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890A4" w14:textId="5A954AA9" w:rsidR="008D7118" w:rsidRPr="00BF2AAF" w:rsidRDefault="00735946" w:rsidP="00786BCB">
      <w:pPr>
        <w:pStyle w:val="SemEspaamento"/>
        <w:rPr>
          <w:rFonts w:ascii="Arial" w:eastAsiaTheme="minorHAnsi" w:hAnsi="Arial" w:cs="Arial"/>
          <w:sz w:val="20"/>
          <w:szCs w:val="20"/>
        </w:rPr>
        <w:sectPr w:rsidR="008D7118" w:rsidRPr="00BF2AAF" w:rsidSect="008D7118">
          <w:headerReference w:type="even" r:id="rId8"/>
          <w:headerReference w:type="default" r:id="rId9"/>
          <w:footerReference w:type="even" r:id="rId10"/>
          <w:footerReference w:type="default" r:id="rId11"/>
          <w:headerReference w:type="first" r:id="rId12"/>
          <w:footerReference w:type="first" r:id="rId13"/>
          <w:pgSz w:w="11906" w:h="16838" w:code="9"/>
          <w:pgMar w:top="0" w:right="0" w:bottom="0" w:left="0" w:header="0" w:footer="0" w:gutter="0"/>
          <w:pgNumType w:start="0"/>
          <w:cols w:space="708"/>
          <w:titlePg/>
          <w:docGrid w:linePitch="360"/>
        </w:sectPr>
      </w:pPr>
      <w:r>
        <w:rPr>
          <w:noProof/>
        </w:rPr>
        <w:drawing>
          <wp:anchor distT="0" distB="0" distL="114300" distR="114300" simplePos="0" relativeHeight="251658240" behindDoc="0" locked="0" layoutInCell="1" allowOverlap="1" wp14:anchorId="1044780C" wp14:editId="3F47B730">
            <wp:simplePos x="0" y="0"/>
            <wp:positionH relativeFrom="column">
              <wp:posOffset>-48126</wp:posOffset>
            </wp:positionH>
            <wp:positionV relativeFrom="paragraph">
              <wp:posOffset>-237824</wp:posOffset>
            </wp:positionV>
            <wp:extent cx="7693915" cy="10942721"/>
            <wp:effectExtent l="0" t="0" r="2540" b="0"/>
            <wp:wrapNone/>
            <wp:docPr id="987328600"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328600" name=""/>
                    <pic:cNvPicPr/>
                  </pic:nvPicPr>
                  <pic:blipFill>
                    <a:blip r:embed="rId14">
                      <a:extLst>
                        <a:ext uri="{96DAC541-7B7A-43D3-8B79-37D633B846F1}">
                          <asvg:svgBlip xmlns:asvg="http://schemas.microsoft.com/office/drawing/2016/SVG/main" r:embed="rId15"/>
                        </a:ext>
                      </a:extLst>
                    </a:blip>
                    <a:stretch>
                      <a:fillRect/>
                    </a:stretch>
                  </pic:blipFill>
                  <pic:spPr>
                    <a:xfrm>
                      <a:off x="0" y="0"/>
                      <a:ext cx="7705331" cy="10958958"/>
                    </a:xfrm>
                    <a:prstGeom prst="rect">
                      <a:avLst/>
                    </a:prstGeom>
                  </pic:spPr>
                </pic:pic>
              </a:graphicData>
            </a:graphic>
            <wp14:sizeRelH relativeFrom="margin">
              <wp14:pctWidth>0</wp14:pctWidth>
            </wp14:sizeRelH>
            <wp14:sizeRelV relativeFrom="margin">
              <wp14:pctHeight>0</wp14:pctHeight>
            </wp14:sizeRelV>
          </wp:anchor>
        </w:drawing>
      </w:r>
      <w:r w:rsidR="00BA5BAA">
        <w:rPr>
          <w:rFonts w:ascii="Arial" w:eastAsiaTheme="minorHAnsi" w:hAnsi="Arial" w:cs="Arial"/>
          <w:sz w:val="20"/>
          <w:szCs w:val="20"/>
        </w:rPr>
        <w:t>v</w:t>
      </w:r>
      <w:r w:rsidR="00D2099F" w:rsidRPr="00BF2AAF">
        <w:rPr>
          <w:rFonts w:ascii="Arial" w:eastAsiaTheme="minorHAnsi" w:hAnsi="Arial" w:cs="Arial"/>
          <w:sz w:val="20"/>
          <w:szCs w:val="20"/>
        </w:rPr>
        <w:br w:type="page"/>
      </w:r>
    </w:p>
    <w:sdt>
      <w:sdtPr>
        <w:rPr>
          <w:rFonts w:ascii="Arial" w:eastAsiaTheme="minorHAnsi" w:hAnsi="Arial" w:cs="Arial"/>
          <w:b/>
          <w:noProof/>
          <w:color w:val="1F3864" w:themeColor="accent1" w:themeShade="80"/>
          <w:sz w:val="18"/>
          <w:szCs w:val="18"/>
        </w:rPr>
        <w:id w:val="-805697182"/>
        <w:docPartObj>
          <w:docPartGallery w:val="Table of Contents"/>
          <w:docPartUnique/>
        </w:docPartObj>
      </w:sdtPr>
      <w:sdtEndPr>
        <w:rPr>
          <w:rFonts w:asciiTheme="minorHAnsi" w:eastAsiaTheme="minorEastAsia" w:hAnsiTheme="minorHAnsi" w:cstheme="minorBidi"/>
          <w:b w:val="0"/>
          <w:bCs/>
          <w:noProof w:val="0"/>
          <w:color w:val="auto"/>
          <w:sz w:val="21"/>
          <w:szCs w:val="21"/>
        </w:rPr>
      </w:sdtEndPr>
      <w:sdtContent>
        <w:p w14:paraId="6324456D" w14:textId="77777777" w:rsidR="00734925" w:rsidRPr="007B023A" w:rsidRDefault="00734925" w:rsidP="007B023A">
          <w:pPr>
            <w:pStyle w:val="CabealhodoSumrio"/>
            <w:spacing w:after="120"/>
            <w:jc w:val="center"/>
            <w:rPr>
              <w:rFonts w:ascii="Arial" w:hAnsi="Arial" w:cs="Arial"/>
              <w:b/>
              <w:color w:val="1F3864" w:themeColor="accent1" w:themeShade="80"/>
              <w:sz w:val="18"/>
              <w:szCs w:val="18"/>
            </w:rPr>
          </w:pPr>
          <w:r w:rsidRPr="007B023A">
            <w:rPr>
              <w:rFonts w:ascii="Arial" w:hAnsi="Arial" w:cs="Arial"/>
              <w:b/>
              <w:color w:val="1F3864" w:themeColor="accent1" w:themeShade="80"/>
              <w:sz w:val="18"/>
              <w:szCs w:val="18"/>
            </w:rPr>
            <w:t>ÍNDICE</w:t>
          </w:r>
        </w:p>
        <w:p w14:paraId="0351A2E9" w14:textId="2A72FAD3" w:rsidR="00C20FBA" w:rsidRDefault="00B35951">
          <w:pPr>
            <w:pStyle w:val="Sumrio1"/>
            <w:rPr>
              <w:rFonts w:asciiTheme="minorHAnsi" w:hAnsiTheme="minorHAnsi" w:cstheme="minorBidi"/>
              <w:b w:val="0"/>
              <w:color w:val="auto"/>
              <w:kern w:val="2"/>
              <w:sz w:val="24"/>
              <w:szCs w:val="24"/>
              <w:lang w:eastAsia="pt-BR"/>
              <w14:ligatures w14:val="standardContextual"/>
            </w:rPr>
          </w:pPr>
          <w:r w:rsidRPr="007B023A">
            <w:rPr>
              <w:color w:val="1F3864" w:themeColor="accent1" w:themeShade="80"/>
              <w:sz w:val="18"/>
              <w:szCs w:val="18"/>
            </w:rPr>
            <w:fldChar w:fldCharType="begin"/>
          </w:r>
          <w:r w:rsidRPr="007B023A">
            <w:rPr>
              <w:color w:val="1F3864" w:themeColor="accent1" w:themeShade="80"/>
              <w:sz w:val="18"/>
              <w:szCs w:val="18"/>
            </w:rPr>
            <w:instrText xml:space="preserve"> TOC \o "1-1" \h \z \u </w:instrText>
          </w:r>
          <w:r w:rsidRPr="007B023A">
            <w:rPr>
              <w:color w:val="1F3864" w:themeColor="accent1" w:themeShade="80"/>
              <w:sz w:val="18"/>
              <w:szCs w:val="18"/>
            </w:rPr>
            <w:fldChar w:fldCharType="separate"/>
          </w:r>
          <w:hyperlink w:anchor="_Toc197090548" w:history="1">
            <w:r w:rsidR="00C20FBA" w:rsidRPr="00F54569">
              <w:rPr>
                <w:rStyle w:val="Hyperlink"/>
                <w:rFonts w:eastAsia="Times New Roman"/>
                <w:lang w:eastAsia="pt-BR"/>
              </w:rPr>
              <w:t>COMENTÁRIO DE DESEMPENHO</w:t>
            </w:r>
            <w:r w:rsidR="00C20FBA">
              <w:rPr>
                <w:webHidden/>
              </w:rPr>
              <w:tab/>
            </w:r>
            <w:r w:rsidR="00C20FBA">
              <w:rPr>
                <w:webHidden/>
              </w:rPr>
              <w:fldChar w:fldCharType="begin"/>
            </w:r>
            <w:r w:rsidR="00C20FBA">
              <w:rPr>
                <w:webHidden/>
              </w:rPr>
              <w:instrText xml:space="preserve"> PAGEREF _Toc197090548 \h </w:instrText>
            </w:r>
            <w:r w:rsidR="00C20FBA">
              <w:rPr>
                <w:webHidden/>
              </w:rPr>
            </w:r>
            <w:r w:rsidR="00C20FBA">
              <w:rPr>
                <w:webHidden/>
              </w:rPr>
              <w:fldChar w:fldCharType="separate"/>
            </w:r>
            <w:r w:rsidR="00D5048E">
              <w:rPr>
                <w:webHidden/>
              </w:rPr>
              <w:t>1</w:t>
            </w:r>
            <w:r w:rsidR="00C20FBA">
              <w:rPr>
                <w:webHidden/>
              </w:rPr>
              <w:fldChar w:fldCharType="end"/>
            </w:r>
          </w:hyperlink>
        </w:p>
        <w:p w14:paraId="6DE375F2" w14:textId="0512F07F"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49" w:history="1">
            <w:r w:rsidRPr="00F54569">
              <w:rPr>
                <w:rStyle w:val="Hyperlink"/>
                <w:rFonts w:eastAsia="Times New Roman"/>
                <w:lang w:eastAsia="pt-BR"/>
              </w:rPr>
              <w:t>DEMONSTRAÇÃO DO RESULTADO</w:t>
            </w:r>
            <w:r>
              <w:rPr>
                <w:webHidden/>
              </w:rPr>
              <w:tab/>
            </w:r>
            <w:r>
              <w:rPr>
                <w:webHidden/>
              </w:rPr>
              <w:fldChar w:fldCharType="begin"/>
            </w:r>
            <w:r>
              <w:rPr>
                <w:webHidden/>
              </w:rPr>
              <w:instrText xml:space="preserve"> PAGEREF _Toc197090549 \h </w:instrText>
            </w:r>
            <w:r>
              <w:rPr>
                <w:webHidden/>
              </w:rPr>
            </w:r>
            <w:r>
              <w:rPr>
                <w:webHidden/>
              </w:rPr>
              <w:fldChar w:fldCharType="separate"/>
            </w:r>
            <w:r w:rsidR="00D5048E">
              <w:rPr>
                <w:webHidden/>
              </w:rPr>
              <w:t>2</w:t>
            </w:r>
            <w:r>
              <w:rPr>
                <w:webHidden/>
              </w:rPr>
              <w:fldChar w:fldCharType="end"/>
            </w:r>
          </w:hyperlink>
        </w:p>
        <w:p w14:paraId="4A30B2B0" w14:textId="305C7027"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0" w:history="1">
            <w:r w:rsidRPr="00F54569">
              <w:rPr>
                <w:rStyle w:val="Hyperlink"/>
                <w:rFonts w:eastAsiaTheme="majorEastAsia"/>
              </w:rPr>
              <w:t>DEMONSTRAÇÃO DO RESULTADO ABRANGENTE</w:t>
            </w:r>
            <w:r>
              <w:rPr>
                <w:webHidden/>
              </w:rPr>
              <w:tab/>
            </w:r>
            <w:r>
              <w:rPr>
                <w:webHidden/>
              </w:rPr>
              <w:fldChar w:fldCharType="begin"/>
            </w:r>
            <w:r>
              <w:rPr>
                <w:webHidden/>
              </w:rPr>
              <w:instrText xml:space="preserve"> PAGEREF _Toc197090550 \h </w:instrText>
            </w:r>
            <w:r>
              <w:rPr>
                <w:webHidden/>
              </w:rPr>
            </w:r>
            <w:r>
              <w:rPr>
                <w:webHidden/>
              </w:rPr>
              <w:fldChar w:fldCharType="separate"/>
            </w:r>
            <w:r w:rsidR="00D5048E">
              <w:rPr>
                <w:webHidden/>
              </w:rPr>
              <w:t>2</w:t>
            </w:r>
            <w:r>
              <w:rPr>
                <w:webHidden/>
              </w:rPr>
              <w:fldChar w:fldCharType="end"/>
            </w:r>
          </w:hyperlink>
        </w:p>
        <w:p w14:paraId="4943D863" w14:textId="7A744757"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1" w:history="1">
            <w:r w:rsidRPr="00F54569">
              <w:rPr>
                <w:rStyle w:val="Hyperlink"/>
                <w:rFonts w:eastAsia="Times New Roman"/>
                <w:lang w:eastAsia="pt-BR"/>
              </w:rPr>
              <w:t>BALANÇO PATRIMONIAL</w:t>
            </w:r>
            <w:r>
              <w:rPr>
                <w:webHidden/>
              </w:rPr>
              <w:tab/>
            </w:r>
            <w:r>
              <w:rPr>
                <w:webHidden/>
              </w:rPr>
              <w:fldChar w:fldCharType="begin"/>
            </w:r>
            <w:r>
              <w:rPr>
                <w:webHidden/>
              </w:rPr>
              <w:instrText xml:space="preserve"> PAGEREF _Toc197090551 \h </w:instrText>
            </w:r>
            <w:r>
              <w:rPr>
                <w:webHidden/>
              </w:rPr>
            </w:r>
            <w:r>
              <w:rPr>
                <w:webHidden/>
              </w:rPr>
              <w:fldChar w:fldCharType="separate"/>
            </w:r>
            <w:r w:rsidR="00D5048E">
              <w:rPr>
                <w:webHidden/>
              </w:rPr>
              <w:t>3</w:t>
            </w:r>
            <w:r>
              <w:rPr>
                <w:webHidden/>
              </w:rPr>
              <w:fldChar w:fldCharType="end"/>
            </w:r>
          </w:hyperlink>
        </w:p>
        <w:p w14:paraId="4AD12E9F" w14:textId="4793FC2F"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2" w:history="1">
            <w:r w:rsidRPr="00F54569">
              <w:rPr>
                <w:rStyle w:val="Hyperlink"/>
                <w:rFonts w:eastAsiaTheme="majorEastAsia"/>
              </w:rPr>
              <w:t>DEMONSTRAÇÃO DOS FLUXOS DE CAIXA</w:t>
            </w:r>
            <w:r>
              <w:rPr>
                <w:webHidden/>
              </w:rPr>
              <w:tab/>
            </w:r>
            <w:r>
              <w:rPr>
                <w:webHidden/>
              </w:rPr>
              <w:fldChar w:fldCharType="begin"/>
            </w:r>
            <w:r>
              <w:rPr>
                <w:webHidden/>
              </w:rPr>
              <w:instrText xml:space="preserve"> PAGEREF _Toc197090552 \h </w:instrText>
            </w:r>
            <w:r>
              <w:rPr>
                <w:webHidden/>
              </w:rPr>
            </w:r>
            <w:r>
              <w:rPr>
                <w:webHidden/>
              </w:rPr>
              <w:fldChar w:fldCharType="separate"/>
            </w:r>
            <w:r w:rsidR="00D5048E">
              <w:rPr>
                <w:webHidden/>
              </w:rPr>
              <w:t>4</w:t>
            </w:r>
            <w:r>
              <w:rPr>
                <w:webHidden/>
              </w:rPr>
              <w:fldChar w:fldCharType="end"/>
            </w:r>
          </w:hyperlink>
        </w:p>
        <w:p w14:paraId="55F66FBD" w14:textId="5F531D99"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3" w:history="1">
            <w:r w:rsidRPr="00F54569">
              <w:rPr>
                <w:rStyle w:val="Hyperlink"/>
              </w:rPr>
              <w:t>DEMONSTRAÇÃO DAS MUTAÇÕES DO PATRIMÔNIO LÍQUIDO</w:t>
            </w:r>
            <w:r>
              <w:rPr>
                <w:webHidden/>
              </w:rPr>
              <w:tab/>
            </w:r>
            <w:r>
              <w:rPr>
                <w:webHidden/>
              </w:rPr>
              <w:fldChar w:fldCharType="begin"/>
            </w:r>
            <w:r>
              <w:rPr>
                <w:webHidden/>
              </w:rPr>
              <w:instrText xml:space="preserve"> PAGEREF _Toc197090553 \h </w:instrText>
            </w:r>
            <w:r>
              <w:rPr>
                <w:webHidden/>
              </w:rPr>
            </w:r>
            <w:r>
              <w:rPr>
                <w:webHidden/>
              </w:rPr>
              <w:fldChar w:fldCharType="separate"/>
            </w:r>
            <w:r w:rsidR="00D5048E">
              <w:rPr>
                <w:webHidden/>
              </w:rPr>
              <w:t>5</w:t>
            </w:r>
            <w:r>
              <w:rPr>
                <w:webHidden/>
              </w:rPr>
              <w:fldChar w:fldCharType="end"/>
            </w:r>
          </w:hyperlink>
        </w:p>
        <w:p w14:paraId="6A2987AA" w14:textId="21115139"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4" w:history="1">
            <w:r w:rsidRPr="00F54569">
              <w:rPr>
                <w:rStyle w:val="Hyperlink"/>
                <w:rFonts w:eastAsiaTheme="majorEastAsia"/>
              </w:rPr>
              <w:t>DEMONSTRAÇÃO DO VALOR ADICIONADO</w:t>
            </w:r>
            <w:r>
              <w:rPr>
                <w:webHidden/>
              </w:rPr>
              <w:tab/>
            </w:r>
            <w:r>
              <w:rPr>
                <w:webHidden/>
              </w:rPr>
              <w:fldChar w:fldCharType="begin"/>
            </w:r>
            <w:r>
              <w:rPr>
                <w:webHidden/>
              </w:rPr>
              <w:instrText xml:space="preserve"> PAGEREF _Toc197090554 \h </w:instrText>
            </w:r>
            <w:r>
              <w:rPr>
                <w:webHidden/>
              </w:rPr>
            </w:r>
            <w:r>
              <w:rPr>
                <w:webHidden/>
              </w:rPr>
              <w:fldChar w:fldCharType="separate"/>
            </w:r>
            <w:r w:rsidR="00D5048E">
              <w:rPr>
                <w:webHidden/>
              </w:rPr>
              <w:t>6</w:t>
            </w:r>
            <w:r>
              <w:rPr>
                <w:webHidden/>
              </w:rPr>
              <w:fldChar w:fldCharType="end"/>
            </w:r>
          </w:hyperlink>
        </w:p>
        <w:p w14:paraId="56467513" w14:textId="4B3EEF63"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5" w:history="1">
            <w:r w:rsidRPr="00F54569">
              <w:rPr>
                <w:rStyle w:val="Hyperlink"/>
              </w:rPr>
              <w:t>NOTAS EXPLICATIVAS ÀS DEMONSTRAÇÕES CONTÁBEIS</w:t>
            </w:r>
            <w:r>
              <w:rPr>
                <w:webHidden/>
              </w:rPr>
              <w:tab/>
            </w:r>
            <w:r>
              <w:rPr>
                <w:webHidden/>
              </w:rPr>
              <w:fldChar w:fldCharType="begin"/>
            </w:r>
            <w:r>
              <w:rPr>
                <w:webHidden/>
              </w:rPr>
              <w:instrText xml:space="preserve"> PAGEREF _Toc197090555 \h </w:instrText>
            </w:r>
            <w:r>
              <w:rPr>
                <w:webHidden/>
              </w:rPr>
            </w:r>
            <w:r>
              <w:rPr>
                <w:webHidden/>
              </w:rPr>
              <w:fldChar w:fldCharType="separate"/>
            </w:r>
            <w:r w:rsidR="00D5048E">
              <w:rPr>
                <w:webHidden/>
              </w:rPr>
              <w:t>7</w:t>
            </w:r>
            <w:r>
              <w:rPr>
                <w:webHidden/>
              </w:rPr>
              <w:fldChar w:fldCharType="end"/>
            </w:r>
          </w:hyperlink>
        </w:p>
        <w:p w14:paraId="68063E74" w14:textId="6CE2C111"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6" w:history="1">
            <w:r w:rsidRPr="00F54569">
              <w:rPr>
                <w:rStyle w:val="Hyperlink"/>
              </w:rPr>
              <w:t>1 – CONTEXTO OPERACIONAL</w:t>
            </w:r>
            <w:r>
              <w:rPr>
                <w:webHidden/>
              </w:rPr>
              <w:tab/>
            </w:r>
            <w:r>
              <w:rPr>
                <w:webHidden/>
              </w:rPr>
              <w:fldChar w:fldCharType="begin"/>
            </w:r>
            <w:r>
              <w:rPr>
                <w:webHidden/>
              </w:rPr>
              <w:instrText xml:space="preserve"> PAGEREF _Toc197090556 \h </w:instrText>
            </w:r>
            <w:r>
              <w:rPr>
                <w:webHidden/>
              </w:rPr>
            </w:r>
            <w:r>
              <w:rPr>
                <w:webHidden/>
              </w:rPr>
              <w:fldChar w:fldCharType="separate"/>
            </w:r>
            <w:r w:rsidR="00D5048E">
              <w:rPr>
                <w:webHidden/>
              </w:rPr>
              <w:t>7</w:t>
            </w:r>
            <w:r>
              <w:rPr>
                <w:webHidden/>
              </w:rPr>
              <w:fldChar w:fldCharType="end"/>
            </w:r>
          </w:hyperlink>
        </w:p>
        <w:p w14:paraId="5296DF33" w14:textId="1F279894"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7" w:history="1">
            <w:r w:rsidRPr="00F54569">
              <w:rPr>
                <w:rStyle w:val="Hyperlink"/>
              </w:rPr>
              <w:t>2 – APRESENTAÇÃO DAS DEMONSTRAÇÕES CONTÁBEIS</w:t>
            </w:r>
            <w:r>
              <w:rPr>
                <w:webHidden/>
              </w:rPr>
              <w:tab/>
            </w:r>
            <w:r>
              <w:rPr>
                <w:webHidden/>
              </w:rPr>
              <w:fldChar w:fldCharType="begin"/>
            </w:r>
            <w:r>
              <w:rPr>
                <w:webHidden/>
              </w:rPr>
              <w:instrText xml:space="preserve"> PAGEREF _Toc197090557 \h </w:instrText>
            </w:r>
            <w:r>
              <w:rPr>
                <w:webHidden/>
              </w:rPr>
            </w:r>
            <w:r>
              <w:rPr>
                <w:webHidden/>
              </w:rPr>
              <w:fldChar w:fldCharType="separate"/>
            </w:r>
            <w:r w:rsidR="00D5048E">
              <w:rPr>
                <w:webHidden/>
              </w:rPr>
              <w:t>8</w:t>
            </w:r>
            <w:r>
              <w:rPr>
                <w:webHidden/>
              </w:rPr>
              <w:fldChar w:fldCharType="end"/>
            </w:r>
          </w:hyperlink>
        </w:p>
        <w:p w14:paraId="00FD996C" w14:textId="3F283DAB"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8" w:history="1">
            <w:r w:rsidRPr="00F54569">
              <w:rPr>
                <w:rStyle w:val="Hyperlink"/>
              </w:rPr>
              <w:t>3 – POLÍTICAS CONTÁBEIS MATERIAIS</w:t>
            </w:r>
            <w:r>
              <w:rPr>
                <w:webHidden/>
              </w:rPr>
              <w:tab/>
            </w:r>
            <w:r>
              <w:rPr>
                <w:webHidden/>
              </w:rPr>
              <w:fldChar w:fldCharType="begin"/>
            </w:r>
            <w:r>
              <w:rPr>
                <w:webHidden/>
              </w:rPr>
              <w:instrText xml:space="preserve"> PAGEREF _Toc197090558 \h </w:instrText>
            </w:r>
            <w:r>
              <w:rPr>
                <w:webHidden/>
              </w:rPr>
            </w:r>
            <w:r>
              <w:rPr>
                <w:webHidden/>
              </w:rPr>
              <w:fldChar w:fldCharType="separate"/>
            </w:r>
            <w:r w:rsidR="00D5048E">
              <w:rPr>
                <w:webHidden/>
              </w:rPr>
              <w:t>9</w:t>
            </w:r>
            <w:r>
              <w:rPr>
                <w:webHidden/>
              </w:rPr>
              <w:fldChar w:fldCharType="end"/>
            </w:r>
          </w:hyperlink>
        </w:p>
        <w:p w14:paraId="1BF37B4F" w14:textId="7B6C786D"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59" w:history="1">
            <w:r w:rsidRPr="00F54569">
              <w:rPr>
                <w:rStyle w:val="Hyperlink"/>
              </w:rPr>
              <w:t>4 – AQUISIÇÕES, VENDAS E REESTRUTURAÇÕES SOCIETÁRIAS</w:t>
            </w:r>
            <w:r>
              <w:rPr>
                <w:webHidden/>
              </w:rPr>
              <w:tab/>
            </w:r>
            <w:r>
              <w:rPr>
                <w:webHidden/>
              </w:rPr>
              <w:fldChar w:fldCharType="begin"/>
            </w:r>
            <w:r>
              <w:rPr>
                <w:webHidden/>
              </w:rPr>
              <w:instrText xml:space="preserve"> PAGEREF _Toc197090559 \h </w:instrText>
            </w:r>
            <w:r>
              <w:rPr>
                <w:webHidden/>
              </w:rPr>
            </w:r>
            <w:r>
              <w:rPr>
                <w:webHidden/>
              </w:rPr>
              <w:fldChar w:fldCharType="separate"/>
            </w:r>
            <w:r w:rsidR="00D5048E">
              <w:rPr>
                <w:webHidden/>
              </w:rPr>
              <w:t>16</w:t>
            </w:r>
            <w:r>
              <w:rPr>
                <w:webHidden/>
              </w:rPr>
              <w:fldChar w:fldCharType="end"/>
            </w:r>
          </w:hyperlink>
        </w:p>
        <w:p w14:paraId="66CE4C95" w14:textId="52E3526D"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0" w:history="1">
            <w:r w:rsidRPr="00F54569">
              <w:rPr>
                <w:rStyle w:val="Hyperlink"/>
              </w:rPr>
              <w:t>5 – GERENCIAMENTO DE RISCOS</w:t>
            </w:r>
            <w:r>
              <w:rPr>
                <w:webHidden/>
              </w:rPr>
              <w:tab/>
            </w:r>
            <w:r>
              <w:rPr>
                <w:webHidden/>
              </w:rPr>
              <w:fldChar w:fldCharType="begin"/>
            </w:r>
            <w:r>
              <w:rPr>
                <w:webHidden/>
              </w:rPr>
              <w:instrText xml:space="preserve"> PAGEREF _Toc197090560 \h </w:instrText>
            </w:r>
            <w:r>
              <w:rPr>
                <w:webHidden/>
              </w:rPr>
            </w:r>
            <w:r>
              <w:rPr>
                <w:webHidden/>
              </w:rPr>
              <w:fldChar w:fldCharType="separate"/>
            </w:r>
            <w:r w:rsidR="00D5048E">
              <w:rPr>
                <w:webHidden/>
              </w:rPr>
              <w:t>17</w:t>
            </w:r>
            <w:r>
              <w:rPr>
                <w:webHidden/>
              </w:rPr>
              <w:fldChar w:fldCharType="end"/>
            </w:r>
          </w:hyperlink>
        </w:p>
        <w:p w14:paraId="135CCF07" w14:textId="5F4134A9"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1" w:history="1">
            <w:r w:rsidRPr="00F54569">
              <w:rPr>
                <w:rStyle w:val="Hyperlink"/>
              </w:rPr>
              <w:t>6 – INFORMAÇÕES POR SEGMENTO</w:t>
            </w:r>
            <w:r>
              <w:rPr>
                <w:webHidden/>
              </w:rPr>
              <w:tab/>
            </w:r>
            <w:r>
              <w:rPr>
                <w:webHidden/>
              </w:rPr>
              <w:fldChar w:fldCharType="begin"/>
            </w:r>
            <w:r>
              <w:rPr>
                <w:webHidden/>
              </w:rPr>
              <w:instrText xml:space="preserve"> PAGEREF _Toc197090561 \h </w:instrText>
            </w:r>
            <w:r>
              <w:rPr>
                <w:webHidden/>
              </w:rPr>
            </w:r>
            <w:r>
              <w:rPr>
                <w:webHidden/>
              </w:rPr>
              <w:fldChar w:fldCharType="separate"/>
            </w:r>
            <w:r w:rsidR="00D5048E">
              <w:rPr>
                <w:webHidden/>
              </w:rPr>
              <w:t>21</w:t>
            </w:r>
            <w:r>
              <w:rPr>
                <w:webHidden/>
              </w:rPr>
              <w:fldChar w:fldCharType="end"/>
            </w:r>
          </w:hyperlink>
        </w:p>
        <w:p w14:paraId="6A7F0812" w14:textId="5E7CA258"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2" w:history="1">
            <w:r w:rsidRPr="00F54569">
              <w:rPr>
                <w:rStyle w:val="Hyperlink"/>
              </w:rPr>
              <w:t>7 – INVESTIMENTOS EM PARTICIPAÇÕES SOCIETÁRIAS</w:t>
            </w:r>
            <w:r>
              <w:rPr>
                <w:webHidden/>
              </w:rPr>
              <w:tab/>
            </w:r>
            <w:r>
              <w:rPr>
                <w:webHidden/>
              </w:rPr>
              <w:fldChar w:fldCharType="begin"/>
            </w:r>
            <w:r>
              <w:rPr>
                <w:webHidden/>
              </w:rPr>
              <w:instrText xml:space="preserve"> PAGEREF _Toc197090562 \h </w:instrText>
            </w:r>
            <w:r>
              <w:rPr>
                <w:webHidden/>
              </w:rPr>
            </w:r>
            <w:r>
              <w:rPr>
                <w:webHidden/>
              </w:rPr>
              <w:fldChar w:fldCharType="separate"/>
            </w:r>
            <w:r w:rsidR="00D5048E">
              <w:rPr>
                <w:webHidden/>
              </w:rPr>
              <w:t>23</w:t>
            </w:r>
            <w:r>
              <w:rPr>
                <w:webHidden/>
              </w:rPr>
              <w:fldChar w:fldCharType="end"/>
            </w:r>
          </w:hyperlink>
        </w:p>
        <w:p w14:paraId="4066EBAD" w14:textId="6415BABB"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5" w:history="1">
            <w:r w:rsidRPr="00F54569">
              <w:rPr>
                <w:rStyle w:val="Hyperlink"/>
              </w:rPr>
              <w:t>8 – RECEITAS DE COMISSÕES</w:t>
            </w:r>
            <w:r>
              <w:rPr>
                <w:webHidden/>
              </w:rPr>
              <w:tab/>
            </w:r>
            <w:r>
              <w:rPr>
                <w:webHidden/>
              </w:rPr>
              <w:fldChar w:fldCharType="begin"/>
            </w:r>
            <w:r>
              <w:rPr>
                <w:webHidden/>
              </w:rPr>
              <w:instrText xml:space="preserve"> PAGEREF _Toc197090565 \h </w:instrText>
            </w:r>
            <w:r>
              <w:rPr>
                <w:webHidden/>
              </w:rPr>
            </w:r>
            <w:r>
              <w:rPr>
                <w:webHidden/>
              </w:rPr>
              <w:fldChar w:fldCharType="separate"/>
            </w:r>
            <w:r w:rsidR="00D5048E">
              <w:rPr>
                <w:webHidden/>
              </w:rPr>
              <w:t>40</w:t>
            </w:r>
            <w:r>
              <w:rPr>
                <w:webHidden/>
              </w:rPr>
              <w:fldChar w:fldCharType="end"/>
            </w:r>
          </w:hyperlink>
        </w:p>
        <w:p w14:paraId="476C1F78" w14:textId="70088464"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6" w:history="1">
            <w:r w:rsidRPr="00F54569">
              <w:rPr>
                <w:rStyle w:val="Hyperlink"/>
              </w:rPr>
              <w:t>9 – CUSTOS DOS SERVIÇOS PRESTADOS</w:t>
            </w:r>
            <w:r>
              <w:rPr>
                <w:webHidden/>
              </w:rPr>
              <w:tab/>
            </w:r>
            <w:r>
              <w:rPr>
                <w:webHidden/>
              </w:rPr>
              <w:fldChar w:fldCharType="begin"/>
            </w:r>
            <w:r>
              <w:rPr>
                <w:webHidden/>
              </w:rPr>
              <w:instrText xml:space="preserve"> PAGEREF _Toc197090566 \h </w:instrText>
            </w:r>
            <w:r>
              <w:rPr>
                <w:webHidden/>
              </w:rPr>
            </w:r>
            <w:r>
              <w:rPr>
                <w:webHidden/>
              </w:rPr>
              <w:fldChar w:fldCharType="separate"/>
            </w:r>
            <w:r w:rsidR="00D5048E">
              <w:rPr>
                <w:webHidden/>
              </w:rPr>
              <w:t>40</w:t>
            </w:r>
            <w:r>
              <w:rPr>
                <w:webHidden/>
              </w:rPr>
              <w:fldChar w:fldCharType="end"/>
            </w:r>
          </w:hyperlink>
        </w:p>
        <w:p w14:paraId="1A000D59" w14:textId="56E02E46"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7" w:history="1">
            <w:r w:rsidRPr="00F54569">
              <w:rPr>
                <w:rStyle w:val="Hyperlink"/>
              </w:rPr>
              <w:t>10 – DESPESAS COM PESSOAL</w:t>
            </w:r>
            <w:r>
              <w:rPr>
                <w:webHidden/>
              </w:rPr>
              <w:tab/>
            </w:r>
            <w:r>
              <w:rPr>
                <w:webHidden/>
              </w:rPr>
              <w:fldChar w:fldCharType="begin"/>
            </w:r>
            <w:r>
              <w:rPr>
                <w:webHidden/>
              </w:rPr>
              <w:instrText xml:space="preserve"> PAGEREF _Toc197090567 \h </w:instrText>
            </w:r>
            <w:r>
              <w:rPr>
                <w:webHidden/>
              </w:rPr>
            </w:r>
            <w:r>
              <w:rPr>
                <w:webHidden/>
              </w:rPr>
              <w:fldChar w:fldCharType="separate"/>
            </w:r>
            <w:r w:rsidR="00D5048E">
              <w:rPr>
                <w:webHidden/>
              </w:rPr>
              <w:t>40</w:t>
            </w:r>
            <w:r>
              <w:rPr>
                <w:webHidden/>
              </w:rPr>
              <w:fldChar w:fldCharType="end"/>
            </w:r>
          </w:hyperlink>
        </w:p>
        <w:p w14:paraId="0F0CBF24" w14:textId="75CEA6B5"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8" w:history="1">
            <w:r w:rsidRPr="00F54569">
              <w:rPr>
                <w:rStyle w:val="Hyperlink"/>
              </w:rPr>
              <w:t>11 – DESPESAS ADMINISTRATIVAS E COM VENDAS</w:t>
            </w:r>
            <w:r>
              <w:rPr>
                <w:webHidden/>
              </w:rPr>
              <w:tab/>
            </w:r>
            <w:r>
              <w:rPr>
                <w:webHidden/>
              </w:rPr>
              <w:fldChar w:fldCharType="begin"/>
            </w:r>
            <w:r>
              <w:rPr>
                <w:webHidden/>
              </w:rPr>
              <w:instrText xml:space="preserve"> PAGEREF _Toc197090568 \h </w:instrText>
            </w:r>
            <w:r>
              <w:rPr>
                <w:webHidden/>
              </w:rPr>
            </w:r>
            <w:r>
              <w:rPr>
                <w:webHidden/>
              </w:rPr>
              <w:fldChar w:fldCharType="separate"/>
            </w:r>
            <w:r w:rsidR="00D5048E">
              <w:rPr>
                <w:webHidden/>
              </w:rPr>
              <w:t>41</w:t>
            </w:r>
            <w:r>
              <w:rPr>
                <w:webHidden/>
              </w:rPr>
              <w:fldChar w:fldCharType="end"/>
            </w:r>
          </w:hyperlink>
        </w:p>
        <w:p w14:paraId="770D7734" w14:textId="5486C045"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69" w:history="1">
            <w:r w:rsidRPr="00F54569">
              <w:rPr>
                <w:rStyle w:val="Hyperlink"/>
              </w:rPr>
              <w:t>12 – TRIBUTOS</w:t>
            </w:r>
            <w:r>
              <w:rPr>
                <w:webHidden/>
              </w:rPr>
              <w:tab/>
            </w:r>
            <w:r>
              <w:rPr>
                <w:webHidden/>
              </w:rPr>
              <w:fldChar w:fldCharType="begin"/>
            </w:r>
            <w:r>
              <w:rPr>
                <w:webHidden/>
              </w:rPr>
              <w:instrText xml:space="preserve"> PAGEREF _Toc197090569 \h </w:instrText>
            </w:r>
            <w:r>
              <w:rPr>
                <w:webHidden/>
              </w:rPr>
            </w:r>
            <w:r>
              <w:rPr>
                <w:webHidden/>
              </w:rPr>
              <w:fldChar w:fldCharType="separate"/>
            </w:r>
            <w:r w:rsidR="00D5048E">
              <w:rPr>
                <w:webHidden/>
              </w:rPr>
              <w:t>41</w:t>
            </w:r>
            <w:r>
              <w:rPr>
                <w:webHidden/>
              </w:rPr>
              <w:fldChar w:fldCharType="end"/>
            </w:r>
          </w:hyperlink>
        </w:p>
        <w:p w14:paraId="5AA30FC2" w14:textId="0048436D"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0" w:history="1">
            <w:r w:rsidRPr="00F54569">
              <w:rPr>
                <w:rStyle w:val="Hyperlink"/>
              </w:rPr>
              <w:t>13 – OUTRAS RECEITAS E DESPESAS</w:t>
            </w:r>
            <w:r>
              <w:rPr>
                <w:webHidden/>
              </w:rPr>
              <w:tab/>
            </w:r>
            <w:r>
              <w:rPr>
                <w:webHidden/>
              </w:rPr>
              <w:fldChar w:fldCharType="begin"/>
            </w:r>
            <w:r>
              <w:rPr>
                <w:webHidden/>
              </w:rPr>
              <w:instrText xml:space="preserve"> PAGEREF _Toc197090570 \h </w:instrText>
            </w:r>
            <w:r>
              <w:rPr>
                <w:webHidden/>
              </w:rPr>
            </w:r>
            <w:r>
              <w:rPr>
                <w:webHidden/>
              </w:rPr>
              <w:fldChar w:fldCharType="separate"/>
            </w:r>
            <w:r w:rsidR="00D5048E">
              <w:rPr>
                <w:webHidden/>
              </w:rPr>
              <w:t>43</w:t>
            </w:r>
            <w:r>
              <w:rPr>
                <w:webHidden/>
              </w:rPr>
              <w:fldChar w:fldCharType="end"/>
            </w:r>
          </w:hyperlink>
        </w:p>
        <w:p w14:paraId="3CA067B5" w14:textId="54E8D645"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1" w:history="1">
            <w:r w:rsidRPr="00F54569">
              <w:rPr>
                <w:rStyle w:val="Hyperlink"/>
              </w:rPr>
              <w:t>14 – RESULTADO FINANCEIRO</w:t>
            </w:r>
            <w:r>
              <w:rPr>
                <w:webHidden/>
              </w:rPr>
              <w:tab/>
            </w:r>
            <w:r>
              <w:rPr>
                <w:webHidden/>
              </w:rPr>
              <w:fldChar w:fldCharType="begin"/>
            </w:r>
            <w:r>
              <w:rPr>
                <w:webHidden/>
              </w:rPr>
              <w:instrText xml:space="preserve"> PAGEREF _Toc197090571 \h </w:instrText>
            </w:r>
            <w:r>
              <w:rPr>
                <w:webHidden/>
              </w:rPr>
            </w:r>
            <w:r>
              <w:rPr>
                <w:webHidden/>
              </w:rPr>
              <w:fldChar w:fldCharType="separate"/>
            </w:r>
            <w:r w:rsidR="00D5048E">
              <w:rPr>
                <w:webHidden/>
              </w:rPr>
              <w:t>44</w:t>
            </w:r>
            <w:r>
              <w:rPr>
                <w:webHidden/>
              </w:rPr>
              <w:fldChar w:fldCharType="end"/>
            </w:r>
          </w:hyperlink>
        </w:p>
        <w:p w14:paraId="70B7699C" w14:textId="2169EAD9"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2" w:history="1">
            <w:r w:rsidRPr="00F54569">
              <w:rPr>
                <w:rStyle w:val="Hyperlink"/>
              </w:rPr>
              <w:t>15 – CAIXA E EQUIVALENTES DE CAIXA</w:t>
            </w:r>
            <w:r>
              <w:rPr>
                <w:webHidden/>
              </w:rPr>
              <w:tab/>
            </w:r>
            <w:r>
              <w:rPr>
                <w:webHidden/>
              </w:rPr>
              <w:fldChar w:fldCharType="begin"/>
            </w:r>
            <w:r>
              <w:rPr>
                <w:webHidden/>
              </w:rPr>
              <w:instrText xml:space="preserve"> PAGEREF _Toc197090572 \h </w:instrText>
            </w:r>
            <w:r>
              <w:rPr>
                <w:webHidden/>
              </w:rPr>
            </w:r>
            <w:r>
              <w:rPr>
                <w:webHidden/>
              </w:rPr>
              <w:fldChar w:fldCharType="separate"/>
            </w:r>
            <w:r w:rsidR="00D5048E">
              <w:rPr>
                <w:webHidden/>
              </w:rPr>
              <w:t>44</w:t>
            </w:r>
            <w:r>
              <w:rPr>
                <w:webHidden/>
              </w:rPr>
              <w:fldChar w:fldCharType="end"/>
            </w:r>
          </w:hyperlink>
        </w:p>
        <w:p w14:paraId="475B843A" w14:textId="378F5A0A"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3" w:history="1">
            <w:r w:rsidRPr="00F54569">
              <w:rPr>
                <w:rStyle w:val="Hyperlink"/>
                <w:rFonts w:eastAsiaTheme="majorEastAsia"/>
              </w:rPr>
              <w:t>16 – INSTRUMENTOS FINANCEIROS</w:t>
            </w:r>
            <w:r>
              <w:rPr>
                <w:webHidden/>
              </w:rPr>
              <w:tab/>
            </w:r>
            <w:r>
              <w:rPr>
                <w:webHidden/>
              </w:rPr>
              <w:fldChar w:fldCharType="begin"/>
            </w:r>
            <w:r>
              <w:rPr>
                <w:webHidden/>
              </w:rPr>
              <w:instrText xml:space="preserve"> PAGEREF _Toc197090573 \h </w:instrText>
            </w:r>
            <w:r>
              <w:rPr>
                <w:webHidden/>
              </w:rPr>
            </w:r>
            <w:r>
              <w:rPr>
                <w:webHidden/>
              </w:rPr>
              <w:fldChar w:fldCharType="separate"/>
            </w:r>
            <w:r w:rsidR="00D5048E">
              <w:rPr>
                <w:webHidden/>
              </w:rPr>
              <w:t>44</w:t>
            </w:r>
            <w:r>
              <w:rPr>
                <w:webHidden/>
              </w:rPr>
              <w:fldChar w:fldCharType="end"/>
            </w:r>
          </w:hyperlink>
        </w:p>
        <w:p w14:paraId="1CEC76F8" w14:textId="2C4E69D6"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4" w:history="1">
            <w:r w:rsidRPr="00F54569">
              <w:rPr>
                <w:rStyle w:val="Hyperlink"/>
              </w:rPr>
              <w:t>17 – DIVIDENDOS A RECEBER</w:t>
            </w:r>
            <w:r>
              <w:rPr>
                <w:webHidden/>
              </w:rPr>
              <w:tab/>
            </w:r>
            <w:r>
              <w:rPr>
                <w:webHidden/>
              </w:rPr>
              <w:fldChar w:fldCharType="begin"/>
            </w:r>
            <w:r>
              <w:rPr>
                <w:webHidden/>
              </w:rPr>
              <w:instrText xml:space="preserve"> PAGEREF _Toc197090574 \h </w:instrText>
            </w:r>
            <w:r>
              <w:rPr>
                <w:webHidden/>
              </w:rPr>
            </w:r>
            <w:r>
              <w:rPr>
                <w:webHidden/>
              </w:rPr>
              <w:fldChar w:fldCharType="separate"/>
            </w:r>
            <w:r w:rsidR="00D5048E">
              <w:rPr>
                <w:webHidden/>
              </w:rPr>
              <w:t>45</w:t>
            </w:r>
            <w:r>
              <w:rPr>
                <w:webHidden/>
              </w:rPr>
              <w:fldChar w:fldCharType="end"/>
            </w:r>
          </w:hyperlink>
        </w:p>
        <w:p w14:paraId="369CD007" w14:textId="279A4AC1"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5" w:history="1">
            <w:r w:rsidRPr="00F54569">
              <w:rPr>
                <w:rStyle w:val="Hyperlink"/>
              </w:rPr>
              <w:t>18 – COMISSÕES A RECEBER</w:t>
            </w:r>
            <w:r>
              <w:rPr>
                <w:webHidden/>
              </w:rPr>
              <w:tab/>
            </w:r>
            <w:r>
              <w:rPr>
                <w:webHidden/>
              </w:rPr>
              <w:fldChar w:fldCharType="begin"/>
            </w:r>
            <w:r>
              <w:rPr>
                <w:webHidden/>
              </w:rPr>
              <w:instrText xml:space="preserve"> PAGEREF _Toc197090575 \h </w:instrText>
            </w:r>
            <w:r>
              <w:rPr>
                <w:webHidden/>
              </w:rPr>
            </w:r>
            <w:r>
              <w:rPr>
                <w:webHidden/>
              </w:rPr>
              <w:fldChar w:fldCharType="separate"/>
            </w:r>
            <w:r w:rsidR="00D5048E">
              <w:rPr>
                <w:webHidden/>
              </w:rPr>
              <w:t>46</w:t>
            </w:r>
            <w:r>
              <w:rPr>
                <w:webHidden/>
              </w:rPr>
              <w:fldChar w:fldCharType="end"/>
            </w:r>
          </w:hyperlink>
        </w:p>
        <w:p w14:paraId="38E55E68" w14:textId="5FE135A9"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6" w:history="1">
            <w:r w:rsidRPr="00F54569">
              <w:rPr>
                <w:rStyle w:val="Hyperlink"/>
                <w:rFonts w:eastAsiaTheme="majorEastAsia"/>
              </w:rPr>
              <w:t>19 – ATIVO INTANGÍVEL</w:t>
            </w:r>
            <w:r>
              <w:rPr>
                <w:webHidden/>
              </w:rPr>
              <w:tab/>
            </w:r>
            <w:r>
              <w:rPr>
                <w:webHidden/>
              </w:rPr>
              <w:fldChar w:fldCharType="begin"/>
            </w:r>
            <w:r>
              <w:rPr>
                <w:webHidden/>
              </w:rPr>
              <w:instrText xml:space="preserve"> PAGEREF _Toc197090576 \h </w:instrText>
            </w:r>
            <w:r>
              <w:rPr>
                <w:webHidden/>
              </w:rPr>
            </w:r>
            <w:r>
              <w:rPr>
                <w:webHidden/>
              </w:rPr>
              <w:fldChar w:fldCharType="separate"/>
            </w:r>
            <w:r w:rsidR="00D5048E">
              <w:rPr>
                <w:webHidden/>
              </w:rPr>
              <w:t>46</w:t>
            </w:r>
            <w:r>
              <w:rPr>
                <w:webHidden/>
              </w:rPr>
              <w:fldChar w:fldCharType="end"/>
            </w:r>
          </w:hyperlink>
        </w:p>
        <w:p w14:paraId="526388A8" w14:textId="3C7B641A"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7" w:history="1">
            <w:r w:rsidRPr="00F54569">
              <w:rPr>
                <w:rStyle w:val="Hyperlink"/>
              </w:rPr>
              <w:t>20 – OUTROS ATIVOS</w:t>
            </w:r>
            <w:r>
              <w:rPr>
                <w:webHidden/>
              </w:rPr>
              <w:tab/>
            </w:r>
            <w:r>
              <w:rPr>
                <w:webHidden/>
              </w:rPr>
              <w:fldChar w:fldCharType="begin"/>
            </w:r>
            <w:r>
              <w:rPr>
                <w:webHidden/>
              </w:rPr>
              <w:instrText xml:space="preserve"> PAGEREF _Toc197090577 \h </w:instrText>
            </w:r>
            <w:r>
              <w:rPr>
                <w:webHidden/>
              </w:rPr>
            </w:r>
            <w:r>
              <w:rPr>
                <w:webHidden/>
              </w:rPr>
              <w:fldChar w:fldCharType="separate"/>
            </w:r>
            <w:r w:rsidR="00D5048E">
              <w:rPr>
                <w:webHidden/>
              </w:rPr>
              <w:t>46</w:t>
            </w:r>
            <w:r>
              <w:rPr>
                <w:webHidden/>
              </w:rPr>
              <w:fldChar w:fldCharType="end"/>
            </w:r>
          </w:hyperlink>
        </w:p>
        <w:p w14:paraId="4F7E7CCE" w14:textId="1FCF1717"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8" w:history="1">
            <w:r w:rsidRPr="00F54569">
              <w:rPr>
                <w:rStyle w:val="Hyperlink"/>
              </w:rPr>
              <w:t>21 – OBRIGAÇÕES SOCIETÁRIAS E ESTATUTÁRIAS</w:t>
            </w:r>
            <w:r>
              <w:rPr>
                <w:webHidden/>
              </w:rPr>
              <w:tab/>
            </w:r>
            <w:r>
              <w:rPr>
                <w:webHidden/>
              </w:rPr>
              <w:fldChar w:fldCharType="begin"/>
            </w:r>
            <w:r>
              <w:rPr>
                <w:webHidden/>
              </w:rPr>
              <w:instrText xml:space="preserve"> PAGEREF _Toc197090578 \h </w:instrText>
            </w:r>
            <w:r>
              <w:rPr>
                <w:webHidden/>
              </w:rPr>
            </w:r>
            <w:r>
              <w:rPr>
                <w:webHidden/>
              </w:rPr>
              <w:fldChar w:fldCharType="separate"/>
            </w:r>
            <w:r w:rsidR="00D5048E">
              <w:rPr>
                <w:webHidden/>
              </w:rPr>
              <w:t>47</w:t>
            </w:r>
            <w:r>
              <w:rPr>
                <w:webHidden/>
              </w:rPr>
              <w:fldChar w:fldCharType="end"/>
            </w:r>
          </w:hyperlink>
        </w:p>
        <w:p w14:paraId="4286DAA1" w14:textId="5BD18069"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79" w:history="1">
            <w:r w:rsidRPr="00F54569">
              <w:rPr>
                <w:rStyle w:val="Hyperlink"/>
              </w:rPr>
              <w:t>22 – PROVISÕES E PASSIVOS CONTINGENTES</w:t>
            </w:r>
            <w:r>
              <w:rPr>
                <w:webHidden/>
              </w:rPr>
              <w:tab/>
            </w:r>
            <w:r>
              <w:rPr>
                <w:webHidden/>
              </w:rPr>
              <w:fldChar w:fldCharType="begin"/>
            </w:r>
            <w:r>
              <w:rPr>
                <w:webHidden/>
              </w:rPr>
              <w:instrText xml:space="preserve"> PAGEREF _Toc197090579 \h </w:instrText>
            </w:r>
            <w:r>
              <w:rPr>
                <w:webHidden/>
              </w:rPr>
            </w:r>
            <w:r>
              <w:rPr>
                <w:webHidden/>
              </w:rPr>
              <w:fldChar w:fldCharType="separate"/>
            </w:r>
            <w:r w:rsidR="00D5048E">
              <w:rPr>
                <w:webHidden/>
              </w:rPr>
              <w:t>47</w:t>
            </w:r>
            <w:r>
              <w:rPr>
                <w:webHidden/>
              </w:rPr>
              <w:fldChar w:fldCharType="end"/>
            </w:r>
          </w:hyperlink>
        </w:p>
        <w:p w14:paraId="4A7E2CA0" w14:textId="7A2E027C"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80" w:history="1">
            <w:r w:rsidRPr="00F54569">
              <w:rPr>
                <w:rStyle w:val="Hyperlink"/>
              </w:rPr>
              <w:t>23 – COMISSÕES A APROPRIAR</w:t>
            </w:r>
            <w:r>
              <w:rPr>
                <w:webHidden/>
              </w:rPr>
              <w:tab/>
            </w:r>
            <w:r>
              <w:rPr>
                <w:webHidden/>
              </w:rPr>
              <w:fldChar w:fldCharType="begin"/>
            </w:r>
            <w:r>
              <w:rPr>
                <w:webHidden/>
              </w:rPr>
              <w:instrText xml:space="preserve"> PAGEREF _Toc197090580 \h </w:instrText>
            </w:r>
            <w:r>
              <w:rPr>
                <w:webHidden/>
              </w:rPr>
            </w:r>
            <w:r>
              <w:rPr>
                <w:webHidden/>
              </w:rPr>
              <w:fldChar w:fldCharType="separate"/>
            </w:r>
            <w:r w:rsidR="00D5048E">
              <w:rPr>
                <w:webHidden/>
              </w:rPr>
              <w:t>49</w:t>
            </w:r>
            <w:r>
              <w:rPr>
                <w:webHidden/>
              </w:rPr>
              <w:fldChar w:fldCharType="end"/>
            </w:r>
          </w:hyperlink>
        </w:p>
        <w:p w14:paraId="6582E3AB" w14:textId="0963DAB5"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81" w:history="1">
            <w:r w:rsidRPr="00F54569">
              <w:rPr>
                <w:rStyle w:val="Hyperlink"/>
              </w:rPr>
              <w:t>24 – OUTROS PASSIVOS</w:t>
            </w:r>
            <w:r>
              <w:rPr>
                <w:webHidden/>
              </w:rPr>
              <w:tab/>
            </w:r>
            <w:r>
              <w:rPr>
                <w:webHidden/>
              </w:rPr>
              <w:fldChar w:fldCharType="begin"/>
            </w:r>
            <w:r>
              <w:rPr>
                <w:webHidden/>
              </w:rPr>
              <w:instrText xml:space="preserve"> PAGEREF _Toc197090581 \h </w:instrText>
            </w:r>
            <w:r>
              <w:rPr>
                <w:webHidden/>
              </w:rPr>
            </w:r>
            <w:r>
              <w:rPr>
                <w:webHidden/>
              </w:rPr>
              <w:fldChar w:fldCharType="separate"/>
            </w:r>
            <w:r w:rsidR="00D5048E">
              <w:rPr>
                <w:webHidden/>
              </w:rPr>
              <w:t>49</w:t>
            </w:r>
            <w:r>
              <w:rPr>
                <w:webHidden/>
              </w:rPr>
              <w:fldChar w:fldCharType="end"/>
            </w:r>
          </w:hyperlink>
        </w:p>
        <w:p w14:paraId="69650663" w14:textId="1FC453C5"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82" w:history="1">
            <w:r w:rsidRPr="00F54569">
              <w:rPr>
                <w:rStyle w:val="Hyperlink"/>
              </w:rPr>
              <w:t>25 – PATRIMÔNIO LÍQUIDO</w:t>
            </w:r>
            <w:r>
              <w:rPr>
                <w:webHidden/>
              </w:rPr>
              <w:tab/>
            </w:r>
            <w:r>
              <w:rPr>
                <w:webHidden/>
              </w:rPr>
              <w:fldChar w:fldCharType="begin"/>
            </w:r>
            <w:r>
              <w:rPr>
                <w:webHidden/>
              </w:rPr>
              <w:instrText xml:space="preserve"> PAGEREF _Toc197090582 \h </w:instrText>
            </w:r>
            <w:r>
              <w:rPr>
                <w:webHidden/>
              </w:rPr>
            </w:r>
            <w:r>
              <w:rPr>
                <w:webHidden/>
              </w:rPr>
              <w:fldChar w:fldCharType="separate"/>
            </w:r>
            <w:r w:rsidR="00D5048E">
              <w:rPr>
                <w:webHidden/>
              </w:rPr>
              <w:t>50</w:t>
            </w:r>
            <w:r>
              <w:rPr>
                <w:webHidden/>
              </w:rPr>
              <w:fldChar w:fldCharType="end"/>
            </w:r>
          </w:hyperlink>
        </w:p>
        <w:p w14:paraId="63B2FA0D" w14:textId="1171C7B1" w:rsidR="00C20FBA" w:rsidRDefault="00C20FBA">
          <w:pPr>
            <w:pStyle w:val="Sumrio1"/>
            <w:rPr>
              <w:rFonts w:asciiTheme="minorHAnsi" w:hAnsiTheme="minorHAnsi" w:cstheme="minorBidi"/>
              <w:b w:val="0"/>
              <w:color w:val="auto"/>
              <w:kern w:val="2"/>
              <w:sz w:val="24"/>
              <w:szCs w:val="24"/>
              <w:lang w:eastAsia="pt-BR"/>
              <w14:ligatures w14:val="standardContextual"/>
            </w:rPr>
          </w:pPr>
          <w:hyperlink w:anchor="_Toc197090583" w:history="1">
            <w:r w:rsidRPr="00F54569">
              <w:rPr>
                <w:rStyle w:val="Hyperlink"/>
              </w:rPr>
              <w:t>26 – PARTES RELACIONADAS</w:t>
            </w:r>
            <w:r>
              <w:rPr>
                <w:webHidden/>
              </w:rPr>
              <w:tab/>
            </w:r>
            <w:r>
              <w:rPr>
                <w:webHidden/>
              </w:rPr>
              <w:fldChar w:fldCharType="begin"/>
            </w:r>
            <w:r>
              <w:rPr>
                <w:webHidden/>
              </w:rPr>
              <w:instrText xml:space="preserve"> PAGEREF _Toc197090583 \h </w:instrText>
            </w:r>
            <w:r>
              <w:rPr>
                <w:webHidden/>
              </w:rPr>
            </w:r>
            <w:r>
              <w:rPr>
                <w:webHidden/>
              </w:rPr>
              <w:fldChar w:fldCharType="separate"/>
            </w:r>
            <w:r w:rsidR="00D5048E">
              <w:rPr>
                <w:webHidden/>
              </w:rPr>
              <w:t>53</w:t>
            </w:r>
            <w:r>
              <w:rPr>
                <w:webHidden/>
              </w:rPr>
              <w:fldChar w:fldCharType="end"/>
            </w:r>
          </w:hyperlink>
        </w:p>
        <w:p w14:paraId="5B20A43A" w14:textId="76E6EF0A" w:rsidR="00E6389B" w:rsidRDefault="00C20FBA" w:rsidP="00EB6088">
          <w:pPr>
            <w:pStyle w:val="Sumrio1"/>
          </w:pPr>
          <w:hyperlink w:anchor="_Toc197090584" w:history="1">
            <w:r w:rsidRPr="00F54569">
              <w:rPr>
                <w:rStyle w:val="Hyperlink"/>
              </w:rPr>
              <w:t>27 – EVENTOS SUBSEQUENTES</w:t>
            </w:r>
            <w:r>
              <w:rPr>
                <w:webHidden/>
              </w:rPr>
              <w:tab/>
            </w:r>
            <w:r>
              <w:rPr>
                <w:webHidden/>
              </w:rPr>
              <w:fldChar w:fldCharType="begin"/>
            </w:r>
            <w:r>
              <w:rPr>
                <w:webHidden/>
              </w:rPr>
              <w:instrText xml:space="preserve"> PAGEREF _Toc197090584 \h </w:instrText>
            </w:r>
            <w:r>
              <w:rPr>
                <w:webHidden/>
              </w:rPr>
            </w:r>
            <w:r>
              <w:rPr>
                <w:webHidden/>
              </w:rPr>
              <w:fldChar w:fldCharType="separate"/>
            </w:r>
            <w:r w:rsidR="00D5048E">
              <w:rPr>
                <w:webHidden/>
              </w:rPr>
              <w:t>56</w:t>
            </w:r>
            <w:r>
              <w:rPr>
                <w:webHidden/>
              </w:rPr>
              <w:fldChar w:fldCharType="end"/>
            </w:r>
          </w:hyperlink>
          <w:r w:rsidR="00B35951" w:rsidRPr="007B023A">
            <w:fldChar w:fldCharType="end"/>
          </w:r>
        </w:p>
        <w:p w14:paraId="1DCDAA15" w14:textId="5CCA620E" w:rsidR="00B35951" w:rsidRPr="00E6389B" w:rsidRDefault="00D5048E" w:rsidP="00E6389B"/>
      </w:sdtContent>
    </w:sdt>
    <w:p w14:paraId="30CF0800" w14:textId="77777777" w:rsidR="00846E38" w:rsidRPr="0005442E" w:rsidRDefault="00E35AD8" w:rsidP="00EB6088">
      <w:pPr>
        <w:pStyle w:val="Sumrio1"/>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RELATÓRIO DOS AUDITORES INDEPENDENTES</w:t>
      </w:r>
    </w:p>
    <w:p w14:paraId="327A4B85" w14:textId="73C3F56D" w:rsidR="00E35AD8" w:rsidRPr="0005442E" w:rsidRDefault="00E35AD8" w:rsidP="00EB6088">
      <w:pPr>
        <w:pStyle w:val="Sumrio1"/>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DECLARAÇÃO DOS MEMBROS DA DIRETORIA EXECUTIVA SOBRE AS DEMONSTRAÇÕES FINANCEIRAS</w:t>
      </w:r>
    </w:p>
    <w:p w14:paraId="2AFBC273" w14:textId="15976B23" w:rsidR="00B35951" w:rsidRPr="0005442E" w:rsidRDefault="00E35AD8" w:rsidP="00EB6088">
      <w:pPr>
        <w:pStyle w:val="Sumrio1"/>
        <w:rPr>
          <w:rStyle w:val="Hyperlink"/>
          <w:rFonts w:eastAsiaTheme="majorEastAsia"/>
          <w:color w:val="1F3864" w:themeColor="accent1" w:themeShade="80"/>
          <w:sz w:val="18"/>
          <w:szCs w:val="18"/>
          <w:u w:val="none"/>
        </w:rPr>
      </w:pPr>
      <w:r w:rsidRPr="0005442E">
        <w:rPr>
          <w:rStyle w:val="Hyperlink"/>
          <w:rFonts w:eastAsiaTheme="majorEastAsia"/>
          <w:color w:val="1F3864" w:themeColor="accent1" w:themeShade="80"/>
          <w:sz w:val="18"/>
          <w:szCs w:val="18"/>
          <w:u w:val="none"/>
        </w:rPr>
        <w:t>DECLARAÇÃO DOS MEMBROS DA DIRETORIA EXECUTIVA SOBRE O RELATÓRIO DOS AUDITORES INDEPENDENTES</w:t>
      </w:r>
    </w:p>
    <w:p w14:paraId="6C953F27" w14:textId="4C9B7A31" w:rsidR="00E35AD8" w:rsidRPr="0005442E" w:rsidRDefault="00E35AD8" w:rsidP="007B023A">
      <w:pPr>
        <w:spacing w:after="80" w:line="240" w:lineRule="auto"/>
        <w:rPr>
          <w:rStyle w:val="Hyperlink"/>
          <w:rFonts w:ascii="Arial" w:eastAsiaTheme="majorEastAsia" w:hAnsi="Arial" w:cs="Arial"/>
          <w:b/>
          <w:noProof/>
          <w:color w:val="1F3864" w:themeColor="accent1" w:themeShade="80"/>
          <w:sz w:val="18"/>
          <w:szCs w:val="18"/>
          <w:u w:val="none"/>
        </w:rPr>
      </w:pPr>
      <w:r w:rsidRPr="0005442E">
        <w:rPr>
          <w:rStyle w:val="Hyperlink"/>
          <w:rFonts w:ascii="Arial" w:eastAsiaTheme="majorEastAsia" w:hAnsi="Arial" w:cs="Arial"/>
          <w:b/>
          <w:noProof/>
          <w:color w:val="1F3864" w:themeColor="accent1" w:themeShade="80"/>
          <w:sz w:val="18"/>
          <w:szCs w:val="18"/>
          <w:u w:val="none"/>
        </w:rPr>
        <w:t>MEMBROS DA ADMINISTRAÇÃO</w:t>
      </w:r>
    </w:p>
    <w:p w14:paraId="2F81D461" w14:textId="18AFFB65" w:rsidR="00E35AD8" w:rsidRPr="0005442E" w:rsidRDefault="00E35AD8" w:rsidP="0005442E">
      <w:pPr>
        <w:spacing w:after="80"/>
        <w:rPr>
          <w:rStyle w:val="Hyperlink"/>
          <w:rFonts w:ascii="Arial" w:eastAsiaTheme="majorEastAsia" w:hAnsi="Arial" w:cs="Arial"/>
          <w:b/>
          <w:noProof/>
          <w:color w:val="1F3864" w:themeColor="accent1" w:themeShade="80"/>
          <w:sz w:val="18"/>
          <w:szCs w:val="18"/>
          <w:u w:val="none"/>
        </w:rPr>
        <w:sectPr w:rsidR="00E35AD8" w:rsidRPr="0005442E" w:rsidSect="006D3DB2">
          <w:headerReference w:type="first" r:id="rId16"/>
          <w:footerReference w:type="first" r:id="rId17"/>
          <w:pgSz w:w="11906" w:h="16838" w:code="9"/>
          <w:pgMar w:top="1134" w:right="1134" w:bottom="851" w:left="1134" w:header="851" w:footer="284" w:gutter="0"/>
          <w:cols w:space="708"/>
          <w:titlePg/>
          <w:docGrid w:linePitch="360"/>
        </w:sectPr>
      </w:pPr>
    </w:p>
    <w:p w14:paraId="186085D2" w14:textId="2B085D89" w:rsidR="006E7795" w:rsidRPr="0005442E" w:rsidRDefault="00F91EC0" w:rsidP="0005442E">
      <w:pPr>
        <w:keepNext/>
        <w:keepLines/>
        <w:spacing w:before="120" w:after="80"/>
        <w:outlineLvl w:val="0"/>
        <w:rPr>
          <w:rFonts w:ascii="Arial" w:eastAsia="Times New Roman" w:hAnsi="Arial" w:cs="Arial"/>
          <w:b/>
          <w:color w:val="1F3864" w:themeColor="accent1" w:themeShade="80"/>
          <w:sz w:val="20"/>
          <w:szCs w:val="20"/>
          <w:lang w:eastAsia="pt-BR"/>
        </w:rPr>
      </w:pPr>
      <w:bookmarkStart w:id="0" w:name="_Toc197090548"/>
      <w:r>
        <w:rPr>
          <w:rFonts w:ascii="Arial" w:eastAsia="Times New Roman" w:hAnsi="Arial" w:cs="Arial"/>
          <w:b/>
          <w:color w:val="1F3864" w:themeColor="accent1" w:themeShade="80"/>
          <w:sz w:val="20"/>
          <w:szCs w:val="20"/>
          <w:lang w:eastAsia="pt-BR"/>
        </w:rPr>
        <w:lastRenderedPageBreak/>
        <w:t>COMENTÁRIO DE DESEMPENHO</w:t>
      </w:r>
      <w:bookmarkEnd w:id="0"/>
    </w:p>
    <w:p w14:paraId="4D566A84" w14:textId="77777777" w:rsidR="00A75961" w:rsidRPr="002B7737" w:rsidRDefault="00A75961" w:rsidP="00A75961">
      <w:pPr>
        <w:pStyle w:val="03-SubttulodeNota"/>
        <w:spacing w:line="276" w:lineRule="auto"/>
        <w:rPr>
          <w:color w:val="1F3864" w:themeColor="accent1" w:themeShade="80"/>
        </w:rPr>
      </w:pPr>
      <w:r w:rsidRPr="002B7737">
        <w:rPr>
          <w:color w:val="1F3864" w:themeColor="accent1" w:themeShade="80"/>
        </w:rPr>
        <w:t>Senhores Acionistas,</w:t>
      </w:r>
    </w:p>
    <w:p w14:paraId="0741303C" w14:textId="77777777" w:rsidR="00A75961" w:rsidRPr="000474CF" w:rsidRDefault="00A75961" w:rsidP="000474CF">
      <w:pPr>
        <w:pStyle w:val="05-Textonormal"/>
      </w:pPr>
      <w:bookmarkStart w:id="1" w:name="_Hlk165539938"/>
      <w:r w:rsidRPr="000474CF">
        <w:t xml:space="preserve">Apresentamos as Demonstrações Financeiras da BB Seguridade Participações S.A. (“BB Seguridade”) relativas ao período findo em 31 de março de 2025, elaboradas </w:t>
      </w:r>
      <w:bookmarkStart w:id="2" w:name="_Hlk165540353"/>
      <w:r w:rsidRPr="000474CF">
        <w:t>de acordo com as Normas Internacionais de Relatório Financeiro (IFRS) e os pronunciamentos do Comitê de Pronunciamentos Contábeis (CPC), inclusive o CPC-50 [IFRS 17]</w:t>
      </w:r>
      <w:bookmarkEnd w:id="2"/>
      <w:r w:rsidRPr="000474CF">
        <w:t>.</w:t>
      </w:r>
    </w:p>
    <w:bookmarkEnd w:id="1"/>
    <w:p w14:paraId="6AE41EF3" w14:textId="77777777" w:rsidR="00A75961" w:rsidRPr="000474CF" w:rsidRDefault="00A75961" w:rsidP="000474CF">
      <w:pPr>
        <w:pStyle w:val="05-Textonormal"/>
      </w:pPr>
      <w:r w:rsidRPr="000474CF">
        <w:t>A BB Seguridade Participações S.A. (“BB Seguridade” ou “Companhia”) alcançou lucro líquido de R$1.964 milhões no trimestre (-2,9% vs. 1T24). A seguir, os principais destaques que levaram à queda de R$58,8 milhões do lucro em relação ao mesmo período do ano passado:</w:t>
      </w:r>
    </w:p>
    <w:p w14:paraId="4C84301C" w14:textId="77777777" w:rsidR="00A75961" w:rsidRPr="00A81316" w:rsidRDefault="00A75961" w:rsidP="00A81316">
      <w:pPr>
        <w:pStyle w:val="PargrafodaLista"/>
        <w:numPr>
          <w:ilvl w:val="0"/>
          <w:numId w:val="48"/>
        </w:numPr>
        <w:spacing w:before="120" w:after="240" w:line="276" w:lineRule="auto"/>
        <w:ind w:left="284" w:hanging="227"/>
        <w:jc w:val="both"/>
        <w:rPr>
          <w:rFonts w:ascii="Arial" w:eastAsia="Times New Roman" w:hAnsi="Arial" w:cs="Times New Roman"/>
          <w:spacing w:val="-2"/>
          <w:sz w:val="18"/>
          <w:szCs w:val="18"/>
          <w:lang w:eastAsia="pt-BR"/>
        </w:rPr>
      </w:pPr>
      <w:r w:rsidRPr="00A81316">
        <w:rPr>
          <w:rFonts w:ascii="Arial" w:eastAsia="Times New Roman" w:hAnsi="Arial" w:cs="Arial"/>
          <w:b/>
          <w:bCs/>
          <w:sz w:val="18"/>
          <w:szCs w:val="18"/>
          <w:lang w:eastAsia="pt-BR"/>
        </w:rPr>
        <w:t xml:space="preserve">Brasilprev (-R$163,9 milhões): </w:t>
      </w:r>
      <w:r w:rsidRPr="00A81316">
        <w:rPr>
          <w:rFonts w:ascii="Arial" w:eastAsia="Times New Roman" w:hAnsi="Arial" w:cs="Times New Roman"/>
          <w:spacing w:val="-2"/>
          <w:sz w:val="18"/>
          <w:szCs w:val="18"/>
          <w:lang w:eastAsia="pt-BR"/>
        </w:rPr>
        <w:t>explicado pelo recuo na margem de seguros, em razão do incremento do componente de perda dos planos tradicionais, resultado do menor volume de saídas (resgates e migrações) em comparação ao estimado para o período, enquanto no 1T24 a onerosidade desses planos apresentou movimento inverso, sendo reduzida devido a saídas em maior magnitude do que o previsto. Entretanto, parte desse efeito foi compensado pela maior liberação da margem de serviço contratual (CSM) dos planos PGBL e VGBL, refletindo o aumento das receitas com taxa de gestão, consequência da expansão do saldo de reservas; e</w:t>
      </w:r>
    </w:p>
    <w:p w14:paraId="0636884E" w14:textId="77777777" w:rsidR="00A75961" w:rsidRPr="00227C74" w:rsidRDefault="00A75961" w:rsidP="00A75961">
      <w:pPr>
        <w:pStyle w:val="PargrafodaLista"/>
        <w:spacing w:before="120" w:after="240"/>
        <w:ind w:left="284"/>
        <w:jc w:val="both"/>
        <w:rPr>
          <w:rFonts w:ascii="Arial" w:eastAsia="Times New Roman" w:hAnsi="Arial" w:cs="Arial"/>
          <w:sz w:val="20"/>
          <w:szCs w:val="20"/>
          <w:lang w:eastAsia="pt-BR"/>
        </w:rPr>
      </w:pPr>
    </w:p>
    <w:p w14:paraId="7517BB8D" w14:textId="77777777" w:rsidR="00A75961" w:rsidRPr="00A81316" w:rsidRDefault="00A75961" w:rsidP="00A81316">
      <w:pPr>
        <w:pStyle w:val="PargrafodaLista"/>
        <w:numPr>
          <w:ilvl w:val="0"/>
          <w:numId w:val="48"/>
        </w:numPr>
        <w:spacing w:before="120" w:after="240" w:line="276" w:lineRule="auto"/>
        <w:ind w:left="284" w:hanging="227"/>
        <w:jc w:val="both"/>
        <w:rPr>
          <w:rFonts w:ascii="Arial" w:eastAsia="Times New Roman" w:hAnsi="Arial" w:cs="Times New Roman"/>
          <w:spacing w:val="-2"/>
          <w:sz w:val="18"/>
          <w:szCs w:val="18"/>
          <w:lang w:eastAsia="pt-BR"/>
        </w:rPr>
      </w:pPr>
      <w:r w:rsidRPr="00A81316">
        <w:rPr>
          <w:rFonts w:ascii="Arial" w:eastAsia="Times New Roman" w:hAnsi="Arial" w:cs="Arial"/>
          <w:b/>
          <w:bCs/>
          <w:sz w:val="18"/>
          <w:szCs w:val="18"/>
          <w:lang w:eastAsia="pt-BR"/>
        </w:rPr>
        <w:t xml:space="preserve">Brasilcap (-R$11,2 milhões): </w:t>
      </w:r>
      <w:r w:rsidRPr="00A81316">
        <w:rPr>
          <w:rFonts w:ascii="Arial" w:eastAsia="Times New Roman" w:hAnsi="Arial" w:cs="Times New Roman"/>
          <w:spacing w:val="-2"/>
          <w:sz w:val="18"/>
          <w:szCs w:val="18"/>
          <w:lang w:eastAsia="pt-BR"/>
        </w:rPr>
        <w:t xml:space="preserve">decorrente da queda do resultado financeiro, refletindo o impacto negativo do ajuste de operações de hedge e a alta do custo do passivo. </w:t>
      </w:r>
    </w:p>
    <w:p w14:paraId="2A82F84D" w14:textId="77777777" w:rsidR="00A75961" w:rsidRPr="00A81316" w:rsidRDefault="00A75961" w:rsidP="00A75961">
      <w:pPr>
        <w:jc w:val="both"/>
        <w:rPr>
          <w:rFonts w:ascii="Arial" w:eastAsia="Times New Roman" w:hAnsi="Arial" w:cs="Times New Roman"/>
          <w:spacing w:val="-2"/>
          <w:sz w:val="18"/>
          <w:szCs w:val="18"/>
          <w:lang w:eastAsia="pt-BR"/>
        </w:rPr>
      </w:pPr>
      <w:r w:rsidRPr="00A81316">
        <w:rPr>
          <w:rFonts w:ascii="Arial" w:eastAsia="Times New Roman" w:hAnsi="Arial" w:cs="Times New Roman"/>
          <w:spacing w:val="-2"/>
          <w:sz w:val="18"/>
          <w:szCs w:val="18"/>
          <w:lang w:eastAsia="pt-BR"/>
        </w:rPr>
        <w:t xml:space="preserve">No entanto, parte dos efeitos mencionados acima foram compensados por: </w:t>
      </w:r>
    </w:p>
    <w:p w14:paraId="7D7C60FC" w14:textId="77777777" w:rsidR="00A75961" w:rsidRPr="00A81316" w:rsidRDefault="00A75961" w:rsidP="00A81316">
      <w:pPr>
        <w:pStyle w:val="PargrafodaLista"/>
        <w:numPr>
          <w:ilvl w:val="0"/>
          <w:numId w:val="48"/>
        </w:numPr>
        <w:spacing w:before="120" w:after="240" w:line="276" w:lineRule="auto"/>
        <w:ind w:left="284" w:hanging="227"/>
        <w:jc w:val="both"/>
        <w:rPr>
          <w:rFonts w:ascii="Arial" w:eastAsia="Times New Roman" w:hAnsi="Arial" w:cs="Times New Roman"/>
          <w:spacing w:val="-2"/>
          <w:sz w:val="18"/>
          <w:szCs w:val="18"/>
          <w:lang w:eastAsia="pt-BR"/>
        </w:rPr>
      </w:pPr>
      <w:r w:rsidRPr="00A81316">
        <w:rPr>
          <w:rFonts w:ascii="Arial" w:eastAsia="Times New Roman" w:hAnsi="Arial" w:cs="Arial"/>
          <w:b/>
          <w:bCs/>
          <w:sz w:val="18"/>
          <w:szCs w:val="18"/>
          <w:lang w:eastAsia="pt-BR"/>
        </w:rPr>
        <w:t>Brasilseg (+R$57,1 milhões):</w:t>
      </w:r>
      <w:r w:rsidRPr="00A81316">
        <w:rPr>
          <w:rFonts w:ascii="Arial" w:eastAsia="Times New Roman" w:hAnsi="Arial" w:cs="Arial"/>
          <w:sz w:val="18"/>
          <w:szCs w:val="18"/>
          <w:lang w:eastAsia="pt-BR"/>
        </w:rPr>
        <w:t xml:space="preserve"> </w:t>
      </w:r>
      <w:r w:rsidRPr="00A81316">
        <w:rPr>
          <w:rFonts w:ascii="Arial" w:eastAsia="Times New Roman" w:hAnsi="Arial" w:cs="Times New Roman"/>
          <w:spacing w:val="-2"/>
          <w:sz w:val="18"/>
          <w:szCs w:val="18"/>
          <w:lang w:eastAsia="pt-BR"/>
        </w:rPr>
        <w:t xml:space="preserve">sustentado principalmente pela evolução do resultado financeiro, com incremento das receitas financeiras, em função da maior taxa média Selic, </w:t>
      </w:r>
      <w:bookmarkStart w:id="3" w:name="_Hlk196387227"/>
      <w:r w:rsidRPr="00A81316">
        <w:rPr>
          <w:rFonts w:ascii="Arial" w:eastAsia="Times New Roman" w:hAnsi="Arial" w:cs="Times New Roman"/>
          <w:spacing w:val="-2"/>
          <w:sz w:val="18"/>
          <w:szCs w:val="18"/>
          <w:lang w:eastAsia="pt-BR"/>
        </w:rPr>
        <w:t>e redução das despesas financeiras</w:t>
      </w:r>
      <w:bookmarkEnd w:id="3"/>
      <w:r w:rsidRPr="00A81316">
        <w:rPr>
          <w:rFonts w:ascii="Arial" w:eastAsia="Times New Roman" w:hAnsi="Arial" w:cs="Times New Roman"/>
          <w:spacing w:val="-2"/>
          <w:sz w:val="18"/>
          <w:szCs w:val="18"/>
          <w:lang w:eastAsia="pt-BR"/>
        </w:rPr>
        <w:t>, diante da retração da taxa média dos passivos, refletindo as alterações dos indexadores que corrigem as atualizações monetárias e juros (Lei 14.905/24).  A melhora da margem de seguros também contribuiu para o resultado, suportada por: (i) liberação da CSM dos contratos de seguro medidos pelo modelo geral de mensuração (BBA), com maior reconhecimento de receitas do seguro prestamista; (</w:t>
      </w:r>
      <w:proofErr w:type="spellStart"/>
      <w:r w:rsidRPr="00A81316">
        <w:rPr>
          <w:rFonts w:ascii="Arial" w:eastAsia="Times New Roman" w:hAnsi="Arial" w:cs="Times New Roman"/>
          <w:spacing w:val="-2"/>
          <w:sz w:val="18"/>
          <w:szCs w:val="18"/>
          <w:lang w:eastAsia="pt-BR"/>
        </w:rPr>
        <w:t>ii</w:t>
      </w:r>
      <w:proofErr w:type="spellEnd"/>
      <w:r w:rsidRPr="00A81316">
        <w:rPr>
          <w:rFonts w:ascii="Arial" w:eastAsia="Times New Roman" w:hAnsi="Arial" w:cs="Times New Roman"/>
          <w:spacing w:val="-2"/>
          <w:sz w:val="18"/>
          <w:szCs w:val="18"/>
          <w:lang w:eastAsia="pt-BR"/>
        </w:rPr>
        <w:t>) alta do reconhecimento de prêmios dos contratos medidos pelo modelo de alocação de prêmios (PAA); e (</w:t>
      </w:r>
      <w:proofErr w:type="spellStart"/>
      <w:r w:rsidRPr="00A81316">
        <w:rPr>
          <w:rFonts w:ascii="Arial" w:eastAsia="Times New Roman" w:hAnsi="Arial" w:cs="Times New Roman"/>
          <w:spacing w:val="-2"/>
          <w:sz w:val="18"/>
          <w:szCs w:val="18"/>
          <w:lang w:eastAsia="pt-BR"/>
        </w:rPr>
        <w:t>iii</w:t>
      </w:r>
      <w:proofErr w:type="spellEnd"/>
      <w:r w:rsidRPr="00A81316">
        <w:rPr>
          <w:rFonts w:ascii="Arial" w:eastAsia="Times New Roman" w:hAnsi="Arial" w:cs="Times New Roman"/>
          <w:spacing w:val="-2"/>
          <w:sz w:val="18"/>
          <w:szCs w:val="18"/>
          <w:lang w:eastAsia="pt-BR"/>
        </w:rPr>
        <w:t>) redução da sinistralidade nos seguros de vida, habitacional e residencial, parcialmente compensada pelo aumento observado em prestamista e rural; e</w:t>
      </w:r>
    </w:p>
    <w:p w14:paraId="27A19A89" w14:textId="77777777" w:rsidR="00A75961" w:rsidRDefault="00A75961" w:rsidP="00A75961">
      <w:pPr>
        <w:pStyle w:val="PargrafodaLista"/>
        <w:spacing w:before="120" w:after="240"/>
        <w:ind w:left="284"/>
        <w:jc w:val="both"/>
        <w:rPr>
          <w:rFonts w:ascii="Arial" w:eastAsia="Times New Roman" w:hAnsi="Arial" w:cs="Arial"/>
          <w:sz w:val="20"/>
          <w:szCs w:val="20"/>
          <w:lang w:eastAsia="pt-BR"/>
        </w:rPr>
      </w:pPr>
    </w:p>
    <w:p w14:paraId="7DB23E53" w14:textId="77777777" w:rsidR="00A75961" w:rsidRPr="00A81316" w:rsidRDefault="00A75961" w:rsidP="00A81316">
      <w:pPr>
        <w:pStyle w:val="PargrafodaLista"/>
        <w:numPr>
          <w:ilvl w:val="0"/>
          <w:numId w:val="48"/>
        </w:numPr>
        <w:spacing w:before="120" w:after="240" w:line="276" w:lineRule="auto"/>
        <w:ind w:left="284" w:hanging="227"/>
        <w:jc w:val="both"/>
        <w:rPr>
          <w:rFonts w:ascii="Arial" w:eastAsia="Times New Roman" w:hAnsi="Arial" w:cs="Times New Roman"/>
          <w:spacing w:val="-2"/>
          <w:sz w:val="18"/>
          <w:szCs w:val="18"/>
          <w:lang w:eastAsia="pt-BR"/>
        </w:rPr>
      </w:pPr>
      <w:r w:rsidRPr="00A81316">
        <w:rPr>
          <w:rFonts w:ascii="Arial" w:eastAsia="Times New Roman" w:hAnsi="Arial" w:cs="Arial"/>
          <w:b/>
          <w:bCs/>
          <w:sz w:val="18"/>
          <w:szCs w:val="18"/>
          <w:lang w:eastAsia="pt-BR"/>
        </w:rPr>
        <w:t xml:space="preserve">BB Corretora (+R$56,0 milhões): </w:t>
      </w:r>
      <w:r w:rsidRPr="00A81316">
        <w:rPr>
          <w:rFonts w:ascii="Arial" w:eastAsia="Times New Roman" w:hAnsi="Arial" w:cs="Times New Roman"/>
          <w:spacing w:val="-2"/>
          <w:sz w:val="18"/>
          <w:szCs w:val="18"/>
          <w:lang w:eastAsia="pt-BR"/>
        </w:rPr>
        <w:t xml:space="preserve">com alta das receitas de corretagem no segmento de seguros e crescimento do resultado financeiro. </w:t>
      </w:r>
    </w:p>
    <w:p w14:paraId="3A0DFE13" w14:textId="77777777" w:rsidR="00A75961" w:rsidRPr="000474CF" w:rsidRDefault="00A75961" w:rsidP="000474CF">
      <w:pPr>
        <w:pStyle w:val="05-Textonormal"/>
      </w:pPr>
      <w:r w:rsidRPr="000474CF">
        <w:t>No 1T25, as outras receitas e despesas individuais da holding registraram saldo negativo R$660 mil superior ao reportado no mesmo período de 2024 (+14,3%), variação explicada majoritariamente por maiores despesas tributárias, considerando o maior volume de receitas com atualização monetária de dividendos no trimestre. Tal efeito foi parcialmente compensado pelo aumento das receitas do programa de ADR Nível I, registradas em outras receitas operacionais.</w:t>
      </w:r>
    </w:p>
    <w:p w14:paraId="45D8E58F" w14:textId="77777777" w:rsidR="00A75961" w:rsidRPr="000474CF" w:rsidRDefault="00A75961" w:rsidP="000474CF">
      <w:pPr>
        <w:pStyle w:val="05-Textonormal"/>
      </w:pPr>
      <w:r w:rsidRPr="000474CF">
        <w:t>Já o resultado financeiro registrou queda de 83,9%, em função da retração do saldo médio de aplicações financeiras, uma vez que o caixa do 1T24 estava mais elevado devido aos recursos alocados para execução do programa de recompra de ações vigente à época.</w:t>
      </w:r>
    </w:p>
    <w:p w14:paraId="2CEB83CE" w14:textId="77777777" w:rsidR="00A75961" w:rsidRPr="000474CF" w:rsidRDefault="00A75961" w:rsidP="000474CF">
      <w:pPr>
        <w:pStyle w:val="05-Textonormal"/>
      </w:pPr>
      <w:r w:rsidRPr="000474CF">
        <w:t>Para mais informações em relação ao desempenho da BB Seguridade, incluindo uma análise gerencial de suas investidas, consulte o documento Análise de Desempenho, disponível no site de RI, em www.bbseguridaderi.com.br, menu Informações Financeiras, opção Central de Resultados.</w:t>
      </w:r>
    </w:p>
    <w:p w14:paraId="622C3C0B" w14:textId="77777777" w:rsidR="00A75961" w:rsidRPr="002B7737" w:rsidRDefault="00A75961" w:rsidP="00A75961">
      <w:pPr>
        <w:spacing w:before="100" w:after="100"/>
        <w:jc w:val="both"/>
        <w:rPr>
          <w:highlight w:val="yellow"/>
        </w:rPr>
      </w:pPr>
    </w:p>
    <w:p w14:paraId="3C03E77F" w14:textId="4954F6D6" w:rsidR="003A0C86" w:rsidRPr="00F35C44" w:rsidRDefault="003A0C86" w:rsidP="003A0C86">
      <w:pPr>
        <w:pStyle w:val="05-Textonormal"/>
        <w:rPr>
          <w:rFonts w:cs="Arial"/>
        </w:rPr>
      </w:pPr>
    </w:p>
    <w:p w14:paraId="7CD4BA51" w14:textId="77777777" w:rsidR="003A0C86" w:rsidRPr="00F35C44" w:rsidRDefault="003A0C86" w:rsidP="003A0C86">
      <w:pPr>
        <w:pStyle w:val="05-Textonormal"/>
        <w:rPr>
          <w:rFonts w:cs="Arial"/>
        </w:rPr>
      </w:pPr>
    </w:p>
    <w:p w14:paraId="02471077" w14:textId="77777777" w:rsidR="003A0C86" w:rsidRPr="00F35C44" w:rsidRDefault="003A0C86" w:rsidP="003A0C86">
      <w:pPr>
        <w:pStyle w:val="PargrafodaLista"/>
        <w:spacing w:before="120" w:after="120"/>
        <w:ind w:left="0"/>
        <w:jc w:val="both"/>
        <w:rPr>
          <w:rFonts w:ascii="Arial" w:eastAsia="Times New Roman" w:hAnsi="Arial" w:cs="Arial"/>
          <w:b/>
          <w:color w:val="1F3864" w:themeColor="accent1" w:themeShade="80"/>
          <w:spacing w:val="-2"/>
          <w:sz w:val="20"/>
          <w:szCs w:val="20"/>
          <w:lang w:eastAsia="pt-BR"/>
        </w:rPr>
      </w:pPr>
    </w:p>
    <w:p w14:paraId="152BB4EE" w14:textId="77777777" w:rsidR="003A0C86" w:rsidRDefault="003A0C86" w:rsidP="003A0C86">
      <w:pPr>
        <w:pStyle w:val="05-Textonormal"/>
        <w:rPr>
          <w:rFonts w:cs="Arial"/>
        </w:rPr>
      </w:pPr>
    </w:p>
    <w:p w14:paraId="309D2BD0" w14:textId="77777777" w:rsidR="00DD56A4" w:rsidRDefault="00DD56A4" w:rsidP="00DD56A4">
      <w:pPr>
        <w:pStyle w:val="05-Textonormal"/>
        <w:rPr>
          <w:rFonts w:cs="Arial"/>
        </w:rPr>
      </w:pPr>
    </w:p>
    <w:p w14:paraId="57EB3214" w14:textId="77777777" w:rsidR="00573AFA" w:rsidRPr="00BF2AAF" w:rsidRDefault="00573AFA">
      <w:pPr>
        <w:rPr>
          <w:rFonts w:ascii="Arial" w:eastAsiaTheme="majorEastAsia" w:hAnsi="Arial" w:cs="Arial"/>
          <w:color w:val="1F3864" w:themeColor="accent1" w:themeShade="80"/>
        </w:rPr>
        <w:sectPr w:rsidR="00573AFA" w:rsidRPr="00BF2AAF" w:rsidSect="00573AFA">
          <w:footerReference w:type="first" r:id="rId18"/>
          <w:pgSz w:w="11906" w:h="16838" w:code="9"/>
          <w:pgMar w:top="1134" w:right="1134" w:bottom="851" w:left="1134" w:header="851" w:footer="284" w:gutter="0"/>
          <w:pgNumType w:start="1"/>
          <w:cols w:space="708"/>
          <w:titlePg/>
          <w:docGrid w:linePitch="360"/>
        </w:sectPr>
      </w:pPr>
    </w:p>
    <w:p w14:paraId="72A2BC16" w14:textId="77777777" w:rsidR="00DD4503" w:rsidRDefault="00DD4503" w:rsidP="00DD4503">
      <w:pPr>
        <w:keepNext/>
        <w:keepLines/>
        <w:spacing w:before="120" w:after="120"/>
        <w:outlineLvl w:val="0"/>
        <w:rPr>
          <w:rFonts w:ascii="Arial" w:eastAsia="Times New Roman" w:hAnsi="Arial" w:cs="Arial"/>
          <w:b/>
          <w:color w:val="1F3864" w:themeColor="accent1" w:themeShade="80"/>
          <w:sz w:val="20"/>
          <w:szCs w:val="20"/>
          <w:lang w:eastAsia="pt-BR"/>
        </w:rPr>
      </w:pPr>
      <w:bookmarkStart w:id="4" w:name="_Toc134648202"/>
      <w:bookmarkStart w:id="5" w:name="_Toc197090549"/>
      <w:r w:rsidRPr="00BF2AAF">
        <w:rPr>
          <w:rFonts w:ascii="Arial" w:eastAsia="Times New Roman" w:hAnsi="Arial" w:cs="Arial"/>
          <w:b/>
          <w:color w:val="1F3864" w:themeColor="accent1" w:themeShade="80"/>
          <w:sz w:val="20"/>
          <w:szCs w:val="20"/>
          <w:lang w:eastAsia="pt-BR"/>
        </w:rPr>
        <w:lastRenderedPageBreak/>
        <w:t>DEMONSTRAÇÃO DO RESULTADO</w:t>
      </w:r>
      <w:bookmarkEnd w:id="4"/>
      <w:bookmarkEnd w:id="5"/>
    </w:p>
    <w:p w14:paraId="65D5AFAE" w14:textId="77777777" w:rsidR="00DD1A6A" w:rsidRPr="00C657C6" w:rsidRDefault="00DD1A6A" w:rsidP="00DD1A6A">
      <w:pPr>
        <w:pStyle w:val="01-TtulodeNota"/>
        <w:spacing w:before="0" w:after="0"/>
        <w:ind w:right="-1"/>
        <w:jc w:val="right"/>
        <w:rPr>
          <w:rFonts w:cs="Arial"/>
          <w:sz w:val="14"/>
          <w:szCs w:val="14"/>
        </w:rPr>
      </w:pPr>
      <w:r w:rsidRPr="00C657C6">
        <w:rPr>
          <w:rFonts w:cs="Arial"/>
          <w:sz w:val="14"/>
          <w:szCs w:val="14"/>
        </w:rPr>
        <w:t>R$ mil (exceto lucro por ação)</w:t>
      </w:r>
    </w:p>
    <w:tbl>
      <w:tblPr>
        <w:tblStyle w:val="TabeladeLista6Colorida-nfase5"/>
        <w:tblW w:w="9636" w:type="dxa"/>
        <w:jc w:val="center"/>
        <w:tblLayout w:type="fixed"/>
        <w:tblLook w:val="04A0" w:firstRow="1" w:lastRow="0" w:firstColumn="1" w:lastColumn="0" w:noHBand="0" w:noVBand="1"/>
      </w:tblPr>
      <w:tblGrid>
        <w:gridCol w:w="3825"/>
        <w:gridCol w:w="708"/>
        <w:gridCol w:w="1127"/>
        <w:gridCol w:w="1276"/>
        <w:gridCol w:w="6"/>
        <w:gridCol w:w="230"/>
        <w:gridCol w:w="6"/>
        <w:gridCol w:w="1270"/>
        <w:gridCol w:w="1188"/>
      </w:tblGrid>
      <w:tr w:rsidR="00DD1A6A" w14:paraId="0BE6F18B" w14:textId="77777777" w:rsidTr="00876ECB">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single" w:sz="2" w:space="0" w:color="1F3864" w:themeColor="accent1" w:themeShade="80"/>
              <w:left w:val="nil"/>
              <w:bottom w:val="nil"/>
              <w:right w:val="nil"/>
            </w:tcBorders>
            <w:shd w:val="clear" w:color="auto" w:fill="auto"/>
            <w:vAlign w:val="center"/>
          </w:tcPr>
          <w:p w14:paraId="51C1A54A" w14:textId="77777777" w:rsidR="00DD1A6A" w:rsidRDefault="00DD1A6A">
            <w:pPr>
              <w:jc w:val="center"/>
              <w:rPr>
                <w:rFonts w:ascii="Arial" w:eastAsiaTheme="minorHAnsi" w:hAnsi="Arial" w:cs="Arial"/>
                <w:sz w:val="14"/>
                <w:szCs w:val="14"/>
              </w:rPr>
            </w:pPr>
            <w:bookmarkStart w:id="6" w:name="_Hlk131513281"/>
          </w:p>
        </w:tc>
        <w:tc>
          <w:tcPr>
            <w:tcW w:w="708" w:type="dxa"/>
            <w:tcBorders>
              <w:top w:val="single" w:sz="2" w:space="0" w:color="1F3864" w:themeColor="accent1" w:themeShade="80"/>
              <w:left w:val="nil"/>
              <w:bottom w:val="nil"/>
              <w:right w:val="nil"/>
            </w:tcBorders>
            <w:shd w:val="clear" w:color="auto" w:fill="auto"/>
            <w:vAlign w:val="center"/>
          </w:tcPr>
          <w:p w14:paraId="0CEEE41F" w14:textId="77777777" w:rsidR="00DD1A6A" w:rsidRDefault="00DD1A6A">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409"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3B243BE" w14:textId="77777777" w:rsidR="00DD1A6A" w:rsidRDefault="00DD1A6A" w:rsidP="00876EC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Pr>
                <w:rFonts w:ascii="Arial" w:eastAsiaTheme="minorHAnsi" w:hAnsi="Arial" w:cs="Arial"/>
                <w:sz w:val="14"/>
                <w:szCs w:val="14"/>
              </w:rPr>
              <w:t>Controlador</w:t>
            </w:r>
          </w:p>
        </w:tc>
        <w:tc>
          <w:tcPr>
            <w:tcW w:w="236" w:type="dxa"/>
            <w:gridSpan w:val="2"/>
            <w:tcBorders>
              <w:top w:val="single" w:sz="2" w:space="0" w:color="1F3864" w:themeColor="accent1" w:themeShade="80"/>
              <w:left w:val="nil"/>
              <w:bottom w:val="nil"/>
              <w:right w:val="nil"/>
            </w:tcBorders>
            <w:shd w:val="clear" w:color="auto" w:fill="auto"/>
            <w:vAlign w:val="center"/>
          </w:tcPr>
          <w:p w14:paraId="28DD98A1" w14:textId="77777777" w:rsidR="00DD1A6A" w:rsidRDefault="00DD1A6A" w:rsidP="00876ECB">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45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583532B3" w14:textId="77777777" w:rsidR="00DD1A6A" w:rsidRDefault="00DD1A6A" w:rsidP="00876ECB">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Pr>
                <w:rFonts w:ascii="Arial" w:eastAsiaTheme="minorHAnsi" w:hAnsi="Arial" w:cs="Arial"/>
                <w:sz w:val="14"/>
                <w:szCs w:val="14"/>
              </w:rPr>
              <w:t>Consolidado</w:t>
            </w:r>
          </w:p>
        </w:tc>
      </w:tr>
      <w:tr w:rsidR="00DD1A6A" w14:paraId="451D9417"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single" w:sz="2" w:space="0" w:color="1F3864" w:themeColor="accent1" w:themeShade="80"/>
              <w:right w:val="nil"/>
            </w:tcBorders>
            <w:shd w:val="clear" w:color="auto" w:fill="auto"/>
            <w:vAlign w:val="center"/>
          </w:tcPr>
          <w:p w14:paraId="35CD2648" w14:textId="77777777" w:rsidR="00DD1A6A" w:rsidRDefault="00DD1A6A">
            <w:pPr>
              <w:keepNext/>
              <w:keepLines/>
              <w:spacing w:before="40" w:after="40"/>
              <w:rPr>
                <w:rFonts w:ascii="Arial" w:eastAsia="Times New Roman" w:hAnsi="Arial" w:cs="Arial"/>
                <w:spacing w:val="-2"/>
                <w:sz w:val="14"/>
                <w:szCs w:val="14"/>
                <w:lang w:eastAsia="pt-BR"/>
              </w:rPr>
            </w:pPr>
          </w:p>
        </w:tc>
        <w:tc>
          <w:tcPr>
            <w:tcW w:w="708" w:type="dxa"/>
            <w:tcBorders>
              <w:top w:val="nil"/>
              <w:left w:val="nil"/>
              <w:bottom w:val="single" w:sz="2" w:space="0" w:color="1F3864" w:themeColor="accent1" w:themeShade="80"/>
              <w:right w:val="nil"/>
            </w:tcBorders>
            <w:shd w:val="clear" w:color="auto" w:fill="auto"/>
            <w:vAlign w:val="center"/>
            <w:hideMark/>
          </w:tcPr>
          <w:p w14:paraId="1A426842" w14:textId="77777777" w:rsidR="00DD1A6A" w:rsidRDefault="00DD1A6A"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Nota</w:t>
            </w:r>
          </w:p>
        </w:tc>
        <w:tc>
          <w:tcPr>
            <w:tcW w:w="1127"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0A66620" w14:textId="6D95344A" w:rsidR="00DD1A6A" w:rsidRDefault="00DD1A6A"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D44A32">
              <w:rPr>
                <w:rFonts w:ascii="Arial" w:hAnsi="Arial" w:cs="Arial"/>
                <w:b/>
                <w:sz w:val="14"/>
                <w:szCs w:val="14"/>
              </w:rPr>
              <w:t xml:space="preserve">1º </w:t>
            </w:r>
            <w:proofErr w:type="spellStart"/>
            <w:r w:rsidRPr="00D44A32">
              <w:rPr>
                <w:rFonts w:ascii="Arial" w:hAnsi="Arial" w:cs="Arial"/>
                <w:b/>
                <w:sz w:val="14"/>
                <w:szCs w:val="14"/>
              </w:rPr>
              <w:t>Trim</w:t>
            </w:r>
            <w:proofErr w:type="spellEnd"/>
            <w:r w:rsidRPr="00D44A32">
              <w:rPr>
                <w:rFonts w:ascii="Arial" w:hAnsi="Arial" w:cs="Arial"/>
                <w:b/>
                <w:sz w:val="14"/>
                <w:szCs w:val="14"/>
              </w:rPr>
              <w:t>/202</w:t>
            </w:r>
            <w:r w:rsidR="00894460">
              <w:rPr>
                <w:rFonts w:ascii="Arial" w:hAnsi="Arial" w:cs="Arial"/>
                <w:b/>
                <w:sz w:val="14"/>
                <w:szCs w:val="14"/>
              </w:rPr>
              <w:t>5</w:t>
            </w:r>
          </w:p>
        </w:tc>
        <w:tc>
          <w:tcPr>
            <w:tcW w:w="1276"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AA88B4E" w14:textId="00B39020" w:rsidR="00DD1A6A" w:rsidRDefault="00DD1A6A" w:rsidP="00610FF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44A32">
              <w:rPr>
                <w:rFonts w:ascii="Arial" w:eastAsia="Times New Roman" w:hAnsi="Arial" w:cs="Arial"/>
                <w:b/>
                <w:spacing w:val="-2"/>
                <w:sz w:val="14"/>
                <w:szCs w:val="14"/>
                <w:lang w:eastAsia="pt-BR"/>
              </w:rPr>
              <w:t xml:space="preserve">1º </w:t>
            </w:r>
            <w:proofErr w:type="spellStart"/>
            <w:r w:rsidRPr="00D44A32">
              <w:rPr>
                <w:rFonts w:ascii="Arial" w:eastAsia="Times New Roman" w:hAnsi="Arial" w:cs="Arial"/>
                <w:b/>
                <w:spacing w:val="-2"/>
                <w:sz w:val="14"/>
                <w:szCs w:val="14"/>
                <w:lang w:eastAsia="pt-BR"/>
              </w:rPr>
              <w:t>Trim</w:t>
            </w:r>
            <w:proofErr w:type="spellEnd"/>
            <w:r w:rsidRPr="00D44A32">
              <w:rPr>
                <w:rFonts w:ascii="Arial" w:eastAsia="Times New Roman" w:hAnsi="Arial" w:cs="Arial"/>
                <w:b/>
                <w:spacing w:val="-2"/>
                <w:sz w:val="14"/>
                <w:szCs w:val="14"/>
                <w:lang w:eastAsia="pt-BR"/>
              </w:rPr>
              <w:t>/202</w:t>
            </w:r>
            <w:r w:rsidR="00894460">
              <w:rPr>
                <w:rFonts w:ascii="Arial" w:eastAsia="Times New Roman" w:hAnsi="Arial" w:cs="Arial"/>
                <w:b/>
                <w:spacing w:val="-2"/>
                <w:sz w:val="14"/>
                <w:szCs w:val="14"/>
                <w:lang w:eastAsia="pt-BR"/>
              </w:rPr>
              <w:t>4</w:t>
            </w:r>
          </w:p>
        </w:tc>
        <w:tc>
          <w:tcPr>
            <w:tcW w:w="236" w:type="dxa"/>
            <w:gridSpan w:val="2"/>
            <w:tcBorders>
              <w:top w:val="nil"/>
              <w:left w:val="nil"/>
              <w:bottom w:val="nil"/>
              <w:right w:val="nil"/>
            </w:tcBorders>
            <w:shd w:val="clear" w:color="auto" w:fill="auto"/>
            <w:vAlign w:val="center"/>
          </w:tcPr>
          <w:p w14:paraId="7EF4F338" w14:textId="77777777" w:rsidR="00DD1A6A" w:rsidRDefault="00DD1A6A"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1623A66B" w14:textId="15B79F76" w:rsidR="00DD1A6A" w:rsidRDefault="00DD1A6A" w:rsidP="00610FF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44A32">
              <w:rPr>
                <w:rFonts w:ascii="Arial" w:eastAsia="Times New Roman" w:hAnsi="Arial" w:cs="Arial"/>
                <w:b/>
                <w:spacing w:val="-2"/>
                <w:sz w:val="14"/>
                <w:szCs w:val="14"/>
                <w:lang w:eastAsia="pt-BR"/>
              </w:rPr>
              <w:t xml:space="preserve">1º </w:t>
            </w:r>
            <w:proofErr w:type="spellStart"/>
            <w:r w:rsidRPr="00D44A32">
              <w:rPr>
                <w:rFonts w:ascii="Arial" w:eastAsia="Times New Roman" w:hAnsi="Arial" w:cs="Arial"/>
                <w:b/>
                <w:spacing w:val="-2"/>
                <w:sz w:val="14"/>
                <w:szCs w:val="14"/>
                <w:lang w:eastAsia="pt-BR"/>
              </w:rPr>
              <w:t>Trim</w:t>
            </w:r>
            <w:proofErr w:type="spellEnd"/>
            <w:r w:rsidRPr="00D44A32">
              <w:rPr>
                <w:rFonts w:ascii="Arial" w:eastAsia="Times New Roman" w:hAnsi="Arial" w:cs="Arial"/>
                <w:b/>
                <w:spacing w:val="-2"/>
                <w:sz w:val="14"/>
                <w:szCs w:val="14"/>
                <w:lang w:eastAsia="pt-BR"/>
              </w:rPr>
              <w:t>/202</w:t>
            </w:r>
            <w:r w:rsidR="00894460">
              <w:rPr>
                <w:rFonts w:ascii="Arial" w:eastAsia="Times New Roman" w:hAnsi="Arial" w:cs="Arial"/>
                <w:b/>
                <w:spacing w:val="-2"/>
                <w:sz w:val="14"/>
                <w:szCs w:val="14"/>
                <w:lang w:eastAsia="pt-BR"/>
              </w:rPr>
              <w:t>5</w:t>
            </w:r>
          </w:p>
        </w:tc>
        <w:tc>
          <w:tcPr>
            <w:tcW w:w="1188" w:type="dxa"/>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70B40480" w14:textId="3650F3D0" w:rsidR="00DD1A6A" w:rsidRDefault="00DD1A6A" w:rsidP="00610FFC">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D44A32">
              <w:rPr>
                <w:rFonts w:ascii="Arial" w:eastAsia="Times New Roman" w:hAnsi="Arial" w:cs="Arial"/>
                <w:b/>
                <w:spacing w:val="-2"/>
                <w:sz w:val="14"/>
                <w:szCs w:val="14"/>
                <w:lang w:eastAsia="pt-BR"/>
              </w:rPr>
              <w:t xml:space="preserve">1º </w:t>
            </w:r>
            <w:proofErr w:type="spellStart"/>
            <w:r w:rsidRPr="00D44A32">
              <w:rPr>
                <w:rFonts w:ascii="Arial" w:eastAsia="Times New Roman" w:hAnsi="Arial" w:cs="Arial"/>
                <w:b/>
                <w:spacing w:val="-2"/>
                <w:sz w:val="14"/>
                <w:szCs w:val="14"/>
                <w:lang w:eastAsia="pt-BR"/>
              </w:rPr>
              <w:t>Trim</w:t>
            </w:r>
            <w:proofErr w:type="spellEnd"/>
            <w:r w:rsidRPr="00D44A32">
              <w:rPr>
                <w:rFonts w:ascii="Arial" w:eastAsia="Times New Roman" w:hAnsi="Arial" w:cs="Arial"/>
                <w:b/>
                <w:spacing w:val="-2"/>
                <w:sz w:val="14"/>
                <w:szCs w:val="14"/>
                <w:lang w:eastAsia="pt-BR"/>
              </w:rPr>
              <w:t>/202</w:t>
            </w:r>
            <w:r w:rsidR="00894460">
              <w:rPr>
                <w:rFonts w:ascii="Arial" w:eastAsia="Times New Roman" w:hAnsi="Arial" w:cs="Arial"/>
                <w:b/>
                <w:spacing w:val="-2"/>
                <w:sz w:val="14"/>
                <w:szCs w:val="14"/>
                <w:lang w:eastAsia="pt-BR"/>
              </w:rPr>
              <w:t>4</w:t>
            </w:r>
          </w:p>
        </w:tc>
      </w:tr>
      <w:tr w:rsidR="0025640F" w14:paraId="230D56F2"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AC71E49" w14:textId="77777777" w:rsidR="0025640F" w:rsidRDefault="0025640F"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Receitas Operacionais</w:t>
            </w:r>
          </w:p>
        </w:tc>
        <w:tc>
          <w:tcPr>
            <w:tcW w:w="708" w:type="dxa"/>
            <w:tcBorders>
              <w:top w:val="nil"/>
              <w:left w:val="nil"/>
              <w:bottom w:val="nil"/>
              <w:right w:val="nil"/>
            </w:tcBorders>
            <w:shd w:val="clear" w:color="auto" w:fill="auto"/>
            <w:vAlign w:val="center"/>
          </w:tcPr>
          <w:p w14:paraId="63E18785" w14:textId="77777777" w:rsidR="0025640F" w:rsidRDefault="0025640F" w:rsidP="00600336">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27" w:type="dxa"/>
            <w:tcBorders>
              <w:top w:val="nil"/>
              <w:left w:val="nil"/>
              <w:bottom w:val="nil"/>
              <w:right w:val="nil"/>
            </w:tcBorders>
            <w:shd w:val="clear" w:color="auto" w:fill="auto"/>
            <w:vAlign w:val="center"/>
          </w:tcPr>
          <w:p w14:paraId="5E18F193" w14:textId="0F7B72AA" w:rsidR="0025640F" w:rsidRPr="007605E9" w:rsidRDefault="0025640F"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7605E9">
              <w:rPr>
                <w:rFonts w:ascii="Arial" w:hAnsi="Arial" w:cs="Arial"/>
                <w:b/>
                <w:bCs/>
                <w:color w:val="000000"/>
                <w:sz w:val="14"/>
                <w:szCs w:val="14"/>
              </w:rPr>
              <w:t>1.967.158</w:t>
            </w:r>
          </w:p>
        </w:tc>
        <w:tc>
          <w:tcPr>
            <w:tcW w:w="1276" w:type="dxa"/>
            <w:tcBorders>
              <w:top w:val="nil"/>
              <w:left w:val="nil"/>
              <w:bottom w:val="nil"/>
              <w:right w:val="nil"/>
            </w:tcBorders>
            <w:shd w:val="clear" w:color="auto" w:fill="auto"/>
            <w:vAlign w:val="center"/>
            <w:hideMark/>
          </w:tcPr>
          <w:p w14:paraId="7DF882B1" w14:textId="0C0C3C67"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2.016.237</w:t>
            </w:r>
          </w:p>
        </w:tc>
        <w:tc>
          <w:tcPr>
            <w:tcW w:w="236" w:type="dxa"/>
            <w:gridSpan w:val="2"/>
            <w:tcBorders>
              <w:top w:val="nil"/>
              <w:left w:val="nil"/>
              <w:bottom w:val="nil"/>
              <w:right w:val="nil"/>
            </w:tcBorders>
            <w:shd w:val="clear" w:color="auto" w:fill="auto"/>
            <w:vAlign w:val="center"/>
          </w:tcPr>
          <w:p w14:paraId="41BACEE4" w14:textId="77777777"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76" w:type="dxa"/>
            <w:gridSpan w:val="2"/>
            <w:tcBorders>
              <w:top w:val="single" w:sz="2" w:space="0" w:color="1F3864" w:themeColor="accent1" w:themeShade="80"/>
              <w:left w:val="nil"/>
              <w:bottom w:val="nil"/>
              <w:right w:val="nil"/>
            </w:tcBorders>
            <w:shd w:val="clear" w:color="auto" w:fill="auto"/>
            <w:vAlign w:val="center"/>
          </w:tcPr>
          <w:p w14:paraId="369FCDC8" w14:textId="2DE07FBC"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2.345.</w:t>
            </w:r>
            <w:r w:rsidR="00341852">
              <w:rPr>
                <w:rFonts w:ascii="Arial" w:hAnsi="Arial" w:cs="Arial"/>
                <w:b/>
                <w:bCs/>
                <w:color w:val="000000"/>
                <w:sz w:val="14"/>
                <w:szCs w:val="14"/>
              </w:rPr>
              <w:t>013</w:t>
            </w:r>
          </w:p>
        </w:tc>
        <w:tc>
          <w:tcPr>
            <w:tcW w:w="1188" w:type="dxa"/>
            <w:tcBorders>
              <w:top w:val="nil"/>
              <w:left w:val="nil"/>
              <w:bottom w:val="nil"/>
              <w:right w:val="nil"/>
            </w:tcBorders>
            <w:shd w:val="clear" w:color="auto" w:fill="auto"/>
            <w:vAlign w:val="center"/>
            <w:hideMark/>
          </w:tcPr>
          <w:p w14:paraId="2BA63A0A" w14:textId="53CFF419"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2.409.697</w:t>
            </w:r>
          </w:p>
        </w:tc>
      </w:tr>
      <w:tr w:rsidR="0025640F" w14:paraId="3CCF5ECA"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51CD3610" w14:textId="77777777" w:rsidR="0025640F" w:rsidRDefault="0025640F" w:rsidP="00600336">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Resultado de investimentos em participações societárias</w:t>
            </w:r>
          </w:p>
        </w:tc>
        <w:tc>
          <w:tcPr>
            <w:tcW w:w="708" w:type="dxa"/>
            <w:tcBorders>
              <w:top w:val="nil"/>
              <w:left w:val="nil"/>
              <w:bottom w:val="nil"/>
              <w:right w:val="nil"/>
            </w:tcBorders>
            <w:shd w:val="clear" w:color="auto" w:fill="auto"/>
            <w:vAlign w:val="center"/>
            <w:hideMark/>
          </w:tcPr>
          <w:p w14:paraId="489FEDD6" w14:textId="77777777" w:rsidR="0025640F" w:rsidRDefault="0025640F"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[7.b]</w:t>
            </w:r>
          </w:p>
        </w:tc>
        <w:tc>
          <w:tcPr>
            <w:tcW w:w="1127" w:type="dxa"/>
            <w:tcBorders>
              <w:top w:val="nil"/>
              <w:left w:val="nil"/>
              <w:bottom w:val="nil"/>
              <w:right w:val="nil"/>
            </w:tcBorders>
            <w:shd w:val="clear" w:color="auto" w:fill="auto"/>
            <w:vAlign w:val="center"/>
          </w:tcPr>
          <w:p w14:paraId="3A740568" w14:textId="7DDAD1E5" w:rsidR="0025640F" w:rsidRDefault="0025640F"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1.967.158</w:t>
            </w:r>
          </w:p>
        </w:tc>
        <w:tc>
          <w:tcPr>
            <w:tcW w:w="1276" w:type="dxa"/>
            <w:tcBorders>
              <w:top w:val="nil"/>
              <w:left w:val="nil"/>
              <w:bottom w:val="nil"/>
              <w:right w:val="nil"/>
            </w:tcBorders>
            <w:shd w:val="clear" w:color="auto" w:fill="auto"/>
            <w:vAlign w:val="center"/>
            <w:hideMark/>
          </w:tcPr>
          <w:p w14:paraId="10003862" w14:textId="65B35DD5"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2.016.237</w:t>
            </w:r>
          </w:p>
        </w:tc>
        <w:tc>
          <w:tcPr>
            <w:tcW w:w="236" w:type="dxa"/>
            <w:gridSpan w:val="2"/>
            <w:tcBorders>
              <w:top w:val="nil"/>
              <w:left w:val="nil"/>
              <w:bottom w:val="nil"/>
              <w:right w:val="nil"/>
            </w:tcBorders>
            <w:shd w:val="clear" w:color="auto" w:fill="auto"/>
            <w:vAlign w:val="center"/>
          </w:tcPr>
          <w:p w14:paraId="737FB3A8" w14:textId="77777777"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051C2CBF" w14:textId="769BEF0A"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color w:val="000000"/>
                <w:sz w:val="14"/>
                <w:szCs w:val="14"/>
              </w:rPr>
              <w:t>1.105.553</w:t>
            </w:r>
          </w:p>
        </w:tc>
        <w:tc>
          <w:tcPr>
            <w:tcW w:w="1188" w:type="dxa"/>
            <w:tcBorders>
              <w:top w:val="nil"/>
              <w:left w:val="nil"/>
              <w:bottom w:val="nil"/>
              <w:right w:val="nil"/>
            </w:tcBorders>
            <w:shd w:val="clear" w:color="auto" w:fill="auto"/>
            <w:vAlign w:val="center"/>
            <w:hideMark/>
          </w:tcPr>
          <w:p w14:paraId="24ED407A" w14:textId="47EFDE61"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color w:val="000000"/>
                <w:sz w:val="14"/>
                <w:szCs w:val="14"/>
              </w:rPr>
              <w:t>1.218.980</w:t>
            </w:r>
          </w:p>
        </w:tc>
      </w:tr>
      <w:tr w:rsidR="0025640F" w14:paraId="7636B34E"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7A743662" w14:textId="1C541E2D" w:rsidR="0025640F" w:rsidRDefault="0025640F" w:rsidP="00600336">
            <w:pPr>
              <w:keepNext/>
              <w:keepLines/>
              <w:spacing w:before="40" w:after="40"/>
              <w:ind w:left="113"/>
              <w:rPr>
                <w:rFonts w:ascii="Arial" w:eastAsia="Times New Roman" w:hAnsi="Arial" w:cs="Arial"/>
                <w:b w:val="0"/>
                <w:bCs w:val="0"/>
                <w:spacing w:val="-2"/>
                <w:sz w:val="14"/>
                <w:szCs w:val="14"/>
                <w:lang w:eastAsia="pt-BR"/>
              </w:rPr>
            </w:pPr>
            <w:r>
              <w:rPr>
                <w:rFonts w:ascii="Arial" w:eastAsia="Times New Roman" w:hAnsi="Arial" w:cs="Arial"/>
                <w:b w:val="0"/>
                <w:bCs w:val="0"/>
                <w:spacing w:val="-2"/>
                <w:sz w:val="14"/>
                <w:szCs w:val="14"/>
                <w:lang w:eastAsia="pt-BR"/>
              </w:rPr>
              <w:t>Receitas de comissões</w:t>
            </w:r>
          </w:p>
        </w:tc>
        <w:tc>
          <w:tcPr>
            <w:tcW w:w="708" w:type="dxa"/>
            <w:tcBorders>
              <w:top w:val="nil"/>
              <w:left w:val="nil"/>
              <w:bottom w:val="nil"/>
              <w:right w:val="nil"/>
            </w:tcBorders>
            <w:shd w:val="clear" w:color="auto" w:fill="auto"/>
            <w:vAlign w:val="center"/>
            <w:hideMark/>
          </w:tcPr>
          <w:p w14:paraId="575746FC" w14:textId="77777777" w:rsidR="0025640F" w:rsidRDefault="0025640F"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w:t>
            </w:r>
          </w:p>
        </w:tc>
        <w:tc>
          <w:tcPr>
            <w:tcW w:w="1127" w:type="dxa"/>
            <w:tcBorders>
              <w:top w:val="nil"/>
              <w:left w:val="nil"/>
              <w:bottom w:val="nil"/>
              <w:right w:val="nil"/>
            </w:tcBorders>
            <w:shd w:val="clear" w:color="auto" w:fill="auto"/>
            <w:vAlign w:val="center"/>
          </w:tcPr>
          <w:p w14:paraId="4A4B1547" w14:textId="77777777" w:rsidR="0025640F" w:rsidRDefault="0025640F"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p>
        </w:tc>
        <w:tc>
          <w:tcPr>
            <w:tcW w:w="1276" w:type="dxa"/>
            <w:tcBorders>
              <w:top w:val="nil"/>
              <w:left w:val="nil"/>
              <w:bottom w:val="nil"/>
              <w:right w:val="nil"/>
            </w:tcBorders>
            <w:shd w:val="clear" w:color="auto" w:fill="auto"/>
            <w:vAlign w:val="center"/>
            <w:hideMark/>
          </w:tcPr>
          <w:p w14:paraId="3D7C1591" w14:textId="4B2A4873"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w:t>
            </w:r>
          </w:p>
        </w:tc>
        <w:tc>
          <w:tcPr>
            <w:tcW w:w="236" w:type="dxa"/>
            <w:gridSpan w:val="2"/>
            <w:tcBorders>
              <w:top w:val="nil"/>
              <w:left w:val="nil"/>
              <w:bottom w:val="nil"/>
              <w:right w:val="nil"/>
            </w:tcBorders>
            <w:shd w:val="clear" w:color="auto" w:fill="auto"/>
            <w:vAlign w:val="center"/>
          </w:tcPr>
          <w:p w14:paraId="5C542E2C" w14:textId="77777777"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247C274D" w14:textId="36677606"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1.239.</w:t>
            </w:r>
            <w:r w:rsidR="007937E3">
              <w:rPr>
                <w:rFonts w:ascii="Arial" w:hAnsi="Arial" w:cs="Arial"/>
                <w:color w:val="000000"/>
                <w:sz w:val="14"/>
                <w:szCs w:val="14"/>
              </w:rPr>
              <w:t>460</w:t>
            </w:r>
          </w:p>
        </w:tc>
        <w:tc>
          <w:tcPr>
            <w:tcW w:w="1188" w:type="dxa"/>
            <w:tcBorders>
              <w:top w:val="nil"/>
              <w:left w:val="nil"/>
              <w:bottom w:val="nil"/>
              <w:right w:val="nil"/>
            </w:tcBorders>
            <w:shd w:val="clear" w:color="auto" w:fill="auto"/>
            <w:vAlign w:val="center"/>
            <w:hideMark/>
          </w:tcPr>
          <w:p w14:paraId="49FC7C3B" w14:textId="3B96776B"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1.190.717</w:t>
            </w:r>
          </w:p>
        </w:tc>
      </w:tr>
      <w:tr w:rsidR="0025640F" w14:paraId="155656E9"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2B89A94E" w14:textId="77777777" w:rsidR="0025640F" w:rsidRDefault="0025640F"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Custos dos Serviços Prestados</w:t>
            </w:r>
          </w:p>
        </w:tc>
        <w:tc>
          <w:tcPr>
            <w:tcW w:w="708" w:type="dxa"/>
            <w:tcBorders>
              <w:top w:val="nil"/>
              <w:left w:val="nil"/>
              <w:bottom w:val="nil"/>
              <w:right w:val="nil"/>
            </w:tcBorders>
            <w:shd w:val="clear" w:color="auto" w:fill="auto"/>
            <w:vAlign w:val="center"/>
            <w:hideMark/>
          </w:tcPr>
          <w:p w14:paraId="5B30D373" w14:textId="77777777" w:rsidR="0025640F" w:rsidRDefault="0025640F"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eastAsia="Times New Roman" w:hAnsi="Arial" w:cs="Arial"/>
                <w:b/>
                <w:spacing w:val="-2"/>
                <w:sz w:val="14"/>
                <w:szCs w:val="14"/>
                <w:lang w:eastAsia="pt-BR"/>
              </w:rPr>
              <w:t>[9]</w:t>
            </w:r>
          </w:p>
        </w:tc>
        <w:tc>
          <w:tcPr>
            <w:tcW w:w="1127" w:type="dxa"/>
            <w:tcBorders>
              <w:top w:val="nil"/>
              <w:left w:val="nil"/>
              <w:bottom w:val="nil"/>
              <w:right w:val="nil"/>
            </w:tcBorders>
            <w:shd w:val="clear" w:color="auto" w:fill="auto"/>
            <w:vAlign w:val="center"/>
          </w:tcPr>
          <w:p w14:paraId="7B2CD2DE" w14:textId="77777777" w:rsidR="0025640F" w:rsidRDefault="0025640F"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w:t>
            </w:r>
          </w:p>
        </w:tc>
        <w:tc>
          <w:tcPr>
            <w:tcW w:w="1276" w:type="dxa"/>
            <w:tcBorders>
              <w:top w:val="nil"/>
              <w:left w:val="nil"/>
              <w:bottom w:val="nil"/>
              <w:right w:val="nil"/>
            </w:tcBorders>
            <w:shd w:val="clear" w:color="auto" w:fill="auto"/>
            <w:vAlign w:val="center"/>
            <w:hideMark/>
          </w:tcPr>
          <w:p w14:paraId="01A284AA" w14:textId="621CEA74"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w:t>
            </w:r>
          </w:p>
        </w:tc>
        <w:tc>
          <w:tcPr>
            <w:tcW w:w="236" w:type="dxa"/>
            <w:gridSpan w:val="2"/>
            <w:tcBorders>
              <w:top w:val="nil"/>
              <w:left w:val="nil"/>
              <w:bottom w:val="nil"/>
              <w:right w:val="nil"/>
            </w:tcBorders>
            <w:shd w:val="clear" w:color="auto" w:fill="auto"/>
            <w:vAlign w:val="center"/>
          </w:tcPr>
          <w:p w14:paraId="52C82488" w14:textId="77777777"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nil"/>
              <w:left w:val="nil"/>
              <w:bottom w:val="nil"/>
              <w:right w:val="nil"/>
            </w:tcBorders>
            <w:shd w:val="clear" w:color="auto" w:fill="auto"/>
            <w:vAlign w:val="center"/>
          </w:tcPr>
          <w:p w14:paraId="632E46C7" w14:textId="3B0198DE"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(42.294)</w:t>
            </w:r>
          </w:p>
        </w:tc>
        <w:tc>
          <w:tcPr>
            <w:tcW w:w="1188" w:type="dxa"/>
            <w:tcBorders>
              <w:top w:val="nil"/>
              <w:left w:val="nil"/>
              <w:bottom w:val="nil"/>
              <w:right w:val="nil"/>
            </w:tcBorders>
            <w:shd w:val="clear" w:color="auto" w:fill="auto"/>
            <w:vAlign w:val="center"/>
            <w:hideMark/>
          </w:tcPr>
          <w:p w14:paraId="015E2FA4" w14:textId="6419F8D7"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(46.016)</w:t>
            </w:r>
          </w:p>
        </w:tc>
      </w:tr>
      <w:tr w:rsidR="0025640F" w14:paraId="6EDCB9A2"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2C50E231" w14:textId="77777777" w:rsidR="0025640F" w:rsidRDefault="0025640F"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Bruto</w:t>
            </w:r>
          </w:p>
        </w:tc>
        <w:tc>
          <w:tcPr>
            <w:tcW w:w="708" w:type="dxa"/>
            <w:tcBorders>
              <w:top w:val="nil"/>
              <w:left w:val="nil"/>
              <w:bottom w:val="nil"/>
              <w:right w:val="nil"/>
            </w:tcBorders>
            <w:shd w:val="clear" w:color="auto" w:fill="auto"/>
            <w:vAlign w:val="center"/>
          </w:tcPr>
          <w:p w14:paraId="360243F6" w14:textId="77777777" w:rsidR="0025640F" w:rsidRDefault="0025640F"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0FF60182" w14:textId="2AD6F29F" w:rsidR="0025640F" w:rsidRDefault="0025640F"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1.967.158</w:t>
            </w:r>
          </w:p>
        </w:tc>
        <w:tc>
          <w:tcPr>
            <w:tcW w:w="1276" w:type="dxa"/>
            <w:tcBorders>
              <w:top w:val="nil"/>
              <w:left w:val="nil"/>
              <w:bottom w:val="nil"/>
              <w:right w:val="nil"/>
            </w:tcBorders>
            <w:shd w:val="clear" w:color="auto" w:fill="auto"/>
            <w:vAlign w:val="center"/>
            <w:hideMark/>
          </w:tcPr>
          <w:p w14:paraId="6BA49ECF" w14:textId="6BA19E1E"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2.016.237</w:t>
            </w:r>
          </w:p>
        </w:tc>
        <w:tc>
          <w:tcPr>
            <w:tcW w:w="236" w:type="dxa"/>
            <w:gridSpan w:val="2"/>
            <w:tcBorders>
              <w:top w:val="nil"/>
              <w:left w:val="nil"/>
              <w:bottom w:val="nil"/>
              <w:right w:val="nil"/>
            </w:tcBorders>
            <w:shd w:val="clear" w:color="auto" w:fill="auto"/>
            <w:vAlign w:val="center"/>
          </w:tcPr>
          <w:p w14:paraId="256D4916" w14:textId="77777777"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6C999B65" w14:textId="7C5268A2"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2.30</w:t>
            </w:r>
            <w:r w:rsidR="00FA3B49">
              <w:rPr>
                <w:rFonts w:ascii="Arial" w:hAnsi="Arial" w:cs="Arial"/>
                <w:b/>
                <w:bCs/>
                <w:color w:val="000000"/>
                <w:sz w:val="14"/>
                <w:szCs w:val="14"/>
              </w:rPr>
              <w:t>2</w:t>
            </w:r>
            <w:r>
              <w:rPr>
                <w:rFonts w:ascii="Arial" w:hAnsi="Arial" w:cs="Arial"/>
                <w:b/>
                <w:bCs/>
                <w:color w:val="000000"/>
                <w:sz w:val="14"/>
                <w:szCs w:val="14"/>
              </w:rPr>
              <w:t>.</w:t>
            </w:r>
            <w:r w:rsidR="006A1A58">
              <w:rPr>
                <w:rFonts w:ascii="Arial" w:hAnsi="Arial" w:cs="Arial"/>
                <w:b/>
                <w:bCs/>
                <w:color w:val="000000"/>
                <w:sz w:val="14"/>
                <w:szCs w:val="14"/>
              </w:rPr>
              <w:t>719</w:t>
            </w:r>
          </w:p>
        </w:tc>
        <w:tc>
          <w:tcPr>
            <w:tcW w:w="1188" w:type="dxa"/>
            <w:tcBorders>
              <w:top w:val="nil"/>
              <w:left w:val="nil"/>
              <w:bottom w:val="nil"/>
              <w:right w:val="nil"/>
            </w:tcBorders>
            <w:shd w:val="clear" w:color="auto" w:fill="auto"/>
            <w:vAlign w:val="center"/>
            <w:hideMark/>
          </w:tcPr>
          <w:p w14:paraId="5BEB59B1" w14:textId="7D23BA70"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2.363.681</w:t>
            </w:r>
          </w:p>
        </w:tc>
      </w:tr>
      <w:tr w:rsidR="0025640F" w14:paraId="61226C3E"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24CA6FFE" w14:textId="77777777" w:rsidR="0025640F" w:rsidRDefault="0025640F"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Outras Receitas e Despesas</w:t>
            </w:r>
          </w:p>
        </w:tc>
        <w:tc>
          <w:tcPr>
            <w:tcW w:w="708" w:type="dxa"/>
            <w:tcBorders>
              <w:top w:val="nil"/>
              <w:left w:val="nil"/>
              <w:bottom w:val="nil"/>
              <w:right w:val="nil"/>
            </w:tcBorders>
            <w:shd w:val="clear" w:color="auto" w:fill="auto"/>
            <w:vAlign w:val="center"/>
          </w:tcPr>
          <w:p w14:paraId="05372BBC" w14:textId="77777777" w:rsidR="0025640F" w:rsidRDefault="0025640F"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30957136" w14:textId="48D81488" w:rsidR="0025640F" w:rsidRDefault="0025640F"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(5.264)</w:t>
            </w:r>
          </w:p>
        </w:tc>
        <w:tc>
          <w:tcPr>
            <w:tcW w:w="1276" w:type="dxa"/>
            <w:tcBorders>
              <w:top w:val="nil"/>
              <w:left w:val="nil"/>
              <w:bottom w:val="nil"/>
              <w:right w:val="nil"/>
            </w:tcBorders>
            <w:shd w:val="clear" w:color="auto" w:fill="auto"/>
            <w:vAlign w:val="center"/>
            <w:hideMark/>
          </w:tcPr>
          <w:p w14:paraId="7024FB02" w14:textId="3C94E1DB"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(4.604)</w:t>
            </w:r>
          </w:p>
        </w:tc>
        <w:tc>
          <w:tcPr>
            <w:tcW w:w="236" w:type="dxa"/>
            <w:gridSpan w:val="2"/>
            <w:tcBorders>
              <w:top w:val="nil"/>
              <w:left w:val="nil"/>
              <w:bottom w:val="nil"/>
              <w:right w:val="nil"/>
            </w:tcBorders>
            <w:shd w:val="clear" w:color="auto" w:fill="auto"/>
            <w:vAlign w:val="center"/>
          </w:tcPr>
          <w:p w14:paraId="55BE6620" w14:textId="77777777"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0460B0C5" w14:textId="33118106"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(5</w:t>
            </w:r>
            <w:r w:rsidR="006A1A58">
              <w:rPr>
                <w:rFonts w:ascii="Arial" w:hAnsi="Arial" w:cs="Arial"/>
                <w:b/>
                <w:bCs/>
                <w:color w:val="000000"/>
                <w:sz w:val="14"/>
                <w:szCs w:val="14"/>
              </w:rPr>
              <w:t>6</w:t>
            </w:r>
            <w:r>
              <w:rPr>
                <w:rFonts w:ascii="Arial" w:hAnsi="Arial" w:cs="Arial"/>
                <w:b/>
                <w:bCs/>
                <w:color w:val="000000"/>
                <w:sz w:val="14"/>
                <w:szCs w:val="14"/>
              </w:rPr>
              <w:t>.</w:t>
            </w:r>
            <w:r w:rsidR="006A1A58">
              <w:rPr>
                <w:rFonts w:ascii="Arial" w:hAnsi="Arial" w:cs="Arial"/>
                <w:b/>
                <w:bCs/>
                <w:color w:val="000000"/>
                <w:sz w:val="14"/>
                <w:szCs w:val="14"/>
              </w:rPr>
              <w:t>833</w:t>
            </w:r>
            <w:r>
              <w:rPr>
                <w:rFonts w:ascii="Arial" w:hAnsi="Arial" w:cs="Arial"/>
                <w:b/>
                <w:bCs/>
                <w:color w:val="000000"/>
                <w:sz w:val="14"/>
                <w:szCs w:val="14"/>
              </w:rPr>
              <w:t>)</w:t>
            </w:r>
          </w:p>
        </w:tc>
        <w:tc>
          <w:tcPr>
            <w:tcW w:w="1188" w:type="dxa"/>
            <w:tcBorders>
              <w:top w:val="nil"/>
              <w:left w:val="nil"/>
              <w:bottom w:val="nil"/>
              <w:right w:val="nil"/>
            </w:tcBorders>
            <w:shd w:val="clear" w:color="auto" w:fill="auto"/>
            <w:vAlign w:val="center"/>
            <w:hideMark/>
          </w:tcPr>
          <w:p w14:paraId="0C6A3290" w14:textId="466081F9"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(44.059)</w:t>
            </w:r>
          </w:p>
        </w:tc>
      </w:tr>
      <w:tr w:rsidR="0025640F" w14:paraId="7D6AA07D"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009F6DA1" w14:textId="77777777" w:rsidR="0025640F" w:rsidRDefault="0025640F" w:rsidP="00600336">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com pessoal</w:t>
            </w:r>
          </w:p>
        </w:tc>
        <w:tc>
          <w:tcPr>
            <w:tcW w:w="708" w:type="dxa"/>
            <w:tcBorders>
              <w:top w:val="nil"/>
              <w:left w:val="nil"/>
              <w:bottom w:val="nil"/>
              <w:right w:val="nil"/>
            </w:tcBorders>
            <w:shd w:val="clear" w:color="auto" w:fill="auto"/>
            <w:vAlign w:val="center"/>
            <w:hideMark/>
          </w:tcPr>
          <w:p w14:paraId="7F3D6A90" w14:textId="77777777" w:rsidR="0025640F" w:rsidRDefault="0025640F"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[10]</w:t>
            </w:r>
          </w:p>
        </w:tc>
        <w:tc>
          <w:tcPr>
            <w:tcW w:w="1127" w:type="dxa"/>
            <w:tcBorders>
              <w:top w:val="nil"/>
              <w:left w:val="nil"/>
              <w:bottom w:val="nil"/>
              <w:right w:val="nil"/>
            </w:tcBorders>
            <w:shd w:val="clear" w:color="auto" w:fill="auto"/>
            <w:vAlign w:val="center"/>
          </w:tcPr>
          <w:p w14:paraId="722E158A" w14:textId="0C644263" w:rsidR="0025640F" w:rsidRDefault="0025640F"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(2.988)</w:t>
            </w:r>
          </w:p>
        </w:tc>
        <w:tc>
          <w:tcPr>
            <w:tcW w:w="1276" w:type="dxa"/>
            <w:tcBorders>
              <w:top w:val="nil"/>
              <w:left w:val="nil"/>
              <w:bottom w:val="nil"/>
              <w:right w:val="nil"/>
            </w:tcBorders>
            <w:shd w:val="clear" w:color="auto" w:fill="auto"/>
            <w:vAlign w:val="center"/>
            <w:hideMark/>
          </w:tcPr>
          <w:p w14:paraId="6CFD44D8" w14:textId="1870ACC3"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(2.897)</w:t>
            </w:r>
          </w:p>
        </w:tc>
        <w:tc>
          <w:tcPr>
            <w:tcW w:w="236" w:type="dxa"/>
            <w:gridSpan w:val="2"/>
            <w:tcBorders>
              <w:top w:val="nil"/>
              <w:left w:val="nil"/>
              <w:bottom w:val="nil"/>
              <w:right w:val="nil"/>
            </w:tcBorders>
            <w:shd w:val="clear" w:color="auto" w:fill="auto"/>
            <w:vAlign w:val="center"/>
          </w:tcPr>
          <w:p w14:paraId="4B46FA18" w14:textId="77777777"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7CF54CA6" w14:textId="0FFD1B40"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(22.786)</w:t>
            </w:r>
          </w:p>
        </w:tc>
        <w:tc>
          <w:tcPr>
            <w:tcW w:w="1188" w:type="dxa"/>
            <w:tcBorders>
              <w:top w:val="nil"/>
              <w:left w:val="nil"/>
              <w:bottom w:val="nil"/>
              <w:right w:val="nil"/>
            </w:tcBorders>
            <w:shd w:val="clear" w:color="auto" w:fill="auto"/>
            <w:vAlign w:val="center"/>
            <w:hideMark/>
          </w:tcPr>
          <w:p w14:paraId="698A65A7" w14:textId="30308D88"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(21.139)</w:t>
            </w:r>
          </w:p>
        </w:tc>
      </w:tr>
      <w:tr w:rsidR="0025640F" w14:paraId="542B41F6"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7E9BE008" w14:textId="77777777" w:rsidR="0025640F" w:rsidRDefault="0025640F" w:rsidP="00600336">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administrativas e com vendas</w:t>
            </w:r>
          </w:p>
        </w:tc>
        <w:tc>
          <w:tcPr>
            <w:tcW w:w="708" w:type="dxa"/>
            <w:tcBorders>
              <w:top w:val="nil"/>
              <w:left w:val="nil"/>
              <w:bottom w:val="nil"/>
              <w:right w:val="nil"/>
            </w:tcBorders>
            <w:shd w:val="clear" w:color="auto" w:fill="auto"/>
            <w:vAlign w:val="center"/>
            <w:hideMark/>
          </w:tcPr>
          <w:p w14:paraId="3CEE803A" w14:textId="77777777" w:rsidR="0025640F" w:rsidRDefault="0025640F"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[11]</w:t>
            </w:r>
          </w:p>
        </w:tc>
        <w:tc>
          <w:tcPr>
            <w:tcW w:w="1127" w:type="dxa"/>
            <w:tcBorders>
              <w:top w:val="nil"/>
              <w:left w:val="nil"/>
              <w:bottom w:val="nil"/>
              <w:right w:val="nil"/>
            </w:tcBorders>
            <w:shd w:val="clear" w:color="auto" w:fill="auto"/>
            <w:vAlign w:val="center"/>
          </w:tcPr>
          <w:p w14:paraId="24BA0B83" w14:textId="069326FD" w:rsidR="0025640F" w:rsidRDefault="0025640F"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(600)</w:t>
            </w:r>
          </w:p>
        </w:tc>
        <w:tc>
          <w:tcPr>
            <w:tcW w:w="1276" w:type="dxa"/>
            <w:tcBorders>
              <w:top w:val="nil"/>
              <w:left w:val="nil"/>
              <w:bottom w:val="nil"/>
              <w:right w:val="nil"/>
            </w:tcBorders>
            <w:shd w:val="clear" w:color="auto" w:fill="auto"/>
            <w:vAlign w:val="center"/>
            <w:hideMark/>
          </w:tcPr>
          <w:p w14:paraId="10585D49" w14:textId="653C23B1"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(768)</w:t>
            </w:r>
          </w:p>
        </w:tc>
        <w:tc>
          <w:tcPr>
            <w:tcW w:w="236" w:type="dxa"/>
            <w:gridSpan w:val="2"/>
            <w:tcBorders>
              <w:top w:val="nil"/>
              <w:left w:val="nil"/>
              <w:bottom w:val="nil"/>
              <w:right w:val="nil"/>
            </w:tcBorders>
            <w:shd w:val="clear" w:color="auto" w:fill="auto"/>
            <w:vAlign w:val="center"/>
          </w:tcPr>
          <w:p w14:paraId="28FF71F1" w14:textId="77777777"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6AC2FBC5" w14:textId="51B2DD0F" w:rsidR="0025640F"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(19.778)</w:t>
            </w:r>
          </w:p>
        </w:tc>
        <w:tc>
          <w:tcPr>
            <w:tcW w:w="1188" w:type="dxa"/>
            <w:tcBorders>
              <w:top w:val="nil"/>
              <w:left w:val="nil"/>
              <w:bottom w:val="nil"/>
              <w:right w:val="nil"/>
            </w:tcBorders>
            <w:shd w:val="clear" w:color="auto" w:fill="auto"/>
            <w:vAlign w:val="center"/>
            <w:hideMark/>
          </w:tcPr>
          <w:p w14:paraId="5541B0DF" w14:textId="42C40D5B" w:rsidR="0025640F" w:rsidRPr="00D44A32" w:rsidRDefault="0025640F"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(13.019)</w:t>
            </w:r>
          </w:p>
        </w:tc>
      </w:tr>
      <w:tr w:rsidR="0025640F" w14:paraId="3F1A0825"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A8E6A3D" w14:textId="77777777" w:rsidR="0025640F" w:rsidRDefault="0025640F" w:rsidP="00600336">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tributárias</w:t>
            </w:r>
          </w:p>
        </w:tc>
        <w:tc>
          <w:tcPr>
            <w:tcW w:w="708" w:type="dxa"/>
            <w:tcBorders>
              <w:top w:val="nil"/>
              <w:left w:val="nil"/>
              <w:bottom w:val="nil"/>
              <w:right w:val="nil"/>
            </w:tcBorders>
            <w:shd w:val="clear" w:color="auto" w:fill="auto"/>
            <w:vAlign w:val="center"/>
            <w:hideMark/>
          </w:tcPr>
          <w:p w14:paraId="648E60E7" w14:textId="77777777" w:rsidR="0025640F" w:rsidRDefault="0025640F"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[12.c]</w:t>
            </w:r>
          </w:p>
        </w:tc>
        <w:tc>
          <w:tcPr>
            <w:tcW w:w="1127" w:type="dxa"/>
            <w:tcBorders>
              <w:top w:val="nil"/>
              <w:left w:val="nil"/>
              <w:bottom w:val="nil"/>
              <w:right w:val="nil"/>
            </w:tcBorders>
            <w:shd w:val="clear" w:color="auto" w:fill="auto"/>
            <w:vAlign w:val="center"/>
          </w:tcPr>
          <w:p w14:paraId="45286758" w14:textId="24751CE2" w:rsidR="0025640F" w:rsidRDefault="0025640F"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(4.881)</w:t>
            </w:r>
          </w:p>
        </w:tc>
        <w:tc>
          <w:tcPr>
            <w:tcW w:w="1276" w:type="dxa"/>
            <w:tcBorders>
              <w:top w:val="nil"/>
              <w:left w:val="nil"/>
              <w:bottom w:val="nil"/>
              <w:right w:val="nil"/>
            </w:tcBorders>
            <w:shd w:val="clear" w:color="auto" w:fill="auto"/>
            <w:vAlign w:val="center"/>
            <w:hideMark/>
          </w:tcPr>
          <w:p w14:paraId="3A116440" w14:textId="525D92D7"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(2.682)</w:t>
            </w:r>
          </w:p>
        </w:tc>
        <w:tc>
          <w:tcPr>
            <w:tcW w:w="236" w:type="dxa"/>
            <w:gridSpan w:val="2"/>
            <w:tcBorders>
              <w:top w:val="nil"/>
              <w:left w:val="nil"/>
              <w:bottom w:val="nil"/>
              <w:right w:val="nil"/>
            </w:tcBorders>
            <w:shd w:val="clear" w:color="auto" w:fill="auto"/>
            <w:vAlign w:val="center"/>
          </w:tcPr>
          <w:p w14:paraId="483FB774" w14:textId="77777777"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4F6DAC90" w14:textId="44F92A80" w:rsidR="0025640F"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(16.439)</w:t>
            </w:r>
          </w:p>
        </w:tc>
        <w:tc>
          <w:tcPr>
            <w:tcW w:w="1188" w:type="dxa"/>
            <w:tcBorders>
              <w:top w:val="nil"/>
              <w:left w:val="nil"/>
              <w:bottom w:val="nil"/>
              <w:right w:val="nil"/>
            </w:tcBorders>
            <w:shd w:val="clear" w:color="auto" w:fill="auto"/>
            <w:vAlign w:val="center"/>
            <w:hideMark/>
          </w:tcPr>
          <w:p w14:paraId="3D81FED5" w14:textId="3FF9BC00" w:rsidR="0025640F" w:rsidRPr="00D44A32" w:rsidRDefault="0025640F"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(9.111)</w:t>
            </w:r>
          </w:p>
        </w:tc>
      </w:tr>
      <w:tr w:rsidR="00222EE3" w14:paraId="5064636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tcPr>
          <w:p w14:paraId="0C75FD90" w14:textId="1F848C7D" w:rsidR="00222EE3" w:rsidRPr="00313AE8" w:rsidRDefault="00222EE3" w:rsidP="00222EE3">
            <w:pPr>
              <w:keepNext/>
              <w:keepLines/>
              <w:spacing w:before="40" w:after="40"/>
              <w:ind w:left="113"/>
              <w:rPr>
                <w:rFonts w:ascii="Arial" w:eastAsia="Times New Roman" w:hAnsi="Arial" w:cs="Arial"/>
                <w:b w:val="0"/>
                <w:bCs w:val="0"/>
                <w:spacing w:val="-2"/>
                <w:sz w:val="14"/>
                <w:szCs w:val="14"/>
                <w:lang w:eastAsia="pt-BR"/>
              </w:rPr>
            </w:pPr>
            <w:r w:rsidRPr="00313AE8">
              <w:rPr>
                <w:rFonts w:ascii="Arial" w:eastAsia="Times New Roman" w:hAnsi="Arial" w:cs="Arial"/>
                <w:b w:val="0"/>
                <w:bCs w:val="0"/>
                <w:spacing w:val="-2"/>
                <w:sz w:val="14"/>
                <w:szCs w:val="14"/>
                <w:lang w:eastAsia="pt-BR"/>
              </w:rPr>
              <w:t>Outras receitas operacionais</w:t>
            </w:r>
          </w:p>
        </w:tc>
        <w:tc>
          <w:tcPr>
            <w:tcW w:w="708" w:type="dxa"/>
            <w:tcBorders>
              <w:top w:val="nil"/>
              <w:left w:val="nil"/>
              <w:bottom w:val="nil"/>
              <w:right w:val="nil"/>
            </w:tcBorders>
            <w:shd w:val="clear" w:color="auto" w:fill="auto"/>
            <w:vAlign w:val="center"/>
          </w:tcPr>
          <w:p w14:paraId="258D4206" w14:textId="6F2F4FB8" w:rsidR="00222EE3" w:rsidRDefault="00222EE3" w:rsidP="00222EE3">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13AE8">
              <w:rPr>
                <w:rFonts w:ascii="Arial" w:eastAsia="Times New Roman" w:hAnsi="Arial" w:cs="Arial"/>
                <w:spacing w:val="-2"/>
                <w:sz w:val="14"/>
                <w:szCs w:val="14"/>
                <w:lang w:eastAsia="pt-BR"/>
              </w:rPr>
              <w:t>[13]</w:t>
            </w:r>
          </w:p>
        </w:tc>
        <w:tc>
          <w:tcPr>
            <w:tcW w:w="1127" w:type="dxa"/>
            <w:tcBorders>
              <w:top w:val="nil"/>
              <w:left w:val="nil"/>
              <w:bottom w:val="nil"/>
              <w:right w:val="nil"/>
            </w:tcBorders>
            <w:shd w:val="clear" w:color="auto" w:fill="auto"/>
            <w:vAlign w:val="center"/>
          </w:tcPr>
          <w:p w14:paraId="372AA950" w14:textId="56E078EE" w:rsidR="00222EE3" w:rsidRDefault="00222EE3" w:rsidP="00222EE3">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3.879</w:t>
            </w:r>
          </w:p>
        </w:tc>
        <w:tc>
          <w:tcPr>
            <w:tcW w:w="1276" w:type="dxa"/>
            <w:tcBorders>
              <w:top w:val="nil"/>
              <w:left w:val="nil"/>
              <w:bottom w:val="nil"/>
              <w:right w:val="nil"/>
            </w:tcBorders>
            <w:shd w:val="clear" w:color="auto" w:fill="auto"/>
            <w:vAlign w:val="center"/>
          </w:tcPr>
          <w:p w14:paraId="7AAE2053" w14:textId="5925A3CF" w:rsidR="00222EE3" w:rsidRDefault="00222EE3" w:rsidP="00222EE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2.356</w:t>
            </w:r>
          </w:p>
        </w:tc>
        <w:tc>
          <w:tcPr>
            <w:tcW w:w="236" w:type="dxa"/>
            <w:gridSpan w:val="2"/>
            <w:tcBorders>
              <w:top w:val="nil"/>
              <w:left w:val="nil"/>
              <w:bottom w:val="nil"/>
              <w:right w:val="nil"/>
            </w:tcBorders>
            <w:shd w:val="clear" w:color="auto" w:fill="auto"/>
            <w:vAlign w:val="center"/>
          </w:tcPr>
          <w:p w14:paraId="051B0E30" w14:textId="77777777" w:rsidR="00222EE3" w:rsidRDefault="00222EE3" w:rsidP="00222EE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tcPr>
          <w:p w14:paraId="79FBE8A1" w14:textId="59B99961" w:rsidR="00222EE3" w:rsidRDefault="00222EE3" w:rsidP="00222EE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222EE3">
              <w:rPr>
                <w:rFonts w:ascii="Arial" w:hAnsi="Arial" w:cs="Arial"/>
                <w:color w:val="000000"/>
                <w:sz w:val="14"/>
                <w:szCs w:val="14"/>
              </w:rPr>
              <w:t>8.57</w:t>
            </w:r>
            <w:r w:rsidR="008C4904">
              <w:rPr>
                <w:rFonts w:ascii="Arial" w:hAnsi="Arial" w:cs="Arial"/>
                <w:color w:val="000000"/>
                <w:sz w:val="14"/>
                <w:szCs w:val="14"/>
              </w:rPr>
              <w:t>7</w:t>
            </w:r>
          </w:p>
        </w:tc>
        <w:tc>
          <w:tcPr>
            <w:tcW w:w="1188" w:type="dxa"/>
            <w:tcBorders>
              <w:top w:val="nil"/>
              <w:left w:val="nil"/>
              <w:bottom w:val="nil"/>
              <w:right w:val="nil"/>
            </w:tcBorders>
            <w:shd w:val="clear" w:color="auto" w:fill="auto"/>
            <w:vAlign w:val="center"/>
          </w:tcPr>
          <w:p w14:paraId="5018543C" w14:textId="20586B1C" w:rsidR="00222EE3" w:rsidRDefault="00222EE3" w:rsidP="00222EE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5.709</w:t>
            </w:r>
          </w:p>
        </w:tc>
      </w:tr>
      <w:tr w:rsidR="00222EE3" w14:paraId="5E7A44EE"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64B75A51" w14:textId="2F306E91" w:rsidR="00222EE3" w:rsidRPr="00313AE8" w:rsidRDefault="00222EE3" w:rsidP="00222EE3">
            <w:pPr>
              <w:keepNext/>
              <w:keepLines/>
              <w:spacing w:before="40" w:after="40"/>
              <w:ind w:left="113"/>
              <w:rPr>
                <w:rFonts w:ascii="Arial" w:eastAsia="Times New Roman" w:hAnsi="Arial" w:cs="Arial"/>
                <w:b w:val="0"/>
                <w:bCs w:val="0"/>
                <w:spacing w:val="-2"/>
                <w:sz w:val="14"/>
                <w:szCs w:val="14"/>
                <w:lang w:eastAsia="pt-BR"/>
              </w:rPr>
            </w:pPr>
            <w:r w:rsidRPr="00313AE8">
              <w:rPr>
                <w:rFonts w:ascii="Arial" w:eastAsia="Times New Roman" w:hAnsi="Arial" w:cs="Arial"/>
                <w:b w:val="0"/>
                <w:bCs w:val="0"/>
                <w:spacing w:val="-2"/>
                <w:sz w:val="14"/>
                <w:szCs w:val="14"/>
                <w:lang w:eastAsia="pt-BR"/>
              </w:rPr>
              <w:t>Outras despesas operacionais</w:t>
            </w:r>
          </w:p>
        </w:tc>
        <w:tc>
          <w:tcPr>
            <w:tcW w:w="708" w:type="dxa"/>
            <w:tcBorders>
              <w:top w:val="nil"/>
              <w:left w:val="nil"/>
              <w:bottom w:val="nil"/>
              <w:right w:val="nil"/>
            </w:tcBorders>
            <w:shd w:val="clear" w:color="auto" w:fill="auto"/>
            <w:vAlign w:val="center"/>
            <w:hideMark/>
          </w:tcPr>
          <w:p w14:paraId="6910BE53" w14:textId="77777777" w:rsidR="00222EE3" w:rsidRDefault="00222EE3" w:rsidP="00222EE3">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[13]</w:t>
            </w:r>
          </w:p>
        </w:tc>
        <w:tc>
          <w:tcPr>
            <w:tcW w:w="1127" w:type="dxa"/>
            <w:tcBorders>
              <w:top w:val="nil"/>
              <w:left w:val="nil"/>
              <w:bottom w:val="nil"/>
              <w:right w:val="nil"/>
            </w:tcBorders>
            <w:shd w:val="clear" w:color="auto" w:fill="auto"/>
            <w:vAlign w:val="center"/>
          </w:tcPr>
          <w:p w14:paraId="42625B61" w14:textId="127206D7" w:rsidR="00222EE3" w:rsidRDefault="00222EE3" w:rsidP="00222EE3">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(674)</w:t>
            </w:r>
          </w:p>
        </w:tc>
        <w:tc>
          <w:tcPr>
            <w:tcW w:w="1276" w:type="dxa"/>
            <w:tcBorders>
              <w:top w:val="nil"/>
              <w:left w:val="nil"/>
              <w:bottom w:val="nil"/>
              <w:right w:val="nil"/>
            </w:tcBorders>
            <w:shd w:val="clear" w:color="auto" w:fill="auto"/>
            <w:vAlign w:val="center"/>
          </w:tcPr>
          <w:p w14:paraId="52588149" w14:textId="647A7298" w:rsidR="00222EE3" w:rsidRPr="00D44A32" w:rsidRDefault="00222EE3" w:rsidP="00222EE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(613)</w:t>
            </w:r>
          </w:p>
        </w:tc>
        <w:tc>
          <w:tcPr>
            <w:tcW w:w="236" w:type="dxa"/>
            <w:gridSpan w:val="2"/>
            <w:tcBorders>
              <w:top w:val="nil"/>
              <w:left w:val="nil"/>
              <w:bottom w:val="nil"/>
              <w:right w:val="nil"/>
            </w:tcBorders>
            <w:shd w:val="clear" w:color="auto" w:fill="auto"/>
            <w:vAlign w:val="center"/>
          </w:tcPr>
          <w:p w14:paraId="2864C0B0" w14:textId="77777777" w:rsidR="00222EE3" w:rsidRDefault="00222EE3" w:rsidP="00222EE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tcPr>
          <w:p w14:paraId="3C40DA62" w14:textId="41E6F913" w:rsidR="00222EE3" w:rsidRPr="00222EE3" w:rsidRDefault="00222EE3" w:rsidP="00222EE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22EE3">
              <w:rPr>
                <w:rFonts w:ascii="Arial" w:hAnsi="Arial" w:cs="Arial"/>
                <w:color w:val="000000"/>
                <w:sz w:val="14"/>
                <w:szCs w:val="14"/>
              </w:rPr>
              <w:t>(6.40</w:t>
            </w:r>
            <w:r w:rsidR="008C4904">
              <w:rPr>
                <w:rFonts w:ascii="Arial" w:hAnsi="Arial" w:cs="Arial"/>
                <w:color w:val="000000"/>
                <w:sz w:val="14"/>
                <w:szCs w:val="14"/>
              </w:rPr>
              <w:t>7</w:t>
            </w:r>
            <w:r w:rsidRPr="00222EE3">
              <w:rPr>
                <w:rFonts w:ascii="Arial" w:hAnsi="Arial" w:cs="Arial"/>
                <w:color w:val="000000"/>
                <w:sz w:val="14"/>
                <w:szCs w:val="14"/>
              </w:rPr>
              <w:t>)</w:t>
            </w:r>
          </w:p>
        </w:tc>
        <w:tc>
          <w:tcPr>
            <w:tcW w:w="1188" w:type="dxa"/>
            <w:tcBorders>
              <w:top w:val="nil"/>
              <w:left w:val="nil"/>
              <w:bottom w:val="nil"/>
              <w:right w:val="nil"/>
            </w:tcBorders>
            <w:shd w:val="clear" w:color="auto" w:fill="auto"/>
            <w:vAlign w:val="center"/>
            <w:hideMark/>
          </w:tcPr>
          <w:p w14:paraId="1F06AF28" w14:textId="4E955007" w:rsidR="00222EE3" w:rsidRPr="00D44A32" w:rsidRDefault="00222EE3" w:rsidP="00222EE3">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(6.49</w:t>
            </w:r>
            <w:r w:rsidR="007D3806">
              <w:rPr>
                <w:rFonts w:ascii="Arial" w:hAnsi="Arial" w:cs="Arial"/>
                <w:color w:val="000000"/>
                <w:sz w:val="14"/>
                <w:szCs w:val="14"/>
              </w:rPr>
              <w:t>9</w:t>
            </w:r>
            <w:r>
              <w:rPr>
                <w:rFonts w:ascii="Arial" w:hAnsi="Arial" w:cs="Arial"/>
                <w:color w:val="000000"/>
                <w:sz w:val="14"/>
                <w:szCs w:val="14"/>
              </w:rPr>
              <w:t>)</w:t>
            </w:r>
          </w:p>
        </w:tc>
      </w:tr>
      <w:tr w:rsidR="00D17185" w14:paraId="267EF4E3"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3B34F88" w14:textId="77777777" w:rsidR="00D17185" w:rsidRDefault="00D17185"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Antes das Receitas e Despesas Financeiras</w:t>
            </w:r>
          </w:p>
        </w:tc>
        <w:tc>
          <w:tcPr>
            <w:tcW w:w="708" w:type="dxa"/>
            <w:tcBorders>
              <w:top w:val="nil"/>
              <w:left w:val="nil"/>
              <w:bottom w:val="nil"/>
              <w:right w:val="nil"/>
            </w:tcBorders>
            <w:shd w:val="clear" w:color="auto" w:fill="auto"/>
            <w:vAlign w:val="center"/>
          </w:tcPr>
          <w:p w14:paraId="60FECB8D" w14:textId="77777777" w:rsidR="00D17185" w:rsidRDefault="00D17185"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29D3D470" w14:textId="1FA01FC0" w:rsidR="00D17185" w:rsidRDefault="00D17185"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1.961.894</w:t>
            </w:r>
          </w:p>
        </w:tc>
        <w:tc>
          <w:tcPr>
            <w:tcW w:w="1276" w:type="dxa"/>
            <w:tcBorders>
              <w:top w:val="nil"/>
              <w:left w:val="nil"/>
              <w:bottom w:val="nil"/>
              <w:right w:val="nil"/>
            </w:tcBorders>
            <w:shd w:val="clear" w:color="auto" w:fill="auto"/>
            <w:vAlign w:val="center"/>
          </w:tcPr>
          <w:p w14:paraId="3E899BF6" w14:textId="6DAD27D7" w:rsidR="00D17185" w:rsidRPr="00D44A32"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2.011.633</w:t>
            </w:r>
          </w:p>
        </w:tc>
        <w:tc>
          <w:tcPr>
            <w:tcW w:w="236" w:type="dxa"/>
            <w:gridSpan w:val="2"/>
            <w:tcBorders>
              <w:top w:val="nil"/>
              <w:left w:val="nil"/>
              <w:bottom w:val="nil"/>
              <w:right w:val="nil"/>
            </w:tcBorders>
            <w:shd w:val="clear" w:color="auto" w:fill="auto"/>
            <w:vAlign w:val="center"/>
          </w:tcPr>
          <w:p w14:paraId="40310CF3" w14:textId="77777777" w:rsidR="00D17185"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34CAA54A" w14:textId="3488E81D" w:rsidR="00D17185"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2.245.886</w:t>
            </w:r>
          </w:p>
        </w:tc>
        <w:tc>
          <w:tcPr>
            <w:tcW w:w="1188" w:type="dxa"/>
            <w:tcBorders>
              <w:top w:val="nil"/>
              <w:left w:val="nil"/>
              <w:bottom w:val="nil"/>
              <w:right w:val="nil"/>
            </w:tcBorders>
            <w:shd w:val="clear" w:color="auto" w:fill="auto"/>
            <w:vAlign w:val="center"/>
            <w:hideMark/>
          </w:tcPr>
          <w:p w14:paraId="5D33C7A5" w14:textId="2B94AD55" w:rsidR="00D17185" w:rsidRPr="00D44A32"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2.319.622</w:t>
            </w:r>
          </w:p>
        </w:tc>
      </w:tr>
      <w:tr w:rsidR="00D17185" w14:paraId="5D188F34"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6F856A2D" w14:textId="77777777" w:rsidR="00D17185" w:rsidRDefault="00D17185"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Financeiro</w:t>
            </w:r>
          </w:p>
        </w:tc>
        <w:tc>
          <w:tcPr>
            <w:tcW w:w="708" w:type="dxa"/>
            <w:tcBorders>
              <w:top w:val="nil"/>
              <w:left w:val="nil"/>
              <w:bottom w:val="nil"/>
              <w:right w:val="nil"/>
            </w:tcBorders>
            <w:shd w:val="clear" w:color="auto" w:fill="auto"/>
            <w:vAlign w:val="center"/>
            <w:hideMark/>
          </w:tcPr>
          <w:p w14:paraId="6C4725A6" w14:textId="77777777" w:rsidR="00D17185" w:rsidRDefault="00D17185"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b/>
                <w:bCs/>
                <w:spacing w:val="-2"/>
                <w:sz w:val="14"/>
                <w:szCs w:val="14"/>
                <w:lang w:eastAsia="pt-BR"/>
              </w:rPr>
              <w:t>[14]</w:t>
            </w:r>
          </w:p>
        </w:tc>
        <w:tc>
          <w:tcPr>
            <w:tcW w:w="1127" w:type="dxa"/>
            <w:tcBorders>
              <w:top w:val="nil"/>
              <w:left w:val="nil"/>
              <w:bottom w:val="nil"/>
              <w:right w:val="nil"/>
            </w:tcBorders>
            <w:shd w:val="clear" w:color="auto" w:fill="auto"/>
            <w:vAlign w:val="center"/>
          </w:tcPr>
          <w:p w14:paraId="007C4154" w14:textId="523B5AC1" w:rsidR="00D17185" w:rsidRDefault="00D17185"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2.212</w:t>
            </w:r>
          </w:p>
        </w:tc>
        <w:tc>
          <w:tcPr>
            <w:tcW w:w="1276" w:type="dxa"/>
            <w:tcBorders>
              <w:top w:val="nil"/>
              <w:left w:val="nil"/>
              <w:bottom w:val="nil"/>
              <w:right w:val="nil"/>
            </w:tcBorders>
            <w:shd w:val="clear" w:color="auto" w:fill="auto"/>
            <w:vAlign w:val="center"/>
          </w:tcPr>
          <w:p w14:paraId="39E2D5E9" w14:textId="3B24B000" w:rsidR="00D17185" w:rsidRPr="00D44A32"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13.779</w:t>
            </w:r>
          </w:p>
        </w:tc>
        <w:tc>
          <w:tcPr>
            <w:tcW w:w="236" w:type="dxa"/>
            <w:gridSpan w:val="2"/>
            <w:tcBorders>
              <w:top w:val="nil"/>
              <w:left w:val="nil"/>
              <w:bottom w:val="nil"/>
              <w:right w:val="nil"/>
            </w:tcBorders>
            <w:shd w:val="clear" w:color="auto" w:fill="auto"/>
            <w:vAlign w:val="center"/>
          </w:tcPr>
          <w:p w14:paraId="4E350D6F" w14:textId="77777777" w:rsidR="00D17185"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64512CB2" w14:textId="6453B72C" w:rsidR="00D17185"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162.263</w:t>
            </w:r>
          </w:p>
        </w:tc>
        <w:tc>
          <w:tcPr>
            <w:tcW w:w="1188" w:type="dxa"/>
            <w:tcBorders>
              <w:top w:val="nil"/>
              <w:left w:val="nil"/>
              <w:bottom w:val="nil"/>
              <w:right w:val="nil"/>
            </w:tcBorders>
            <w:shd w:val="clear" w:color="auto" w:fill="auto"/>
            <w:vAlign w:val="center"/>
            <w:hideMark/>
          </w:tcPr>
          <w:p w14:paraId="192C8C8C" w14:textId="4BDF7207" w:rsidR="00D17185" w:rsidRPr="00D44A32"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hAnsi="Arial" w:cs="Arial"/>
                <w:b/>
                <w:bCs/>
                <w:color w:val="000000"/>
                <w:sz w:val="14"/>
                <w:szCs w:val="14"/>
              </w:rPr>
              <w:t>116.420</w:t>
            </w:r>
          </w:p>
        </w:tc>
      </w:tr>
      <w:tr w:rsidR="00D17185" w14:paraId="674F84BC"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23AAE83" w14:textId="77777777" w:rsidR="00D17185" w:rsidRDefault="00D17185" w:rsidP="00600336">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Receitas financeiras</w:t>
            </w:r>
          </w:p>
        </w:tc>
        <w:tc>
          <w:tcPr>
            <w:tcW w:w="708" w:type="dxa"/>
            <w:tcBorders>
              <w:top w:val="nil"/>
              <w:left w:val="nil"/>
              <w:bottom w:val="nil"/>
              <w:right w:val="nil"/>
            </w:tcBorders>
            <w:shd w:val="clear" w:color="auto" w:fill="auto"/>
            <w:vAlign w:val="center"/>
          </w:tcPr>
          <w:p w14:paraId="70458B4A" w14:textId="77777777" w:rsidR="00D17185" w:rsidRDefault="00D17185"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36FD7C76" w14:textId="33882A3F" w:rsidR="00D17185" w:rsidRDefault="00D17185"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97.936</w:t>
            </w:r>
          </w:p>
        </w:tc>
        <w:tc>
          <w:tcPr>
            <w:tcW w:w="1276" w:type="dxa"/>
            <w:tcBorders>
              <w:top w:val="nil"/>
              <w:left w:val="nil"/>
              <w:bottom w:val="nil"/>
              <w:right w:val="nil"/>
            </w:tcBorders>
            <w:shd w:val="clear" w:color="auto" w:fill="auto"/>
            <w:vAlign w:val="center"/>
          </w:tcPr>
          <w:p w14:paraId="359C87F8" w14:textId="2C563415" w:rsidR="00D17185" w:rsidRPr="00D44A32"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53.524</w:t>
            </w:r>
          </w:p>
        </w:tc>
        <w:tc>
          <w:tcPr>
            <w:tcW w:w="236" w:type="dxa"/>
            <w:gridSpan w:val="2"/>
            <w:tcBorders>
              <w:top w:val="nil"/>
              <w:left w:val="nil"/>
              <w:bottom w:val="nil"/>
              <w:right w:val="nil"/>
            </w:tcBorders>
            <w:shd w:val="clear" w:color="auto" w:fill="auto"/>
            <w:vAlign w:val="center"/>
          </w:tcPr>
          <w:p w14:paraId="51190B69" w14:textId="77777777" w:rsidR="00D17185"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48D79E93" w14:textId="7305EA3C" w:rsidR="00D17185"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258.168</w:t>
            </w:r>
          </w:p>
        </w:tc>
        <w:tc>
          <w:tcPr>
            <w:tcW w:w="1188" w:type="dxa"/>
            <w:tcBorders>
              <w:top w:val="nil"/>
              <w:left w:val="nil"/>
              <w:bottom w:val="nil"/>
              <w:right w:val="nil"/>
            </w:tcBorders>
            <w:shd w:val="clear" w:color="auto" w:fill="auto"/>
            <w:vAlign w:val="center"/>
            <w:hideMark/>
          </w:tcPr>
          <w:p w14:paraId="12EB48AB" w14:textId="16F507A2" w:rsidR="00D17185" w:rsidRPr="00D44A32"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156.422</w:t>
            </w:r>
          </w:p>
        </w:tc>
      </w:tr>
      <w:tr w:rsidR="00D17185" w14:paraId="5B2D5DE3"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70A41E79" w14:textId="77777777" w:rsidR="00D17185" w:rsidRDefault="00D17185" w:rsidP="00600336">
            <w:pPr>
              <w:keepNext/>
              <w:keepLines/>
              <w:spacing w:before="40" w:after="40"/>
              <w:ind w:left="113"/>
              <w:rPr>
                <w:rFonts w:ascii="Arial" w:eastAsia="Times New Roman" w:hAnsi="Arial" w:cs="Arial"/>
                <w:spacing w:val="-2"/>
                <w:sz w:val="14"/>
                <w:szCs w:val="14"/>
                <w:lang w:eastAsia="pt-BR"/>
              </w:rPr>
            </w:pPr>
            <w:r>
              <w:rPr>
                <w:rFonts w:ascii="Arial" w:eastAsia="Times New Roman" w:hAnsi="Arial" w:cs="Arial"/>
                <w:b w:val="0"/>
                <w:bCs w:val="0"/>
                <w:spacing w:val="-2"/>
                <w:sz w:val="14"/>
                <w:szCs w:val="14"/>
                <w:lang w:eastAsia="pt-BR"/>
              </w:rPr>
              <w:t>Despesas financeiras</w:t>
            </w:r>
          </w:p>
        </w:tc>
        <w:tc>
          <w:tcPr>
            <w:tcW w:w="708" w:type="dxa"/>
            <w:tcBorders>
              <w:top w:val="nil"/>
              <w:left w:val="nil"/>
              <w:bottom w:val="nil"/>
              <w:right w:val="nil"/>
            </w:tcBorders>
            <w:shd w:val="clear" w:color="auto" w:fill="auto"/>
            <w:vAlign w:val="center"/>
          </w:tcPr>
          <w:p w14:paraId="633203A9" w14:textId="77777777" w:rsidR="00D17185" w:rsidRDefault="00D17185"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10C36667" w14:textId="129BDF18" w:rsidR="00D17185" w:rsidRDefault="00D17185"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(95.724)</w:t>
            </w:r>
          </w:p>
        </w:tc>
        <w:tc>
          <w:tcPr>
            <w:tcW w:w="1276" w:type="dxa"/>
            <w:tcBorders>
              <w:top w:val="nil"/>
              <w:left w:val="nil"/>
              <w:bottom w:val="nil"/>
              <w:right w:val="nil"/>
            </w:tcBorders>
            <w:shd w:val="clear" w:color="auto" w:fill="auto"/>
            <w:vAlign w:val="center"/>
          </w:tcPr>
          <w:p w14:paraId="333C487F" w14:textId="0C5D4C7D" w:rsidR="00D17185" w:rsidRPr="00D44A32"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(39.745)</w:t>
            </w:r>
          </w:p>
        </w:tc>
        <w:tc>
          <w:tcPr>
            <w:tcW w:w="236" w:type="dxa"/>
            <w:gridSpan w:val="2"/>
            <w:tcBorders>
              <w:top w:val="nil"/>
              <w:left w:val="nil"/>
              <w:bottom w:val="nil"/>
              <w:right w:val="nil"/>
            </w:tcBorders>
            <w:shd w:val="clear" w:color="auto" w:fill="auto"/>
            <w:vAlign w:val="center"/>
          </w:tcPr>
          <w:p w14:paraId="2AB60A21" w14:textId="77777777" w:rsidR="00D17185"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24AF4D3C" w14:textId="78A6576F" w:rsidR="00D17185"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(95.905)</w:t>
            </w:r>
          </w:p>
        </w:tc>
        <w:tc>
          <w:tcPr>
            <w:tcW w:w="1188" w:type="dxa"/>
            <w:tcBorders>
              <w:top w:val="nil"/>
              <w:left w:val="nil"/>
              <w:bottom w:val="nil"/>
              <w:right w:val="nil"/>
            </w:tcBorders>
            <w:shd w:val="clear" w:color="auto" w:fill="auto"/>
            <w:vAlign w:val="center"/>
            <w:hideMark/>
          </w:tcPr>
          <w:p w14:paraId="7432C7F1" w14:textId="1B6DEAF7" w:rsidR="00D17185" w:rsidRPr="00D44A32"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(40.002)</w:t>
            </w:r>
          </w:p>
        </w:tc>
      </w:tr>
      <w:tr w:rsidR="00D17185" w14:paraId="40FBD52F"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7677B8AF" w14:textId="77777777" w:rsidR="00D17185" w:rsidRDefault="00D17185"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Resultado Antes do Imposto de Renda e Contribuição Social</w:t>
            </w:r>
          </w:p>
        </w:tc>
        <w:tc>
          <w:tcPr>
            <w:tcW w:w="708" w:type="dxa"/>
            <w:tcBorders>
              <w:top w:val="nil"/>
              <w:left w:val="nil"/>
              <w:bottom w:val="nil"/>
              <w:right w:val="nil"/>
            </w:tcBorders>
            <w:shd w:val="clear" w:color="auto" w:fill="auto"/>
            <w:vAlign w:val="center"/>
          </w:tcPr>
          <w:p w14:paraId="69F50F01" w14:textId="77777777" w:rsidR="00D17185" w:rsidRDefault="00D17185"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794D75E6" w14:textId="6B390F40" w:rsidR="00D17185" w:rsidRDefault="00D17185"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1.964.106</w:t>
            </w:r>
          </w:p>
        </w:tc>
        <w:tc>
          <w:tcPr>
            <w:tcW w:w="1276" w:type="dxa"/>
            <w:tcBorders>
              <w:top w:val="nil"/>
              <w:left w:val="nil"/>
              <w:bottom w:val="nil"/>
              <w:right w:val="nil"/>
            </w:tcBorders>
            <w:shd w:val="clear" w:color="auto" w:fill="auto"/>
            <w:vAlign w:val="center"/>
          </w:tcPr>
          <w:p w14:paraId="2BB0DEE9" w14:textId="6C9214E0" w:rsidR="00D17185" w:rsidRPr="00D44A32"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2.025.412</w:t>
            </w:r>
          </w:p>
        </w:tc>
        <w:tc>
          <w:tcPr>
            <w:tcW w:w="236" w:type="dxa"/>
            <w:gridSpan w:val="2"/>
            <w:tcBorders>
              <w:top w:val="nil"/>
              <w:left w:val="nil"/>
              <w:bottom w:val="nil"/>
              <w:right w:val="nil"/>
            </w:tcBorders>
            <w:shd w:val="clear" w:color="auto" w:fill="auto"/>
            <w:vAlign w:val="center"/>
          </w:tcPr>
          <w:p w14:paraId="3B6448EB" w14:textId="77777777" w:rsidR="00D17185"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114E22A9" w14:textId="4C2DDCB8" w:rsidR="00D17185" w:rsidRPr="00D44A32"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b/>
                <w:bCs/>
                <w:color w:val="000000"/>
                <w:sz w:val="14"/>
                <w:szCs w:val="14"/>
              </w:rPr>
              <w:t>2.408.149</w:t>
            </w:r>
          </w:p>
        </w:tc>
        <w:tc>
          <w:tcPr>
            <w:tcW w:w="1188" w:type="dxa"/>
            <w:tcBorders>
              <w:top w:val="nil"/>
              <w:left w:val="nil"/>
              <w:bottom w:val="nil"/>
              <w:right w:val="nil"/>
            </w:tcBorders>
            <w:shd w:val="clear" w:color="auto" w:fill="auto"/>
            <w:vAlign w:val="center"/>
            <w:hideMark/>
          </w:tcPr>
          <w:p w14:paraId="7D946536" w14:textId="2359EC8C" w:rsidR="00D17185" w:rsidRPr="00D44A32" w:rsidRDefault="00D17185"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b/>
                <w:bCs/>
                <w:color w:val="000000"/>
                <w:sz w:val="14"/>
                <w:szCs w:val="14"/>
              </w:rPr>
              <w:t>2.436.042</w:t>
            </w:r>
          </w:p>
        </w:tc>
      </w:tr>
      <w:tr w:rsidR="00D17185" w14:paraId="1EFDC708"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182E3CA0" w14:textId="77777777" w:rsidR="00D17185" w:rsidRPr="00E51DE6" w:rsidRDefault="00D17185" w:rsidP="00600336">
            <w:pPr>
              <w:keepNext/>
              <w:keepLines/>
              <w:spacing w:before="40" w:after="40"/>
              <w:ind w:left="113"/>
              <w:rPr>
                <w:rFonts w:ascii="Arial" w:eastAsia="Times New Roman" w:hAnsi="Arial" w:cs="Arial"/>
                <w:b w:val="0"/>
                <w:bCs w:val="0"/>
                <w:spacing w:val="-2"/>
                <w:sz w:val="14"/>
                <w:szCs w:val="14"/>
                <w:lang w:eastAsia="pt-BR"/>
              </w:rPr>
            </w:pPr>
            <w:r>
              <w:rPr>
                <w:rFonts w:ascii="Arial" w:eastAsia="Times New Roman" w:hAnsi="Arial" w:cs="Arial"/>
                <w:b w:val="0"/>
                <w:bCs w:val="0"/>
                <w:spacing w:val="-2"/>
                <w:sz w:val="14"/>
                <w:szCs w:val="14"/>
                <w:lang w:eastAsia="pt-BR"/>
              </w:rPr>
              <w:t>Imposto de Renda e Contribuição Social</w:t>
            </w:r>
          </w:p>
        </w:tc>
        <w:tc>
          <w:tcPr>
            <w:tcW w:w="708" w:type="dxa"/>
            <w:tcBorders>
              <w:top w:val="nil"/>
              <w:left w:val="nil"/>
              <w:bottom w:val="nil"/>
              <w:right w:val="nil"/>
            </w:tcBorders>
            <w:shd w:val="clear" w:color="auto" w:fill="auto"/>
            <w:vAlign w:val="center"/>
            <w:hideMark/>
          </w:tcPr>
          <w:p w14:paraId="40D883B7" w14:textId="77777777" w:rsidR="00D17185" w:rsidRDefault="00D17185"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eastAsia="Times New Roman" w:hAnsi="Arial" w:cs="Arial"/>
                <w:spacing w:val="-2"/>
                <w:sz w:val="14"/>
                <w:szCs w:val="14"/>
                <w:lang w:eastAsia="pt-BR"/>
              </w:rPr>
              <w:t>[12.a]</w:t>
            </w:r>
          </w:p>
        </w:tc>
        <w:tc>
          <w:tcPr>
            <w:tcW w:w="1127" w:type="dxa"/>
            <w:tcBorders>
              <w:top w:val="nil"/>
              <w:left w:val="nil"/>
              <w:bottom w:val="nil"/>
              <w:right w:val="nil"/>
            </w:tcBorders>
            <w:shd w:val="clear" w:color="auto" w:fill="auto"/>
            <w:vAlign w:val="center"/>
          </w:tcPr>
          <w:p w14:paraId="4D41E928" w14:textId="4997CFBA" w:rsidR="00D17185" w:rsidRPr="00904134" w:rsidRDefault="00D17185"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163</w:t>
            </w:r>
          </w:p>
        </w:tc>
        <w:tc>
          <w:tcPr>
            <w:tcW w:w="1276" w:type="dxa"/>
            <w:tcBorders>
              <w:top w:val="nil"/>
              <w:left w:val="nil"/>
              <w:bottom w:val="nil"/>
              <w:right w:val="nil"/>
            </w:tcBorders>
            <w:shd w:val="clear" w:color="auto" w:fill="auto"/>
            <w:vAlign w:val="center"/>
          </w:tcPr>
          <w:p w14:paraId="749A9006" w14:textId="65743E41" w:rsidR="00D17185" w:rsidRPr="00D44A32"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(2.367)</w:t>
            </w:r>
          </w:p>
        </w:tc>
        <w:tc>
          <w:tcPr>
            <w:tcW w:w="236" w:type="dxa"/>
            <w:gridSpan w:val="2"/>
            <w:tcBorders>
              <w:top w:val="nil"/>
              <w:left w:val="nil"/>
              <w:bottom w:val="nil"/>
              <w:right w:val="nil"/>
            </w:tcBorders>
            <w:shd w:val="clear" w:color="auto" w:fill="auto"/>
            <w:vAlign w:val="center"/>
          </w:tcPr>
          <w:p w14:paraId="689436FB" w14:textId="77777777" w:rsidR="00D17185"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190E1E51" w14:textId="488E2045" w:rsidR="00D17185"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(443.880)</w:t>
            </w:r>
          </w:p>
        </w:tc>
        <w:tc>
          <w:tcPr>
            <w:tcW w:w="1188" w:type="dxa"/>
            <w:tcBorders>
              <w:top w:val="nil"/>
              <w:left w:val="nil"/>
              <w:bottom w:val="nil"/>
              <w:right w:val="nil"/>
            </w:tcBorders>
            <w:shd w:val="clear" w:color="auto" w:fill="auto"/>
            <w:vAlign w:val="center"/>
            <w:hideMark/>
          </w:tcPr>
          <w:p w14:paraId="4DADC8D1" w14:textId="3213D37B" w:rsidR="00D17185" w:rsidRPr="00D44A32" w:rsidRDefault="00D17185"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(412.997)</w:t>
            </w:r>
          </w:p>
        </w:tc>
      </w:tr>
      <w:tr w:rsidR="00B9189B" w14:paraId="43CDB90F"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tcPr>
          <w:p w14:paraId="08C92DDD" w14:textId="77777777" w:rsidR="00B9189B" w:rsidRDefault="00B9189B" w:rsidP="00600336">
            <w:pPr>
              <w:keepNext/>
              <w:keepLines/>
              <w:spacing w:before="40" w:after="40"/>
              <w:ind w:left="113"/>
              <w:rPr>
                <w:rFonts w:ascii="Arial" w:eastAsia="Times New Roman" w:hAnsi="Arial" w:cs="Arial"/>
                <w:spacing w:val="-2"/>
                <w:sz w:val="14"/>
                <w:szCs w:val="14"/>
                <w:lang w:eastAsia="pt-BR"/>
              </w:rPr>
            </w:pPr>
          </w:p>
        </w:tc>
        <w:tc>
          <w:tcPr>
            <w:tcW w:w="708" w:type="dxa"/>
            <w:tcBorders>
              <w:top w:val="nil"/>
              <w:left w:val="nil"/>
              <w:bottom w:val="nil"/>
              <w:right w:val="nil"/>
            </w:tcBorders>
            <w:shd w:val="clear" w:color="auto" w:fill="auto"/>
            <w:vAlign w:val="center"/>
          </w:tcPr>
          <w:p w14:paraId="28F1345A" w14:textId="77777777" w:rsidR="00B9189B" w:rsidRDefault="00B9189B" w:rsidP="00600336">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48723BF5" w14:textId="77777777" w:rsidR="00B9189B" w:rsidRPr="00904134"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p>
        </w:tc>
        <w:tc>
          <w:tcPr>
            <w:tcW w:w="1276" w:type="dxa"/>
            <w:tcBorders>
              <w:top w:val="nil"/>
              <w:bottom w:val="nil"/>
            </w:tcBorders>
            <w:shd w:val="clear" w:color="auto" w:fill="auto"/>
            <w:vAlign w:val="center"/>
          </w:tcPr>
          <w:p w14:paraId="617308FC" w14:textId="77777777" w:rsidR="00B9189B" w:rsidRPr="00D44A32"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236" w:type="dxa"/>
            <w:gridSpan w:val="2"/>
            <w:tcBorders>
              <w:top w:val="nil"/>
              <w:left w:val="nil"/>
              <w:bottom w:val="nil"/>
              <w:right w:val="nil"/>
            </w:tcBorders>
            <w:shd w:val="clear" w:color="auto" w:fill="auto"/>
            <w:vAlign w:val="center"/>
          </w:tcPr>
          <w:p w14:paraId="152C835E" w14:textId="77777777" w:rsidR="00B9189B"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vAlign w:val="center"/>
          </w:tcPr>
          <w:p w14:paraId="67B85C20" w14:textId="77777777" w:rsidR="00B9189B"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188" w:type="dxa"/>
            <w:tcBorders>
              <w:top w:val="nil"/>
              <w:left w:val="nil"/>
              <w:bottom w:val="nil"/>
              <w:right w:val="nil"/>
            </w:tcBorders>
            <w:shd w:val="clear" w:color="auto" w:fill="auto"/>
            <w:vAlign w:val="center"/>
          </w:tcPr>
          <w:p w14:paraId="26B3338F" w14:textId="77777777" w:rsidR="00B9189B" w:rsidRPr="00D44A32"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r>
      <w:tr w:rsidR="00B9189B" w14:paraId="79F1F03D"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4641528F" w14:textId="77777777" w:rsidR="00B9189B" w:rsidRDefault="00B9189B" w:rsidP="00600336">
            <w:pPr>
              <w:keepNext/>
              <w:keepLines/>
              <w:spacing w:before="40" w:after="4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 xml:space="preserve">Lucro Líquido do </w:t>
            </w:r>
            <w:r w:rsidRPr="00F85766">
              <w:rPr>
                <w:rFonts w:ascii="Arial" w:eastAsia="Times New Roman" w:hAnsi="Arial" w:cs="Arial"/>
                <w:spacing w:val="-2"/>
                <w:sz w:val="14"/>
                <w:szCs w:val="14"/>
                <w:lang w:eastAsia="pt-BR"/>
              </w:rPr>
              <w:t>Período</w:t>
            </w:r>
          </w:p>
        </w:tc>
        <w:tc>
          <w:tcPr>
            <w:tcW w:w="708" w:type="dxa"/>
            <w:tcBorders>
              <w:top w:val="nil"/>
              <w:left w:val="nil"/>
              <w:bottom w:val="nil"/>
              <w:right w:val="nil"/>
            </w:tcBorders>
            <w:shd w:val="clear" w:color="auto" w:fill="auto"/>
            <w:vAlign w:val="center"/>
          </w:tcPr>
          <w:p w14:paraId="5309172F" w14:textId="77777777" w:rsidR="00B9189B" w:rsidRDefault="00B9189B"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p>
        </w:tc>
        <w:tc>
          <w:tcPr>
            <w:tcW w:w="1127" w:type="dxa"/>
            <w:tcBorders>
              <w:top w:val="nil"/>
              <w:left w:val="nil"/>
              <w:bottom w:val="nil"/>
              <w:right w:val="nil"/>
            </w:tcBorders>
            <w:shd w:val="clear" w:color="auto" w:fill="auto"/>
            <w:vAlign w:val="center"/>
          </w:tcPr>
          <w:p w14:paraId="1ECB3ABF" w14:textId="66F5A350" w:rsidR="00B9189B" w:rsidRPr="00904134" w:rsidRDefault="00426542"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04134">
              <w:rPr>
                <w:rFonts w:ascii="Arial" w:hAnsi="Arial" w:cs="Arial"/>
                <w:b/>
                <w:bCs/>
                <w:color w:val="000000"/>
                <w:sz w:val="14"/>
                <w:szCs w:val="14"/>
              </w:rPr>
              <w:t>1.964.269</w:t>
            </w:r>
          </w:p>
        </w:tc>
        <w:tc>
          <w:tcPr>
            <w:tcW w:w="1276" w:type="dxa"/>
            <w:tcBorders>
              <w:top w:val="nil"/>
              <w:left w:val="nil"/>
              <w:bottom w:val="nil"/>
              <w:right w:val="nil"/>
            </w:tcBorders>
            <w:shd w:val="clear" w:color="auto" w:fill="auto"/>
            <w:vAlign w:val="center"/>
          </w:tcPr>
          <w:p w14:paraId="75996E9A" w14:textId="0DD262C0" w:rsidR="00B9189B" w:rsidRPr="00D44A32" w:rsidRDefault="00B9189B"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6A52BD">
              <w:rPr>
                <w:rFonts w:ascii="Arial" w:hAnsi="Arial" w:cs="Arial"/>
                <w:b/>
                <w:bCs/>
                <w:color w:val="000000"/>
                <w:sz w:val="14"/>
                <w:szCs w:val="14"/>
              </w:rPr>
              <w:t>2.023.045</w:t>
            </w:r>
          </w:p>
        </w:tc>
        <w:tc>
          <w:tcPr>
            <w:tcW w:w="236" w:type="dxa"/>
            <w:gridSpan w:val="2"/>
            <w:tcBorders>
              <w:top w:val="nil"/>
              <w:left w:val="nil"/>
              <w:bottom w:val="nil"/>
              <w:right w:val="nil"/>
            </w:tcBorders>
            <w:shd w:val="clear" w:color="auto" w:fill="auto"/>
            <w:vAlign w:val="center"/>
          </w:tcPr>
          <w:p w14:paraId="1A34F326" w14:textId="77777777" w:rsidR="00B9189B" w:rsidRDefault="00B9189B"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nil"/>
              <w:left w:val="nil"/>
              <w:bottom w:val="nil"/>
              <w:right w:val="nil"/>
            </w:tcBorders>
            <w:shd w:val="clear" w:color="auto" w:fill="auto"/>
            <w:vAlign w:val="center"/>
          </w:tcPr>
          <w:p w14:paraId="7C60AD2D" w14:textId="43DC40A2" w:rsidR="00B9189B" w:rsidRPr="006A52BD" w:rsidRDefault="0016381A"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color w:val="000000"/>
                <w:sz w:val="14"/>
                <w:szCs w:val="14"/>
              </w:rPr>
            </w:pPr>
            <w:r w:rsidRPr="0016381A">
              <w:rPr>
                <w:rFonts w:ascii="Arial" w:hAnsi="Arial" w:cs="Arial"/>
                <w:b/>
                <w:bCs/>
                <w:color w:val="000000"/>
                <w:sz w:val="14"/>
                <w:szCs w:val="14"/>
              </w:rPr>
              <w:t>1.964.269</w:t>
            </w:r>
          </w:p>
        </w:tc>
        <w:tc>
          <w:tcPr>
            <w:tcW w:w="1188" w:type="dxa"/>
            <w:tcBorders>
              <w:top w:val="nil"/>
              <w:left w:val="nil"/>
              <w:bottom w:val="nil"/>
              <w:right w:val="nil"/>
            </w:tcBorders>
            <w:shd w:val="clear" w:color="auto" w:fill="auto"/>
            <w:vAlign w:val="center"/>
            <w:hideMark/>
          </w:tcPr>
          <w:p w14:paraId="23E09647" w14:textId="3712BF63" w:rsidR="00B9189B" w:rsidRPr="00D44A32" w:rsidRDefault="00B9189B"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6A52BD">
              <w:rPr>
                <w:rFonts w:ascii="Arial" w:hAnsi="Arial" w:cs="Arial"/>
                <w:b/>
                <w:bCs/>
                <w:color w:val="000000"/>
                <w:sz w:val="14"/>
                <w:szCs w:val="14"/>
              </w:rPr>
              <w:t>2.023.045</w:t>
            </w:r>
          </w:p>
        </w:tc>
      </w:tr>
      <w:tr w:rsidR="00B9189B" w14:paraId="63DDC47E" w14:textId="77777777" w:rsidTr="00610FF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single" w:sz="2" w:space="0" w:color="1F3864" w:themeColor="accent1" w:themeShade="80"/>
              <w:right w:val="nil"/>
            </w:tcBorders>
            <w:shd w:val="clear" w:color="auto" w:fill="auto"/>
            <w:vAlign w:val="center"/>
          </w:tcPr>
          <w:p w14:paraId="519A5B2E" w14:textId="77777777" w:rsidR="00B9189B" w:rsidRDefault="00B9189B" w:rsidP="00600336">
            <w:pPr>
              <w:keepNext/>
              <w:keepLines/>
              <w:spacing w:before="40" w:after="40"/>
              <w:rPr>
                <w:rFonts w:ascii="Arial" w:eastAsia="Times New Roman" w:hAnsi="Arial" w:cs="Arial"/>
                <w:b w:val="0"/>
                <w:spacing w:val="-2"/>
                <w:sz w:val="14"/>
                <w:szCs w:val="14"/>
                <w:lang w:eastAsia="pt-BR"/>
              </w:rPr>
            </w:pPr>
          </w:p>
        </w:tc>
        <w:tc>
          <w:tcPr>
            <w:tcW w:w="708" w:type="dxa"/>
            <w:tcBorders>
              <w:top w:val="nil"/>
              <w:left w:val="nil"/>
              <w:bottom w:val="single" w:sz="2" w:space="0" w:color="1F3864" w:themeColor="accent1" w:themeShade="80"/>
              <w:right w:val="nil"/>
            </w:tcBorders>
            <w:shd w:val="clear" w:color="auto" w:fill="auto"/>
            <w:vAlign w:val="center"/>
          </w:tcPr>
          <w:p w14:paraId="29A8D9D7" w14:textId="77777777" w:rsidR="00B9189B" w:rsidRDefault="00B9189B" w:rsidP="00600336">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27" w:type="dxa"/>
            <w:tcBorders>
              <w:top w:val="nil"/>
              <w:left w:val="nil"/>
              <w:bottom w:val="single" w:sz="2" w:space="0" w:color="1F3864" w:themeColor="accent1" w:themeShade="80"/>
              <w:right w:val="nil"/>
            </w:tcBorders>
            <w:shd w:val="clear" w:color="auto" w:fill="auto"/>
            <w:vAlign w:val="center"/>
          </w:tcPr>
          <w:p w14:paraId="4DB9D6AF" w14:textId="77777777" w:rsidR="00B9189B" w:rsidRDefault="00B9189B" w:rsidP="00610FFC">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tcBorders>
              <w:top w:val="nil"/>
              <w:bottom w:val="single" w:sz="2" w:space="0" w:color="1F3864" w:themeColor="accent1" w:themeShade="80"/>
            </w:tcBorders>
            <w:shd w:val="clear" w:color="auto" w:fill="auto"/>
            <w:vAlign w:val="center"/>
          </w:tcPr>
          <w:p w14:paraId="6D6DDFA6" w14:textId="77777777" w:rsidR="00B9189B" w:rsidRPr="00D44A32"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left w:val="nil"/>
              <w:bottom w:val="single" w:sz="2" w:space="0" w:color="1F3864" w:themeColor="accent1" w:themeShade="80"/>
              <w:right w:val="nil"/>
            </w:tcBorders>
            <w:shd w:val="clear" w:color="auto" w:fill="auto"/>
            <w:vAlign w:val="center"/>
          </w:tcPr>
          <w:p w14:paraId="2B29C89C" w14:textId="77777777" w:rsidR="00B9189B"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76" w:type="dxa"/>
            <w:gridSpan w:val="2"/>
            <w:tcBorders>
              <w:top w:val="nil"/>
              <w:left w:val="nil"/>
              <w:bottom w:val="single" w:sz="2" w:space="0" w:color="1F3864" w:themeColor="accent1" w:themeShade="80"/>
              <w:right w:val="nil"/>
            </w:tcBorders>
            <w:shd w:val="clear" w:color="auto" w:fill="auto"/>
            <w:vAlign w:val="center"/>
          </w:tcPr>
          <w:p w14:paraId="7D01D253" w14:textId="77777777" w:rsidR="00B9189B"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88" w:type="dxa"/>
            <w:tcBorders>
              <w:top w:val="nil"/>
              <w:left w:val="nil"/>
              <w:bottom w:val="single" w:sz="2" w:space="0" w:color="1F3864" w:themeColor="accent1" w:themeShade="80"/>
              <w:right w:val="nil"/>
            </w:tcBorders>
            <w:shd w:val="clear" w:color="auto" w:fill="auto"/>
            <w:vAlign w:val="center"/>
          </w:tcPr>
          <w:p w14:paraId="49EEA932" w14:textId="77777777" w:rsidR="00B9189B" w:rsidRPr="00D44A32" w:rsidRDefault="00B9189B" w:rsidP="00610FFC">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r>
      <w:tr w:rsidR="00B9189B" w14:paraId="2C9A3DD6" w14:textId="77777777" w:rsidTr="00610FF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single" w:sz="2" w:space="0" w:color="1F3864" w:themeColor="accent1" w:themeShade="80"/>
              <w:left w:val="nil"/>
              <w:bottom w:val="nil"/>
              <w:right w:val="nil"/>
            </w:tcBorders>
            <w:shd w:val="clear" w:color="auto" w:fill="auto"/>
            <w:vAlign w:val="center"/>
            <w:hideMark/>
          </w:tcPr>
          <w:p w14:paraId="4DC8141A" w14:textId="77777777" w:rsidR="00B9189B" w:rsidRDefault="00B9189B" w:rsidP="00600336">
            <w:pPr>
              <w:keepNext/>
              <w:keepLines/>
              <w:spacing w:before="40" w:after="40"/>
              <w:rPr>
                <w:rFonts w:ascii="Arial" w:eastAsia="Times New Roman" w:hAnsi="Arial" w:cs="Arial"/>
                <w:b w:val="0"/>
                <w:spacing w:val="-2"/>
                <w:sz w:val="14"/>
                <w:szCs w:val="14"/>
                <w:lang w:eastAsia="pt-BR"/>
              </w:rPr>
            </w:pPr>
            <w:r>
              <w:rPr>
                <w:rFonts w:ascii="Arial" w:eastAsia="Times New Roman" w:hAnsi="Arial" w:cs="Arial"/>
                <w:b w:val="0"/>
                <w:spacing w:val="-2"/>
                <w:sz w:val="14"/>
                <w:szCs w:val="14"/>
                <w:lang w:eastAsia="pt-BR"/>
              </w:rPr>
              <w:t>Número de ações</w:t>
            </w:r>
          </w:p>
        </w:tc>
        <w:tc>
          <w:tcPr>
            <w:tcW w:w="708" w:type="dxa"/>
            <w:tcBorders>
              <w:top w:val="single" w:sz="2" w:space="0" w:color="1F3864" w:themeColor="accent1" w:themeShade="80"/>
              <w:left w:val="nil"/>
              <w:bottom w:val="nil"/>
              <w:right w:val="nil"/>
            </w:tcBorders>
            <w:shd w:val="clear" w:color="auto" w:fill="auto"/>
            <w:vAlign w:val="center"/>
            <w:hideMark/>
          </w:tcPr>
          <w:p w14:paraId="0FB80CBB" w14:textId="77777777" w:rsidR="00B9189B" w:rsidRPr="00BA0B92" w:rsidRDefault="00B9189B" w:rsidP="00600336">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[25.d]</w:t>
            </w:r>
          </w:p>
        </w:tc>
        <w:tc>
          <w:tcPr>
            <w:tcW w:w="1127" w:type="dxa"/>
            <w:tcBorders>
              <w:top w:val="single" w:sz="2" w:space="0" w:color="1F3864" w:themeColor="accent1" w:themeShade="80"/>
              <w:left w:val="nil"/>
              <w:bottom w:val="nil"/>
              <w:right w:val="nil"/>
            </w:tcBorders>
            <w:shd w:val="clear" w:color="auto" w:fill="auto"/>
            <w:vAlign w:val="center"/>
          </w:tcPr>
          <w:p w14:paraId="22CD08E6" w14:textId="77777777" w:rsidR="00B9189B" w:rsidRDefault="00B9189B" w:rsidP="00610FFC">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100BC">
              <w:rPr>
                <w:rFonts w:ascii="Arial" w:eastAsia="Times New Roman" w:hAnsi="Arial" w:cs="Arial"/>
                <w:spacing w:val="-2"/>
                <w:sz w:val="14"/>
                <w:szCs w:val="14"/>
                <w:lang w:eastAsia="pt-BR"/>
              </w:rPr>
              <w:t>2.000.000.000</w:t>
            </w:r>
          </w:p>
        </w:tc>
        <w:tc>
          <w:tcPr>
            <w:tcW w:w="1276" w:type="dxa"/>
            <w:tcBorders>
              <w:top w:val="single" w:sz="2" w:space="0" w:color="1F3864" w:themeColor="accent1" w:themeShade="80"/>
              <w:bottom w:val="nil"/>
            </w:tcBorders>
            <w:shd w:val="clear" w:color="auto" w:fill="auto"/>
            <w:vAlign w:val="center"/>
          </w:tcPr>
          <w:p w14:paraId="2EDB246A" w14:textId="6A3E19E8" w:rsidR="00B9189B" w:rsidRPr="00D44A32" w:rsidRDefault="00B9189B"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100BC">
              <w:rPr>
                <w:rFonts w:ascii="Arial" w:eastAsia="Times New Roman" w:hAnsi="Arial" w:cs="Arial"/>
                <w:spacing w:val="-2"/>
                <w:sz w:val="14"/>
                <w:szCs w:val="14"/>
                <w:lang w:eastAsia="pt-BR"/>
              </w:rPr>
              <w:t>2.000.000.000</w:t>
            </w:r>
          </w:p>
        </w:tc>
        <w:tc>
          <w:tcPr>
            <w:tcW w:w="236" w:type="dxa"/>
            <w:gridSpan w:val="2"/>
            <w:tcBorders>
              <w:top w:val="single" w:sz="2" w:space="0" w:color="1F3864" w:themeColor="accent1" w:themeShade="80"/>
              <w:left w:val="nil"/>
              <w:bottom w:val="nil"/>
              <w:right w:val="nil"/>
            </w:tcBorders>
            <w:shd w:val="clear" w:color="auto" w:fill="auto"/>
            <w:vAlign w:val="center"/>
          </w:tcPr>
          <w:p w14:paraId="2810CD94" w14:textId="77777777" w:rsidR="00B9189B" w:rsidRDefault="00B9189B"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single" w:sz="2" w:space="0" w:color="1F3864" w:themeColor="accent1" w:themeShade="80"/>
              <w:left w:val="nil"/>
              <w:bottom w:val="nil"/>
              <w:right w:val="nil"/>
            </w:tcBorders>
            <w:shd w:val="clear" w:color="auto" w:fill="auto"/>
            <w:vAlign w:val="center"/>
          </w:tcPr>
          <w:p w14:paraId="27AB5CCA" w14:textId="77777777" w:rsidR="00B9189B" w:rsidRDefault="00B9189B"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100BC">
              <w:rPr>
                <w:rFonts w:ascii="Arial" w:eastAsia="Times New Roman" w:hAnsi="Arial" w:cs="Arial"/>
                <w:spacing w:val="-2"/>
                <w:sz w:val="14"/>
                <w:szCs w:val="14"/>
                <w:lang w:eastAsia="pt-BR"/>
              </w:rPr>
              <w:t>2.000.000.000</w:t>
            </w:r>
          </w:p>
        </w:tc>
        <w:tc>
          <w:tcPr>
            <w:tcW w:w="1188" w:type="dxa"/>
            <w:tcBorders>
              <w:top w:val="single" w:sz="2" w:space="0" w:color="1F3864" w:themeColor="accent1" w:themeShade="80"/>
              <w:left w:val="nil"/>
              <w:bottom w:val="nil"/>
              <w:right w:val="nil"/>
            </w:tcBorders>
            <w:shd w:val="clear" w:color="auto" w:fill="auto"/>
            <w:vAlign w:val="center"/>
            <w:hideMark/>
          </w:tcPr>
          <w:p w14:paraId="741389CC" w14:textId="241D8F76" w:rsidR="00B9189B" w:rsidRPr="00D44A32" w:rsidRDefault="00B9189B" w:rsidP="00610FF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100BC">
              <w:rPr>
                <w:rFonts w:ascii="Arial" w:eastAsia="Times New Roman" w:hAnsi="Arial" w:cs="Arial"/>
                <w:spacing w:val="-2"/>
                <w:sz w:val="14"/>
                <w:szCs w:val="14"/>
                <w:lang w:eastAsia="pt-BR"/>
              </w:rPr>
              <w:t>2.000.000.000</w:t>
            </w:r>
          </w:p>
        </w:tc>
      </w:tr>
      <w:tr w:rsidR="00A90F1A" w14:paraId="1D8C114B" w14:textId="77777777" w:rsidTr="00C17676">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nil"/>
              <w:right w:val="nil"/>
            </w:tcBorders>
            <w:shd w:val="clear" w:color="auto" w:fill="auto"/>
            <w:vAlign w:val="center"/>
            <w:hideMark/>
          </w:tcPr>
          <w:p w14:paraId="344315C8" w14:textId="77777777" w:rsidR="00A90F1A" w:rsidRPr="00B90AC5" w:rsidRDefault="00A90F1A" w:rsidP="00A90F1A">
            <w:pPr>
              <w:keepNext/>
              <w:keepLines/>
              <w:spacing w:before="40" w:after="40"/>
              <w:rPr>
                <w:rFonts w:ascii="Arial" w:eastAsia="Times New Roman" w:hAnsi="Arial" w:cs="Arial"/>
                <w:b w:val="0"/>
                <w:spacing w:val="-2"/>
                <w:sz w:val="14"/>
                <w:szCs w:val="14"/>
                <w:lang w:eastAsia="pt-BR"/>
              </w:rPr>
            </w:pPr>
            <w:r w:rsidRPr="00B90AC5">
              <w:rPr>
                <w:rFonts w:ascii="Arial" w:eastAsia="Times New Roman" w:hAnsi="Arial" w:cs="Arial"/>
                <w:b w:val="0"/>
                <w:spacing w:val="-2"/>
                <w:sz w:val="14"/>
                <w:szCs w:val="14"/>
                <w:lang w:eastAsia="pt-BR"/>
              </w:rPr>
              <w:t>Número médio ponderado de ações (básico e diluído)</w:t>
            </w:r>
          </w:p>
        </w:tc>
        <w:tc>
          <w:tcPr>
            <w:tcW w:w="708" w:type="dxa"/>
            <w:tcBorders>
              <w:top w:val="nil"/>
              <w:left w:val="nil"/>
              <w:bottom w:val="nil"/>
              <w:right w:val="nil"/>
            </w:tcBorders>
            <w:shd w:val="clear" w:color="auto" w:fill="auto"/>
            <w:vAlign w:val="center"/>
            <w:hideMark/>
          </w:tcPr>
          <w:p w14:paraId="0CA767BC" w14:textId="77777777" w:rsidR="00A90F1A" w:rsidRPr="00B90AC5" w:rsidRDefault="00A90F1A" w:rsidP="00A90F1A">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90AC5">
              <w:rPr>
                <w:rFonts w:ascii="Arial" w:eastAsia="Times New Roman" w:hAnsi="Arial" w:cs="Arial"/>
                <w:spacing w:val="-2"/>
                <w:sz w:val="14"/>
                <w:szCs w:val="14"/>
                <w:lang w:eastAsia="pt-BR"/>
              </w:rPr>
              <w:t>[25.a]</w:t>
            </w:r>
          </w:p>
        </w:tc>
        <w:tc>
          <w:tcPr>
            <w:tcW w:w="1127" w:type="dxa"/>
            <w:tcBorders>
              <w:top w:val="nil"/>
              <w:left w:val="nil"/>
              <w:bottom w:val="nil"/>
              <w:right w:val="nil"/>
            </w:tcBorders>
            <w:shd w:val="clear" w:color="auto" w:fill="auto"/>
          </w:tcPr>
          <w:p w14:paraId="0D43551E" w14:textId="2C91132D" w:rsidR="00A90F1A" w:rsidRPr="004A3663" w:rsidRDefault="00A90F1A" w:rsidP="00A90F1A">
            <w:pPr>
              <w:keepNext/>
              <w:keepLines/>
              <w:spacing w:before="40" w:after="40"/>
              <w:ind w:right="-87"/>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A3663">
              <w:rPr>
                <w:rFonts w:ascii="Arial" w:hAnsi="Arial" w:cs="Arial"/>
                <w:sz w:val="14"/>
                <w:szCs w:val="14"/>
              </w:rPr>
              <w:t>1.941.196.082</w:t>
            </w:r>
          </w:p>
        </w:tc>
        <w:tc>
          <w:tcPr>
            <w:tcW w:w="1276" w:type="dxa"/>
            <w:tcBorders>
              <w:top w:val="nil"/>
              <w:bottom w:val="nil"/>
            </w:tcBorders>
            <w:shd w:val="clear" w:color="auto" w:fill="auto"/>
            <w:vAlign w:val="center"/>
          </w:tcPr>
          <w:p w14:paraId="6B250DC1" w14:textId="796CC262" w:rsidR="00A90F1A" w:rsidRPr="00D44A32" w:rsidRDefault="00A90F1A" w:rsidP="00A90F1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F352D">
              <w:rPr>
                <w:rFonts w:ascii="Arial" w:eastAsia="Times New Roman" w:hAnsi="Arial" w:cs="Arial"/>
                <w:spacing w:val="-2"/>
                <w:sz w:val="14"/>
                <w:szCs w:val="14"/>
                <w:lang w:eastAsia="pt-BR"/>
              </w:rPr>
              <w:t>1.974.952.316</w:t>
            </w:r>
          </w:p>
        </w:tc>
        <w:tc>
          <w:tcPr>
            <w:tcW w:w="236" w:type="dxa"/>
            <w:gridSpan w:val="2"/>
            <w:tcBorders>
              <w:top w:val="nil"/>
              <w:left w:val="nil"/>
              <w:bottom w:val="nil"/>
              <w:right w:val="nil"/>
            </w:tcBorders>
            <w:shd w:val="clear" w:color="auto" w:fill="auto"/>
            <w:vAlign w:val="center"/>
          </w:tcPr>
          <w:p w14:paraId="078D8540" w14:textId="77777777" w:rsidR="00A90F1A" w:rsidRPr="00B90AC5" w:rsidRDefault="00A90F1A" w:rsidP="00A90F1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nil"/>
              <w:right w:val="nil"/>
            </w:tcBorders>
            <w:shd w:val="clear" w:color="auto" w:fill="auto"/>
          </w:tcPr>
          <w:p w14:paraId="5B3D9D86" w14:textId="62E5A7B3" w:rsidR="00A90F1A" w:rsidRPr="00B90AC5" w:rsidRDefault="00A90F1A" w:rsidP="00A90F1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4A3663">
              <w:rPr>
                <w:rFonts w:ascii="Arial" w:hAnsi="Arial" w:cs="Arial"/>
                <w:sz w:val="14"/>
                <w:szCs w:val="14"/>
              </w:rPr>
              <w:t>1.941.196.082</w:t>
            </w:r>
          </w:p>
        </w:tc>
        <w:tc>
          <w:tcPr>
            <w:tcW w:w="1188" w:type="dxa"/>
            <w:tcBorders>
              <w:top w:val="nil"/>
              <w:left w:val="nil"/>
              <w:bottom w:val="nil"/>
              <w:right w:val="nil"/>
            </w:tcBorders>
            <w:shd w:val="clear" w:color="auto" w:fill="auto"/>
            <w:vAlign w:val="center"/>
            <w:hideMark/>
          </w:tcPr>
          <w:p w14:paraId="65D0FD23" w14:textId="58B6C8C6" w:rsidR="00A90F1A" w:rsidRPr="00D44A32" w:rsidRDefault="00A90F1A" w:rsidP="00A90F1A">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F352D">
              <w:rPr>
                <w:rFonts w:ascii="Arial" w:eastAsia="Times New Roman" w:hAnsi="Arial" w:cs="Arial"/>
                <w:spacing w:val="-2"/>
                <w:sz w:val="14"/>
                <w:szCs w:val="14"/>
                <w:lang w:eastAsia="pt-BR"/>
              </w:rPr>
              <w:t>1.974.952.316</w:t>
            </w:r>
          </w:p>
        </w:tc>
      </w:tr>
      <w:tr w:rsidR="00A90F1A" w14:paraId="60466079" w14:textId="77777777" w:rsidTr="00C17676">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25" w:type="dxa"/>
            <w:tcBorders>
              <w:top w:val="nil"/>
              <w:left w:val="nil"/>
              <w:bottom w:val="single" w:sz="2" w:space="0" w:color="1F3864" w:themeColor="accent1" w:themeShade="80"/>
              <w:right w:val="nil"/>
            </w:tcBorders>
            <w:shd w:val="clear" w:color="auto" w:fill="auto"/>
            <w:vAlign w:val="center"/>
            <w:hideMark/>
          </w:tcPr>
          <w:p w14:paraId="21801B1A" w14:textId="77777777" w:rsidR="00A90F1A" w:rsidRPr="00B90AC5" w:rsidRDefault="00A90F1A" w:rsidP="00A90F1A">
            <w:pPr>
              <w:keepNext/>
              <w:keepLines/>
              <w:spacing w:before="40" w:after="40"/>
              <w:rPr>
                <w:rFonts w:ascii="Arial" w:eastAsia="Times New Roman" w:hAnsi="Arial" w:cs="Arial"/>
                <w:b w:val="0"/>
                <w:spacing w:val="-2"/>
                <w:sz w:val="14"/>
                <w:szCs w:val="14"/>
                <w:lang w:eastAsia="pt-BR"/>
              </w:rPr>
            </w:pPr>
            <w:r w:rsidRPr="00B90AC5">
              <w:rPr>
                <w:rFonts w:ascii="Arial" w:eastAsia="Times New Roman" w:hAnsi="Arial" w:cs="Arial"/>
                <w:b w:val="0"/>
                <w:spacing w:val="-2"/>
                <w:sz w:val="14"/>
                <w:szCs w:val="14"/>
                <w:lang w:eastAsia="pt-BR"/>
              </w:rPr>
              <w:t>Lucro por ação (básico e diluído) (R$)</w:t>
            </w:r>
          </w:p>
        </w:tc>
        <w:tc>
          <w:tcPr>
            <w:tcW w:w="708" w:type="dxa"/>
            <w:tcBorders>
              <w:top w:val="nil"/>
              <w:left w:val="nil"/>
              <w:bottom w:val="single" w:sz="2" w:space="0" w:color="1F3864" w:themeColor="accent1" w:themeShade="80"/>
              <w:right w:val="nil"/>
            </w:tcBorders>
            <w:shd w:val="clear" w:color="auto" w:fill="auto"/>
            <w:vAlign w:val="center"/>
            <w:hideMark/>
          </w:tcPr>
          <w:p w14:paraId="4A9C7868" w14:textId="77777777" w:rsidR="00A90F1A" w:rsidRPr="00B90AC5" w:rsidRDefault="00A90F1A" w:rsidP="00A90F1A">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B90AC5">
              <w:rPr>
                <w:rFonts w:ascii="Arial" w:eastAsia="Times New Roman" w:hAnsi="Arial" w:cs="Arial"/>
                <w:spacing w:val="-2"/>
                <w:sz w:val="14"/>
                <w:szCs w:val="14"/>
                <w:lang w:eastAsia="pt-BR"/>
              </w:rPr>
              <w:t>[25.a]</w:t>
            </w:r>
          </w:p>
        </w:tc>
        <w:tc>
          <w:tcPr>
            <w:tcW w:w="1127" w:type="dxa"/>
            <w:tcBorders>
              <w:top w:val="nil"/>
              <w:left w:val="nil"/>
              <w:bottom w:val="single" w:sz="2" w:space="0" w:color="1F3864" w:themeColor="accent1" w:themeShade="80"/>
              <w:right w:val="nil"/>
            </w:tcBorders>
            <w:shd w:val="clear" w:color="auto" w:fill="auto"/>
          </w:tcPr>
          <w:p w14:paraId="6FC3FDF4" w14:textId="1AB7BF67" w:rsidR="00A90F1A" w:rsidRPr="004A3663" w:rsidRDefault="00A90F1A" w:rsidP="00A90F1A">
            <w:pPr>
              <w:keepNext/>
              <w:keepLines/>
              <w:spacing w:before="40" w:after="40"/>
              <w:ind w:right="-87"/>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A3663">
              <w:rPr>
                <w:rFonts w:ascii="Arial" w:hAnsi="Arial" w:cs="Arial"/>
                <w:sz w:val="14"/>
                <w:szCs w:val="14"/>
              </w:rPr>
              <w:t>1,01</w:t>
            </w:r>
          </w:p>
        </w:tc>
        <w:tc>
          <w:tcPr>
            <w:tcW w:w="1276" w:type="dxa"/>
            <w:tcBorders>
              <w:top w:val="nil"/>
              <w:bottom w:val="single" w:sz="2" w:space="0" w:color="1F3864" w:themeColor="accent1" w:themeShade="80"/>
            </w:tcBorders>
            <w:shd w:val="clear" w:color="auto" w:fill="auto"/>
            <w:vAlign w:val="center"/>
          </w:tcPr>
          <w:p w14:paraId="4CF2611E" w14:textId="70738E56" w:rsidR="00A90F1A" w:rsidRPr="00D44A32" w:rsidRDefault="00A90F1A" w:rsidP="00A90F1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F352D">
              <w:rPr>
                <w:rFonts w:ascii="Arial" w:eastAsia="Times New Roman" w:hAnsi="Arial" w:cs="Arial"/>
                <w:spacing w:val="-2"/>
                <w:sz w:val="14"/>
                <w:szCs w:val="14"/>
                <w:lang w:eastAsia="pt-BR"/>
              </w:rPr>
              <w:t>1,02</w:t>
            </w:r>
          </w:p>
        </w:tc>
        <w:tc>
          <w:tcPr>
            <w:tcW w:w="236" w:type="dxa"/>
            <w:gridSpan w:val="2"/>
            <w:tcBorders>
              <w:top w:val="nil"/>
              <w:left w:val="nil"/>
              <w:bottom w:val="single" w:sz="2" w:space="0" w:color="1F3864" w:themeColor="accent1" w:themeShade="80"/>
              <w:right w:val="nil"/>
            </w:tcBorders>
            <w:shd w:val="clear" w:color="auto" w:fill="auto"/>
            <w:vAlign w:val="center"/>
          </w:tcPr>
          <w:p w14:paraId="09848FE6" w14:textId="77777777" w:rsidR="00A90F1A" w:rsidRPr="00B90AC5" w:rsidRDefault="00A90F1A" w:rsidP="00A90F1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76" w:type="dxa"/>
            <w:gridSpan w:val="2"/>
            <w:tcBorders>
              <w:top w:val="nil"/>
              <w:left w:val="nil"/>
              <w:bottom w:val="single" w:sz="2" w:space="0" w:color="1F3864" w:themeColor="accent1" w:themeShade="80"/>
              <w:right w:val="nil"/>
            </w:tcBorders>
            <w:shd w:val="clear" w:color="auto" w:fill="auto"/>
          </w:tcPr>
          <w:p w14:paraId="3D910F6B" w14:textId="27C350EF" w:rsidR="00A90F1A" w:rsidRPr="00B90AC5" w:rsidRDefault="00A90F1A" w:rsidP="00A90F1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A3663">
              <w:rPr>
                <w:rFonts w:ascii="Arial" w:hAnsi="Arial" w:cs="Arial"/>
                <w:sz w:val="14"/>
                <w:szCs w:val="14"/>
              </w:rPr>
              <w:t>1,01</w:t>
            </w:r>
          </w:p>
        </w:tc>
        <w:tc>
          <w:tcPr>
            <w:tcW w:w="1188" w:type="dxa"/>
            <w:tcBorders>
              <w:top w:val="nil"/>
              <w:left w:val="nil"/>
              <w:bottom w:val="single" w:sz="2" w:space="0" w:color="1F3864" w:themeColor="accent1" w:themeShade="80"/>
              <w:right w:val="nil"/>
            </w:tcBorders>
            <w:shd w:val="clear" w:color="auto" w:fill="auto"/>
            <w:vAlign w:val="center"/>
            <w:hideMark/>
          </w:tcPr>
          <w:p w14:paraId="010963CD" w14:textId="1D6B4EE0" w:rsidR="00A90F1A" w:rsidRPr="00D44A32" w:rsidRDefault="00A90F1A" w:rsidP="00A90F1A">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F352D">
              <w:rPr>
                <w:rFonts w:ascii="Arial" w:eastAsia="Times New Roman" w:hAnsi="Arial" w:cs="Arial"/>
                <w:spacing w:val="-2"/>
                <w:sz w:val="14"/>
                <w:szCs w:val="14"/>
                <w:lang w:eastAsia="pt-BR"/>
              </w:rPr>
              <w:t>1,02</w:t>
            </w:r>
          </w:p>
        </w:tc>
      </w:tr>
    </w:tbl>
    <w:p w14:paraId="06EFFA39" w14:textId="77777777" w:rsidR="00DD1A6A" w:rsidRPr="008458D5" w:rsidRDefault="00DD1A6A" w:rsidP="00DD1A6A">
      <w:pPr>
        <w:jc w:val="both"/>
        <w:rPr>
          <w:rFonts w:ascii="Arial" w:eastAsiaTheme="minorHAnsi" w:hAnsi="Arial" w:cs="Arial"/>
          <w:sz w:val="14"/>
          <w:szCs w:val="14"/>
        </w:rPr>
      </w:pPr>
      <w:r>
        <w:rPr>
          <w:rFonts w:ascii="Arial" w:eastAsiaTheme="minorHAnsi" w:hAnsi="Arial" w:cs="Arial"/>
          <w:sz w:val="14"/>
          <w:szCs w:val="14"/>
        </w:rPr>
        <w:t xml:space="preserve">As notas explicativas são parte integrante das demonstrações contábeis </w:t>
      </w:r>
      <w:r w:rsidRPr="008458D5">
        <w:rPr>
          <w:rFonts w:ascii="Arial" w:eastAsiaTheme="minorHAnsi" w:hAnsi="Arial" w:cs="Arial"/>
          <w:sz w:val="14"/>
          <w:szCs w:val="14"/>
        </w:rPr>
        <w:t>intermediárias</w:t>
      </w:r>
      <w:r>
        <w:rPr>
          <w:rFonts w:ascii="Arial" w:eastAsiaTheme="minorHAnsi" w:hAnsi="Arial" w:cs="Arial"/>
          <w:sz w:val="14"/>
          <w:szCs w:val="14"/>
        </w:rPr>
        <w:t xml:space="preserve">. </w:t>
      </w:r>
      <w:bookmarkEnd w:id="6"/>
    </w:p>
    <w:p w14:paraId="363C4564" w14:textId="20B0E05A" w:rsidR="00DC73DF" w:rsidRPr="00BF2AAF" w:rsidRDefault="00DC73DF" w:rsidP="00EA3954">
      <w:pPr>
        <w:widowControl w:val="0"/>
        <w:spacing w:before="360" w:after="40" w:line="259" w:lineRule="auto"/>
        <w:jc w:val="both"/>
        <w:outlineLvl w:val="0"/>
        <w:rPr>
          <w:rFonts w:ascii="Arial" w:eastAsiaTheme="majorEastAsia" w:hAnsi="Arial" w:cs="Arial"/>
          <w:b/>
          <w:color w:val="1F3864" w:themeColor="accent1" w:themeShade="80"/>
          <w:sz w:val="20"/>
          <w:szCs w:val="20"/>
        </w:rPr>
      </w:pPr>
      <w:bookmarkStart w:id="7" w:name="_Toc197090550"/>
      <w:r w:rsidRPr="00BF2AAF">
        <w:rPr>
          <w:rFonts w:ascii="Arial" w:eastAsiaTheme="majorEastAsia" w:hAnsi="Arial" w:cs="Arial"/>
          <w:b/>
          <w:color w:val="1F3864" w:themeColor="accent1" w:themeShade="80"/>
          <w:sz w:val="20"/>
          <w:szCs w:val="20"/>
        </w:rPr>
        <w:t>DEMONSTRAÇÃO DO RESULTADO ABRANGENTE</w:t>
      </w:r>
      <w:bookmarkEnd w:id="7"/>
    </w:p>
    <w:p w14:paraId="036C7805" w14:textId="77777777" w:rsidR="00B307A7" w:rsidRPr="00C657C6" w:rsidRDefault="00B307A7" w:rsidP="00B307A7">
      <w:pPr>
        <w:spacing w:after="0" w:line="240" w:lineRule="auto"/>
        <w:ind w:right="-1"/>
        <w:jc w:val="right"/>
        <w:rPr>
          <w:rFonts w:ascii="Arial" w:eastAsia="Times New Roman" w:hAnsi="Arial" w:cs="Arial"/>
          <w:b/>
          <w:spacing w:val="-2"/>
          <w:sz w:val="14"/>
          <w:szCs w:val="14"/>
          <w:lang w:eastAsia="pt-BR"/>
        </w:rPr>
      </w:pPr>
      <w:bookmarkStart w:id="8" w:name="_Hlk149036179"/>
      <w:r w:rsidRPr="00C657C6">
        <w:rPr>
          <w:rFonts w:ascii="Arial" w:eastAsia="Times New Roman" w:hAnsi="Arial" w:cs="Arial"/>
          <w:b/>
          <w:spacing w:val="-2"/>
          <w:sz w:val="14"/>
          <w:szCs w:val="14"/>
          <w:lang w:eastAsia="pt-BR"/>
        </w:rPr>
        <w:t>R$ mil</w:t>
      </w:r>
    </w:p>
    <w:tbl>
      <w:tblPr>
        <w:tblStyle w:val="TabeladeLista6Colorida-nfase5"/>
        <w:tblW w:w="9639" w:type="dxa"/>
        <w:jc w:val="center"/>
        <w:shd w:val="clear" w:color="auto" w:fill="FFFFFF" w:themeFill="background1"/>
        <w:tblLayout w:type="fixed"/>
        <w:tblLook w:val="04A0" w:firstRow="1" w:lastRow="0" w:firstColumn="1" w:lastColumn="0" w:noHBand="0" w:noVBand="1"/>
      </w:tblPr>
      <w:tblGrid>
        <w:gridCol w:w="3402"/>
        <w:gridCol w:w="708"/>
        <w:gridCol w:w="1557"/>
        <w:gridCol w:w="1283"/>
        <w:gridCol w:w="56"/>
        <w:gridCol w:w="290"/>
        <w:gridCol w:w="1134"/>
        <w:gridCol w:w="1209"/>
      </w:tblGrid>
      <w:tr w:rsidR="00B307A7" w:rsidRPr="00CF18B7" w14:paraId="0824B8C6" w14:textId="77777777" w:rsidTr="00CC2F34">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single" w:sz="2" w:space="0" w:color="1F3864" w:themeColor="accent1" w:themeShade="80"/>
              <w:bottom w:val="nil"/>
            </w:tcBorders>
            <w:shd w:val="clear" w:color="auto" w:fill="FFFFFF" w:themeFill="background1"/>
            <w:vAlign w:val="center"/>
          </w:tcPr>
          <w:p w14:paraId="7345199A" w14:textId="77777777" w:rsidR="00B307A7" w:rsidRPr="00CF18B7" w:rsidRDefault="00B307A7" w:rsidP="00520AED">
            <w:pPr>
              <w:rPr>
                <w:rFonts w:ascii="Arial" w:eastAsiaTheme="minorHAnsi" w:hAnsi="Arial" w:cs="Arial"/>
                <w:sz w:val="14"/>
                <w:szCs w:val="14"/>
              </w:rPr>
            </w:pPr>
            <w:bookmarkStart w:id="9" w:name="_Hlk149036129"/>
          </w:p>
        </w:tc>
        <w:tc>
          <w:tcPr>
            <w:tcW w:w="708" w:type="dxa"/>
            <w:tcBorders>
              <w:top w:val="single" w:sz="2" w:space="0" w:color="1F3864" w:themeColor="accent1" w:themeShade="80"/>
              <w:bottom w:val="nil"/>
            </w:tcBorders>
            <w:shd w:val="clear" w:color="auto" w:fill="FFFFFF" w:themeFill="background1"/>
            <w:vAlign w:val="center"/>
          </w:tcPr>
          <w:p w14:paraId="3CF41538" w14:textId="77777777" w:rsidR="00B307A7" w:rsidRPr="00CF18B7" w:rsidRDefault="00B307A7" w:rsidP="00CC2F34">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84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ADECAF3" w14:textId="77777777" w:rsidR="00B307A7" w:rsidRPr="00CF18B7" w:rsidRDefault="00B307A7" w:rsidP="00520AE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CF18B7">
              <w:rPr>
                <w:rFonts w:ascii="Arial" w:eastAsiaTheme="minorHAnsi" w:hAnsi="Arial" w:cs="Arial"/>
                <w:sz w:val="14"/>
                <w:szCs w:val="14"/>
              </w:rPr>
              <w:t>Controlador</w:t>
            </w:r>
          </w:p>
        </w:tc>
        <w:tc>
          <w:tcPr>
            <w:tcW w:w="346" w:type="dxa"/>
            <w:gridSpan w:val="2"/>
            <w:tcBorders>
              <w:top w:val="single" w:sz="2" w:space="0" w:color="1F3864" w:themeColor="accent1" w:themeShade="80"/>
              <w:bottom w:val="nil"/>
            </w:tcBorders>
            <w:shd w:val="clear" w:color="auto" w:fill="FFFFFF" w:themeFill="background1"/>
            <w:vAlign w:val="center"/>
          </w:tcPr>
          <w:p w14:paraId="501CC2AA" w14:textId="77777777" w:rsidR="00B307A7" w:rsidRPr="00CF18B7" w:rsidRDefault="00B307A7" w:rsidP="00520AED">
            <w:pPr>
              <w:ind w:left="1025"/>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343"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A64CD4B" w14:textId="77777777" w:rsidR="00B307A7" w:rsidRPr="00CF18B7" w:rsidRDefault="00B307A7" w:rsidP="00520AED">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CF18B7">
              <w:rPr>
                <w:rFonts w:ascii="Arial" w:eastAsiaTheme="minorHAnsi" w:hAnsi="Arial" w:cs="Arial"/>
                <w:sz w:val="14"/>
                <w:szCs w:val="14"/>
              </w:rPr>
              <w:t>Consolidado</w:t>
            </w:r>
          </w:p>
        </w:tc>
      </w:tr>
      <w:tr w:rsidR="006F4B05" w:rsidRPr="00CF18B7" w14:paraId="6B6CB853" w14:textId="77777777" w:rsidTr="00CC2F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2" w:space="0" w:color="1F3864" w:themeColor="accent1" w:themeShade="80"/>
            </w:tcBorders>
            <w:vAlign w:val="center"/>
          </w:tcPr>
          <w:p w14:paraId="03D14798" w14:textId="77777777" w:rsidR="006F4B05" w:rsidRPr="00CF18B7" w:rsidRDefault="006F4B05" w:rsidP="00520AED">
            <w:pPr>
              <w:keepNext/>
              <w:keepLines/>
              <w:spacing w:before="40" w:after="40"/>
              <w:rPr>
                <w:rFonts w:ascii="Arial" w:eastAsia="Times New Roman" w:hAnsi="Arial" w:cs="Arial"/>
                <w:spacing w:val="-2"/>
                <w:sz w:val="14"/>
                <w:szCs w:val="14"/>
                <w:lang w:eastAsia="pt-BR"/>
              </w:rPr>
            </w:pPr>
          </w:p>
        </w:tc>
        <w:tc>
          <w:tcPr>
            <w:tcW w:w="708" w:type="dxa"/>
            <w:tcBorders>
              <w:top w:val="nil"/>
              <w:bottom w:val="single" w:sz="2" w:space="0" w:color="1F3864" w:themeColor="accent1" w:themeShade="80"/>
            </w:tcBorders>
            <w:vAlign w:val="center"/>
          </w:tcPr>
          <w:p w14:paraId="0EB44686" w14:textId="77777777" w:rsidR="006F4B05" w:rsidRPr="00CF18B7" w:rsidRDefault="006F4B05" w:rsidP="00CC2F34">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CF18B7">
              <w:rPr>
                <w:rFonts w:ascii="Arial" w:eastAsia="Times New Roman" w:hAnsi="Arial" w:cs="Arial"/>
                <w:b/>
                <w:spacing w:val="-2"/>
                <w:sz w:val="14"/>
                <w:szCs w:val="14"/>
                <w:lang w:eastAsia="pt-BR"/>
              </w:rPr>
              <w:t>Nota</w:t>
            </w:r>
          </w:p>
        </w:tc>
        <w:tc>
          <w:tcPr>
            <w:tcW w:w="1557" w:type="dxa"/>
            <w:tcBorders>
              <w:top w:val="single" w:sz="2" w:space="0" w:color="1F3864" w:themeColor="accent1" w:themeShade="80"/>
              <w:bottom w:val="single" w:sz="2" w:space="0" w:color="1F3864" w:themeColor="accent1" w:themeShade="80"/>
            </w:tcBorders>
            <w:vAlign w:val="center"/>
          </w:tcPr>
          <w:p w14:paraId="35022DEA" w14:textId="7F1A3040" w:rsidR="006F4B05" w:rsidRPr="00CF18B7" w:rsidRDefault="006F4B05" w:rsidP="00520A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85766">
              <w:rPr>
                <w:rFonts w:ascii="Arial" w:hAnsi="Arial" w:cs="Arial"/>
                <w:b/>
                <w:sz w:val="14"/>
                <w:szCs w:val="14"/>
              </w:rPr>
              <w:t xml:space="preserve">1º </w:t>
            </w:r>
            <w:proofErr w:type="spellStart"/>
            <w:r w:rsidRPr="00F85766">
              <w:rPr>
                <w:rFonts w:ascii="Arial" w:hAnsi="Arial" w:cs="Arial"/>
                <w:b/>
                <w:sz w:val="14"/>
                <w:szCs w:val="14"/>
              </w:rPr>
              <w:t>Trim</w:t>
            </w:r>
            <w:proofErr w:type="spellEnd"/>
            <w:r w:rsidRPr="00F85766">
              <w:rPr>
                <w:rFonts w:ascii="Arial" w:hAnsi="Arial" w:cs="Arial"/>
                <w:b/>
                <w:sz w:val="14"/>
                <w:szCs w:val="14"/>
              </w:rPr>
              <w:t>/202</w:t>
            </w:r>
            <w:r>
              <w:rPr>
                <w:rFonts w:ascii="Arial" w:hAnsi="Arial" w:cs="Arial"/>
                <w:b/>
                <w:sz w:val="14"/>
                <w:szCs w:val="14"/>
              </w:rPr>
              <w:t>5</w:t>
            </w:r>
          </w:p>
        </w:tc>
        <w:tc>
          <w:tcPr>
            <w:tcW w:w="1339" w:type="dxa"/>
            <w:gridSpan w:val="2"/>
            <w:tcBorders>
              <w:top w:val="single" w:sz="2" w:space="0" w:color="1F3864" w:themeColor="accent1" w:themeShade="80"/>
              <w:bottom w:val="single" w:sz="2" w:space="0" w:color="1F3864" w:themeColor="accent1" w:themeShade="80"/>
            </w:tcBorders>
            <w:vAlign w:val="center"/>
          </w:tcPr>
          <w:p w14:paraId="2FA83C6E" w14:textId="6AEFE809" w:rsidR="006F4B05" w:rsidRPr="00CF18B7" w:rsidRDefault="006F4B05" w:rsidP="00520A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85766">
              <w:rPr>
                <w:rFonts w:ascii="Arial" w:hAnsi="Arial" w:cs="Arial"/>
                <w:b/>
                <w:sz w:val="14"/>
                <w:szCs w:val="14"/>
              </w:rPr>
              <w:t xml:space="preserve">1º </w:t>
            </w:r>
            <w:proofErr w:type="spellStart"/>
            <w:r w:rsidRPr="00F85766">
              <w:rPr>
                <w:rFonts w:ascii="Arial" w:hAnsi="Arial" w:cs="Arial"/>
                <w:b/>
                <w:sz w:val="14"/>
                <w:szCs w:val="14"/>
              </w:rPr>
              <w:t>Trim</w:t>
            </w:r>
            <w:proofErr w:type="spellEnd"/>
            <w:r w:rsidRPr="00F85766">
              <w:rPr>
                <w:rFonts w:ascii="Arial" w:hAnsi="Arial" w:cs="Arial"/>
                <w:b/>
                <w:sz w:val="14"/>
                <w:szCs w:val="14"/>
              </w:rPr>
              <w:t>/202</w:t>
            </w:r>
            <w:r>
              <w:rPr>
                <w:rFonts w:ascii="Arial" w:hAnsi="Arial" w:cs="Arial"/>
                <w:b/>
                <w:sz w:val="14"/>
                <w:szCs w:val="14"/>
              </w:rPr>
              <w:t>4</w:t>
            </w:r>
          </w:p>
        </w:tc>
        <w:tc>
          <w:tcPr>
            <w:tcW w:w="290" w:type="dxa"/>
            <w:tcBorders>
              <w:top w:val="nil"/>
              <w:bottom w:val="nil"/>
            </w:tcBorders>
            <w:vAlign w:val="center"/>
          </w:tcPr>
          <w:p w14:paraId="64231A4E" w14:textId="77777777" w:rsidR="006F4B05" w:rsidRPr="00CF18B7" w:rsidRDefault="006F4B05" w:rsidP="00520AED">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31B51414" w14:textId="5BB11D9D" w:rsidR="006F4B05" w:rsidRPr="00CF18B7" w:rsidRDefault="006F4B05" w:rsidP="00520A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85766">
              <w:rPr>
                <w:rFonts w:ascii="Arial" w:eastAsia="Times New Roman" w:hAnsi="Arial" w:cs="Arial"/>
                <w:b/>
                <w:spacing w:val="-2"/>
                <w:sz w:val="14"/>
                <w:szCs w:val="14"/>
                <w:lang w:eastAsia="pt-BR"/>
              </w:rPr>
              <w:t xml:space="preserve">1º </w:t>
            </w:r>
            <w:proofErr w:type="spellStart"/>
            <w:r w:rsidRPr="00F85766">
              <w:rPr>
                <w:rFonts w:ascii="Arial" w:eastAsia="Times New Roman" w:hAnsi="Arial" w:cs="Arial"/>
                <w:b/>
                <w:spacing w:val="-2"/>
                <w:sz w:val="14"/>
                <w:szCs w:val="14"/>
                <w:lang w:eastAsia="pt-BR"/>
              </w:rPr>
              <w:t>Trim</w:t>
            </w:r>
            <w:proofErr w:type="spellEnd"/>
            <w:r w:rsidRPr="00F85766">
              <w:rPr>
                <w:rFonts w:ascii="Arial" w:eastAsia="Times New Roman" w:hAnsi="Arial" w:cs="Arial"/>
                <w:b/>
                <w:spacing w:val="-2"/>
                <w:sz w:val="14"/>
                <w:szCs w:val="14"/>
                <w:lang w:eastAsia="pt-BR"/>
              </w:rPr>
              <w:t>/202</w:t>
            </w:r>
            <w:r w:rsidR="00520AED">
              <w:rPr>
                <w:rFonts w:ascii="Arial" w:eastAsia="Times New Roman" w:hAnsi="Arial" w:cs="Arial"/>
                <w:b/>
                <w:spacing w:val="-2"/>
                <w:sz w:val="14"/>
                <w:szCs w:val="14"/>
                <w:lang w:eastAsia="pt-BR"/>
              </w:rPr>
              <w:t>5</w:t>
            </w:r>
          </w:p>
        </w:tc>
        <w:tc>
          <w:tcPr>
            <w:tcW w:w="1209" w:type="dxa"/>
            <w:tcBorders>
              <w:top w:val="single" w:sz="2" w:space="0" w:color="1F3864" w:themeColor="accent1" w:themeShade="80"/>
              <w:bottom w:val="single" w:sz="2" w:space="0" w:color="1F3864" w:themeColor="accent1" w:themeShade="80"/>
            </w:tcBorders>
            <w:shd w:val="clear" w:color="auto" w:fill="auto"/>
            <w:vAlign w:val="center"/>
          </w:tcPr>
          <w:p w14:paraId="0AD012C5" w14:textId="5BEF67DA" w:rsidR="006F4B05" w:rsidRPr="00CF18B7" w:rsidRDefault="006F4B05" w:rsidP="00520AED">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F85766">
              <w:rPr>
                <w:rFonts w:ascii="Arial" w:hAnsi="Arial" w:cs="Arial"/>
                <w:b/>
                <w:sz w:val="14"/>
                <w:szCs w:val="14"/>
              </w:rPr>
              <w:t xml:space="preserve">1º </w:t>
            </w:r>
            <w:proofErr w:type="spellStart"/>
            <w:r w:rsidRPr="00F85766">
              <w:rPr>
                <w:rFonts w:ascii="Arial" w:hAnsi="Arial" w:cs="Arial"/>
                <w:b/>
                <w:sz w:val="14"/>
                <w:szCs w:val="14"/>
              </w:rPr>
              <w:t>Trim</w:t>
            </w:r>
            <w:proofErr w:type="spellEnd"/>
            <w:r w:rsidRPr="00F85766">
              <w:rPr>
                <w:rFonts w:ascii="Arial" w:hAnsi="Arial" w:cs="Arial"/>
                <w:b/>
                <w:sz w:val="14"/>
                <w:szCs w:val="14"/>
              </w:rPr>
              <w:t>/202</w:t>
            </w:r>
            <w:r>
              <w:rPr>
                <w:rFonts w:ascii="Arial" w:hAnsi="Arial" w:cs="Arial"/>
                <w:b/>
                <w:sz w:val="14"/>
                <w:szCs w:val="14"/>
              </w:rPr>
              <w:t>4</w:t>
            </w:r>
          </w:p>
        </w:tc>
      </w:tr>
      <w:tr w:rsidR="0053478E" w:rsidRPr="00CF18B7" w14:paraId="45061968" w14:textId="77777777" w:rsidTr="00CE6743">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FFFFFF" w:themeFill="background1"/>
            <w:vAlign w:val="center"/>
          </w:tcPr>
          <w:p w14:paraId="44E84129" w14:textId="77777777" w:rsidR="0053478E" w:rsidRPr="004F63CF" w:rsidRDefault="0053478E" w:rsidP="0053478E">
            <w:pPr>
              <w:keepNext/>
              <w:keepLines/>
              <w:spacing w:before="40" w:after="40"/>
              <w:rPr>
                <w:rFonts w:ascii="Arial" w:eastAsia="Times New Roman" w:hAnsi="Arial" w:cs="Arial"/>
                <w:spacing w:val="-2"/>
                <w:sz w:val="14"/>
                <w:szCs w:val="14"/>
                <w:lang w:eastAsia="pt-BR"/>
              </w:rPr>
            </w:pPr>
            <w:r w:rsidRPr="004F63CF">
              <w:rPr>
                <w:rFonts w:ascii="Arial" w:hAnsi="Arial" w:cs="Arial"/>
                <w:sz w:val="14"/>
                <w:szCs w:val="14"/>
              </w:rPr>
              <w:t xml:space="preserve">Lucro Líquido do </w:t>
            </w:r>
            <w:r w:rsidRPr="00D270FA">
              <w:rPr>
                <w:rFonts w:ascii="Arial" w:hAnsi="Arial" w:cs="Arial"/>
                <w:sz w:val="14"/>
                <w:szCs w:val="14"/>
              </w:rPr>
              <w:t>Período</w:t>
            </w:r>
          </w:p>
        </w:tc>
        <w:tc>
          <w:tcPr>
            <w:tcW w:w="708" w:type="dxa"/>
            <w:tcBorders>
              <w:top w:val="nil"/>
              <w:bottom w:val="nil"/>
            </w:tcBorders>
            <w:shd w:val="clear" w:color="auto" w:fill="FFFFFF" w:themeFill="background1"/>
            <w:vAlign w:val="center"/>
          </w:tcPr>
          <w:p w14:paraId="1D18A939" w14:textId="77777777" w:rsidR="0053478E" w:rsidRPr="00CF18B7" w:rsidRDefault="0053478E" w:rsidP="005347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shd w:val="clear" w:color="auto" w:fill="FFFFFF" w:themeFill="background1"/>
            <w:vAlign w:val="center"/>
          </w:tcPr>
          <w:p w14:paraId="5620B5B0" w14:textId="75D036EA" w:rsidR="0053478E" w:rsidRPr="00CF18B7"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904134">
              <w:rPr>
                <w:rFonts w:ascii="Arial" w:hAnsi="Arial" w:cs="Arial"/>
                <w:b/>
                <w:bCs/>
                <w:color w:val="000000"/>
                <w:sz w:val="14"/>
                <w:szCs w:val="14"/>
              </w:rPr>
              <w:t>1.964.269</w:t>
            </w:r>
          </w:p>
        </w:tc>
        <w:tc>
          <w:tcPr>
            <w:tcW w:w="1339" w:type="dxa"/>
            <w:gridSpan w:val="2"/>
            <w:tcBorders>
              <w:top w:val="nil"/>
              <w:left w:val="nil"/>
              <w:bottom w:val="nil"/>
              <w:right w:val="nil"/>
            </w:tcBorders>
            <w:shd w:val="clear" w:color="auto" w:fill="FFFFFF" w:themeFill="background1"/>
            <w:vAlign w:val="center"/>
          </w:tcPr>
          <w:p w14:paraId="3FE713CE" w14:textId="20538801" w:rsidR="0053478E" w:rsidRPr="00CF18B7"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444BA0">
              <w:rPr>
                <w:rFonts w:ascii="Arial" w:hAnsi="Arial" w:cs="Arial"/>
                <w:b/>
                <w:sz w:val="14"/>
                <w:szCs w:val="14"/>
              </w:rPr>
              <w:t>2.023.045</w:t>
            </w:r>
          </w:p>
        </w:tc>
        <w:tc>
          <w:tcPr>
            <w:tcW w:w="290" w:type="dxa"/>
            <w:tcBorders>
              <w:top w:val="nil"/>
              <w:bottom w:val="nil"/>
            </w:tcBorders>
            <w:shd w:val="clear" w:color="auto" w:fill="FFFFFF" w:themeFill="background1"/>
            <w:vAlign w:val="center"/>
          </w:tcPr>
          <w:p w14:paraId="1EEF8AC6" w14:textId="77777777" w:rsidR="0053478E" w:rsidRPr="00444BA0"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single" w:sz="2" w:space="0" w:color="1F3864" w:themeColor="accent1" w:themeShade="80"/>
              <w:left w:val="nil"/>
              <w:bottom w:val="nil"/>
              <w:right w:val="nil"/>
            </w:tcBorders>
            <w:shd w:val="clear" w:color="auto" w:fill="FFFFFF" w:themeFill="background1"/>
            <w:vAlign w:val="center"/>
          </w:tcPr>
          <w:p w14:paraId="66AB8599" w14:textId="71EA6CCC" w:rsidR="0053478E" w:rsidRPr="00CF18B7"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904134">
              <w:rPr>
                <w:rFonts w:ascii="Arial" w:hAnsi="Arial" w:cs="Arial"/>
                <w:b/>
                <w:bCs/>
                <w:color w:val="000000"/>
                <w:sz w:val="14"/>
                <w:szCs w:val="14"/>
              </w:rPr>
              <w:t>1.964.269</w:t>
            </w:r>
          </w:p>
        </w:tc>
        <w:tc>
          <w:tcPr>
            <w:tcW w:w="1209" w:type="dxa"/>
            <w:tcBorders>
              <w:top w:val="single" w:sz="2" w:space="0" w:color="1F3864" w:themeColor="accent1" w:themeShade="80"/>
              <w:left w:val="nil"/>
              <w:bottom w:val="nil"/>
              <w:right w:val="nil"/>
            </w:tcBorders>
            <w:shd w:val="clear" w:color="auto" w:fill="FFFFFF" w:themeFill="background1"/>
            <w:vAlign w:val="center"/>
          </w:tcPr>
          <w:p w14:paraId="5D313D36" w14:textId="2EFFACDF" w:rsidR="0053478E" w:rsidRPr="00D270FA"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444BA0">
              <w:rPr>
                <w:rFonts w:ascii="Arial" w:hAnsi="Arial" w:cs="Arial"/>
                <w:b/>
                <w:sz w:val="14"/>
                <w:szCs w:val="14"/>
              </w:rPr>
              <w:t>2.023.045</w:t>
            </w:r>
          </w:p>
        </w:tc>
      </w:tr>
      <w:tr w:rsidR="0053478E" w:rsidRPr="00DA2B6F" w14:paraId="05CF6EB6" w14:textId="77777777" w:rsidTr="00CC2F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vAlign w:val="center"/>
          </w:tcPr>
          <w:p w14:paraId="16098DFD" w14:textId="77777777" w:rsidR="0053478E" w:rsidRPr="00DA2B6F" w:rsidRDefault="0053478E" w:rsidP="0053478E">
            <w:pPr>
              <w:keepNext/>
              <w:keepLines/>
              <w:spacing w:before="40" w:after="40"/>
              <w:rPr>
                <w:rFonts w:ascii="Arial" w:eastAsia="Times New Roman" w:hAnsi="Arial" w:cs="Arial"/>
                <w:spacing w:val="-2"/>
                <w:sz w:val="14"/>
                <w:szCs w:val="14"/>
                <w:lang w:eastAsia="pt-BR"/>
              </w:rPr>
            </w:pPr>
            <w:r w:rsidRPr="00DA2B6F">
              <w:rPr>
                <w:rFonts w:ascii="Arial" w:hAnsi="Arial" w:cs="Arial"/>
                <w:sz w:val="14"/>
                <w:szCs w:val="14"/>
              </w:rPr>
              <w:t>Participação no Resultado Abrangente de Investimentos em Participações Societárias</w:t>
            </w:r>
          </w:p>
        </w:tc>
        <w:tc>
          <w:tcPr>
            <w:tcW w:w="708" w:type="dxa"/>
            <w:tcBorders>
              <w:top w:val="nil"/>
              <w:bottom w:val="nil"/>
            </w:tcBorders>
            <w:vAlign w:val="center"/>
          </w:tcPr>
          <w:p w14:paraId="0798E946" w14:textId="77777777" w:rsidR="0053478E" w:rsidRPr="00444BA0" w:rsidRDefault="0053478E" w:rsidP="005347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vAlign w:val="center"/>
          </w:tcPr>
          <w:p w14:paraId="1039C50D" w14:textId="7FAC9FAF" w:rsidR="0053478E" w:rsidRPr="00DA2B6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F373F7">
              <w:rPr>
                <w:rFonts w:ascii="Arial" w:hAnsi="Arial" w:cs="Arial"/>
                <w:b/>
                <w:sz w:val="14"/>
                <w:szCs w:val="14"/>
              </w:rPr>
              <w:t>1.694</w:t>
            </w:r>
          </w:p>
        </w:tc>
        <w:tc>
          <w:tcPr>
            <w:tcW w:w="1339" w:type="dxa"/>
            <w:gridSpan w:val="2"/>
            <w:tcBorders>
              <w:top w:val="nil"/>
              <w:left w:val="nil"/>
              <w:bottom w:val="nil"/>
              <w:right w:val="nil"/>
            </w:tcBorders>
            <w:shd w:val="clear" w:color="auto" w:fill="auto"/>
            <w:vAlign w:val="center"/>
          </w:tcPr>
          <w:p w14:paraId="1349340E" w14:textId="5C92C0B3" w:rsidR="0053478E" w:rsidRPr="00DA2B6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BC34D9">
              <w:rPr>
                <w:rFonts w:ascii="Arial" w:hAnsi="Arial" w:cs="Arial"/>
                <w:b/>
                <w:sz w:val="14"/>
                <w:szCs w:val="14"/>
              </w:rPr>
              <w:t>468.785</w:t>
            </w:r>
          </w:p>
        </w:tc>
        <w:tc>
          <w:tcPr>
            <w:tcW w:w="290" w:type="dxa"/>
            <w:tcBorders>
              <w:top w:val="nil"/>
              <w:bottom w:val="nil"/>
            </w:tcBorders>
            <w:vAlign w:val="center"/>
          </w:tcPr>
          <w:p w14:paraId="7A5EB6A1" w14:textId="77777777" w:rsidR="0053478E" w:rsidRPr="00DA2B6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vAlign w:val="center"/>
          </w:tcPr>
          <w:p w14:paraId="1E912B83" w14:textId="081BC81F" w:rsidR="0053478E" w:rsidRPr="00DA2B6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F373F7">
              <w:rPr>
                <w:rFonts w:ascii="Arial" w:hAnsi="Arial" w:cs="Arial"/>
                <w:b/>
                <w:sz w:val="14"/>
                <w:szCs w:val="14"/>
              </w:rPr>
              <w:t>1.694</w:t>
            </w:r>
          </w:p>
        </w:tc>
        <w:tc>
          <w:tcPr>
            <w:tcW w:w="1209" w:type="dxa"/>
            <w:tcBorders>
              <w:top w:val="nil"/>
              <w:left w:val="nil"/>
              <w:bottom w:val="nil"/>
              <w:right w:val="nil"/>
            </w:tcBorders>
            <w:shd w:val="clear" w:color="auto" w:fill="auto"/>
            <w:vAlign w:val="center"/>
          </w:tcPr>
          <w:p w14:paraId="423EFF28" w14:textId="51FCE8D6" w:rsidR="0053478E" w:rsidRPr="00D270FA"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BC34D9">
              <w:rPr>
                <w:rFonts w:ascii="Arial" w:hAnsi="Arial" w:cs="Arial"/>
                <w:b/>
                <w:sz w:val="14"/>
                <w:szCs w:val="14"/>
              </w:rPr>
              <w:t>468.785</w:t>
            </w:r>
          </w:p>
        </w:tc>
      </w:tr>
      <w:tr w:rsidR="0053478E" w:rsidRPr="004F63CF" w14:paraId="3E90C8C8" w14:textId="77777777" w:rsidTr="00CC2F3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FFFFFF" w:themeFill="background1"/>
            <w:vAlign w:val="center"/>
          </w:tcPr>
          <w:p w14:paraId="01D6F30B" w14:textId="53F1B13D" w:rsidR="0053478E" w:rsidRPr="004F63CF" w:rsidRDefault="0053478E" w:rsidP="0053478E">
            <w:pPr>
              <w:keepNext/>
              <w:keepLines/>
              <w:spacing w:before="40" w:after="40"/>
              <w:ind w:left="113"/>
              <w:rPr>
                <w:rFonts w:ascii="Arial" w:eastAsia="Times New Roman" w:hAnsi="Arial" w:cs="Arial"/>
                <w:b w:val="0"/>
                <w:bCs w:val="0"/>
                <w:spacing w:val="-2"/>
                <w:sz w:val="14"/>
                <w:szCs w:val="14"/>
                <w:lang w:eastAsia="pt-BR"/>
              </w:rPr>
            </w:pPr>
            <w:r w:rsidRPr="00353AFE">
              <w:rPr>
                <w:rFonts w:ascii="Arial" w:eastAsia="Times New Roman" w:hAnsi="Arial" w:cs="Arial"/>
                <w:b w:val="0"/>
                <w:bCs w:val="0"/>
                <w:spacing w:val="-2"/>
                <w:sz w:val="14"/>
                <w:szCs w:val="14"/>
                <w:lang w:eastAsia="pt-BR"/>
              </w:rPr>
              <w:t>Ganhos</w:t>
            </w:r>
            <w:r w:rsidR="00774896">
              <w:rPr>
                <w:rFonts w:ascii="Arial" w:eastAsia="Times New Roman" w:hAnsi="Arial" w:cs="Arial"/>
                <w:b w:val="0"/>
                <w:bCs w:val="0"/>
                <w:spacing w:val="-2"/>
                <w:sz w:val="14"/>
                <w:szCs w:val="14"/>
                <w:lang w:eastAsia="pt-BR"/>
              </w:rPr>
              <w:t xml:space="preserve"> </w:t>
            </w:r>
            <w:r w:rsidRPr="00353AFE">
              <w:rPr>
                <w:rFonts w:ascii="Arial" w:eastAsia="Times New Roman" w:hAnsi="Arial" w:cs="Arial"/>
                <w:b w:val="0"/>
                <w:bCs w:val="0"/>
                <w:spacing w:val="-2"/>
                <w:sz w:val="14"/>
                <w:szCs w:val="14"/>
                <w:lang w:eastAsia="pt-BR"/>
              </w:rPr>
              <w:t>/</w:t>
            </w:r>
            <w:r w:rsidR="00774896">
              <w:rPr>
                <w:rFonts w:ascii="Arial" w:eastAsia="Times New Roman" w:hAnsi="Arial" w:cs="Arial"/>
                <w:b w:val="0"/>
                <w:bCs w:val="0"/>
                <w:spacing w:val="-2"/>
                <w:sz w:val="14"/>
                <w:szCs w:val="14"/>
                <w:lang w:eastAsia="pt-BR"/>
              </w:rPr>
              <w:t xml:space="preserve"> </w:t>
            </w:r>
            <w:r w:rsidRPr="00353AFE">
              <w:rPr>
                <w:rFonts w:ascii="Arial" w:eastAsia="Times New Roman" w:hAnsi="Arial" w:cs="Arial"/>
                <w:b w:val="0"/>
                <w:bCs w:val="0"/>
                <w:spacing w:val="-2"/>
                <w:sz w:val="14"/>
                <w:szCs w:val="14"/>
                <w:lang w:eastAsia="pt-BR"/>
              </w:rPr>
              <w:t xml:space="preserve">(perdas) sobre </w:t>
            </w:r>
            <w:r w:rsidRPr="00AF41E6">
              <w:rPr>
                <w:rFonts w:ascii="Arial" w:eastAsia="Times New Roman" w:hAnsi="Arial" w:cs="Arial"/>
                <w:b w:val="0"/>
                <w:bCs w:val="0"/>
                <w:spacing w:val="-2"/>
                <w:sz w:val="14"/>
                <w:szCs w:val="14"/>
                <w:lang w:eastAsia="pt-BR"/>
              </w:rPr>
              <w:t xml:space="preserve">instrumentos </w:t>
            </w:r>
            <w:r w:rsidRPr="00353AFE">
              <w:rPr>
                <w:rFonts w:ascii="Arial" w:eastAsia="Times New Roman" w:hAnsi="Arial" w:cs="Arial"/>
                <w:b w:val="0"/>
                <w:bCs w:val="0"/>
                <w:spacing w:val="-2"/>
                <w:sz w:val="14"/>
                <w:szCs w:val="14"/>
                <w:lang w:eastAsia="pt-BR"/>
              </w:rPr>
              <w:t>financeiros</w:t>
            </w:r>
          </w:p>
        </w:tc>
        <w:tc>
          <w:tcPr>
            <w:tcW w:w="708" w:type="dxa"/>
            <w:tcBorders>
              <w:top w:val="nil"/>
              <w:bottom w:val="nil"/>
            </w:tcBorders>
            <w:shd w:val="clear" w:color="auto" w:fill="FFFFFF" w:themeFill="background1"/>
            <w:vAlign w:val="center"/>
          </w:tcPr>
          <w:p w14:paraId="2E36A5F1" w14:textId="77777777" w:rsidR="0053478E" w:rsidRPr="004F63CF" w:rsidRDefault="0053478E" w:rsidP="005347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[25.g</w:t>
            </w:r>
            <w:r w:rsidRPr="00B76CDB">
              <w:rPr>
                <w:rFonts w:ascii="Arial" w:eastAsia="Times New Roman" w:hAnsi="Arial" w:cs="Arial"/>
                <w:spacing w:val="-2"/>
                <w:sz w:val="14"/>
                <w:szCs w:val="14"/>
                <w:lang w:eastAsia="pt-BR"/>
              </w:rPr>
              <w:t>]</w:t>
            </w:r>
          </w:p>
        </w:tc>
        <w:tc>
          <w:tcPr>
            <w:tcW w:w="1557" w:type="dxa"/>
            <w:tcBorders>
              <w:top w:val="nil"/>
              <w:left w:val="nil"/>
              <w:bottom w:val="nil"/>
              <w:right w:val="nil"/>
            </w:tcBorders>
            <w:shd w:val="clear" w:color="auto" w:fill="FFFFFF" w:themeFill="background1"/>
          </w:tcPr>
          <w:p w14:paraId="0188EA32" w14:textId="47EBF576"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655B6">
              <w:rPr>
                <w:rFonts w:ascii="Arial" w:hAnsi="Arial" w:cs="Arial"/>
                <w:color w:val="000000"/>
                <w:sz w:val="14"/>
                <w:szCs w:val="14"/>
              </w:rPr>
              <w:t>31.617</w:t>
            </w:r>
          </w:p>
        </w:tc>
        <w:tc>
          <w:tcPr>
            <w:tcW w:w="1339" w:type="dxa"/>
            <w:gridSpan w:val="2"/>
            <w:tcBorders>
              <w:top w:val="nil"/>
              <w:left w:val="nil"/>
              <w:bottom w:val="nil"/>
              <w:right w:val="nil"/>
            </w:tcBorders>
            <w:shd w:val="clear" w:color="auto" w:fill="auto"/>
            <w:vAlign w:val="center"/>
          </w:tcPr>
          <w:p w14:paraId="7C8D29E5" w14:textId="22BF3655"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444BA0">
              <w:rPr>
                <w:rFonts w:ascii="Arial" w:hAnsi="Arial" w:cs="Arial"/>
                <w:sz w:val="14"/>
                <w:szCs w:val="14"/>
              </w:rPr>
              <w:t>1.135.461</w:t>
            </w:r>
          </w:p>
        </w:tc>
        <w:tc>
          <w:tcPr>
            <w:tcW w:w="290" w:type="dxa"/>
            <w:tcBorders>
              <w:top w:val="nil"/>
              <w:bottom w:val="nil"/>
            </w:tcBorders>
            <w:shd w:val="clear" w:color="auto" w:fill="FFFFFF" w:themeFill="background1"/>
            <w:vAlign w:val="center"/>
          </w:tcPr>
          <w:p w14:paraId="4E8D3D10" w14:textId="77777777"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FFFFFF" w:themeFill="background1"/>
          </w:tcPr>
          <w:p w14:paraId="1B6C7265" w14:textId="1C34C1E1"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C655B6">
              <w:rPr>
                <w:rFonts w:ascii="Arial" w:hAnsi="Arial" w:cs="Arial"/>
                <w:color w:val="000000"/>
                <w:sz w:val="14"/>
                <w:szCs w:val="14"/>
              </w:rPr>
              <w:t>31.617</w:t>
            </w:r>
          </w:p>
        </w:tc>
        <w:tc>
          <w:tcPr>
            <w:tcW w:w="1209" w:type="dxa"/>
            <w:tcBorders>
              <w:top w:val="nil"/>
              <w:left w:val="nil"/>
              <w:bottom w:val="nil"/>
              <w:right w:val="nil"/>
            </w:tcBorders>
            <w:shd w:val="clear" w:color="auto" w:fill="auto"/>
            <w:vAlign w:val="center"/>
          </w:tcPr>
          <w:p w14:paraId="2A6D4F87" w14:textId="5721CAEB" w:rsidR="0053478E" w:rsidRPr="00D270FA"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44BA0">
              <w:rPr>
                <w:rFonts w:ascii="Arial" w:hAnsi="Arial" w:cs="Arial"/>
                <w:sz w:val="14"/>
                <w:szCs w:val="14"/>
              </w:rPr>
              <w:t>1.135.461</w:t>
            </w:r>
          </w:p>
        </w:tc>
      </w:tr>
      <w:tr w:rsidR="0053478E" w:rsidRPr="004F63CF" w14:paraId="16577686" w14:textId="77777777" w:rsidTr="00CC2F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vAlign w:val="center"/>
          </w:tcPr>
          <w:p w14:paraId="3201B3BC" w14:textId="0972CDE9" w:rsidR="0053478E" w:rsidRPr="004F63CF" w:rsidRDefault="0053478E" w:rsidP="0053478E">
            <w:pPr>
              <w:keepNext/>
              <w:keepLines/>
              <w:spacing w:before="40" w:after="40"/>
              <w:ind w:left="113"/>
              <w:rPr>
                <w:rFonts w:ascii="Arial" w:eastAsia="Times New Roman" w:hAnsi="Arial" w:cs="Arial"/>
                <w:b w:val="0"/>
                <w:bCs w:val="0"/>
                <w:spacing w:val="-2"/>
                <w:sz w:val="14"/>
                <w:szCs w:val="14"/>
                <w:lang w:eastAsia="pt-BR"/>
              </w:rPr>
            </w:pPr>
            <w:r w:rsidRPr="003A43D9">
              <w:rPr>
                <w:rFonts w:ascii="Arial" w:eastAsia="Times New Roman" w:hAnsi="Arial" w:cs="Arial"/>
                <w:b w:val="0"/>
                <w:bCs w:val="0"/>
                <w:spacing w:val="-2"/>
                <w:sz w:val="14"/>
                <w:szCs w:val="14"/>
                <w:lang w:eastAsia="pt-BR"/>
              </w:rPr>
              <w:t>Outros resultados abrangentes - efeitos CPC 50</w:t>
            </w:r>
          </w:p>
        </w:tc>
        <w:tc>
          <w:tcPr>
            <w:tcW w:w="708" w:type="dxa"/>
            <w:vAlign w:val="center"/>
          </w:tcPr>
          <w:p w14:paraId="0658F8C2" w14:textId="77777777" w:rsidR="0053478E" w:rsidRPr="00444BA0" w:rsidRDefault="0053478E" w:rsidP="005347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368FD">
              <w:rPr>
                <w:rFonts w:ascii="Arial" w:eastAsia="Times New Roman" w:hAnsi="Arial" w:cs="Arial"/>
                <w:spacing w:val="-2"/>
                <w:sz w:val="14"/>
                <w:szCs w:val="14"/>
                <w:lang w:eastAsia="pt-BR"/>
              </w:rPr>
              <w:t>[25.g]</w:t>
            </w:r>
          </w:p>
        </w:tc>
        <w:tc>
          <w:tcPr>
            <w:tcW w:w="1557" w:type="dxa"/>
            <w:tcBorders>
              <w:top w:val="nil"/>
              <w:left w:val="nil"/>
              <w:bottom w:val="nil"/>
              <w:right w:val="nil"/>
            </w:tcBorders>
            <w:vAlign w:val="center"/>
          </w:tcPr>
          <w:p w14:paraId="1E4BEC91" w14:textId="756883DB" w:rsidR="0053478E" w:rsidRPr="004F63C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w:t>
            </w:r>
            <w:r w:rsidRPr="00C655B6">
              <w:rPr>
                <w:rFonts w:ascii="Arial" w:hAnsi="Arial" w:cs="Arial"/>
                <w:color w:val="000000"/>
                <w:sz w:val="14"/>
                <w:szCs w:val="14"/>
              </w:rPr>
              <w:t>28.612</w:t>
            </w:r>
            <w:r>
              <w:rPr>
                <w:rFonts w:ascii="Arial" w:hAnsi="Arial" w:cs="Arial"/>
                <w:color w:val="000000"/>
                <w:sz w:val="14"/>
                <w:szCs w:val="14"/>
              </w:rPr>
              <w:t>)</w:t>
            </w:r>
          </w:p>
        </w:tc>
        <w:tc>
          <w:tcPr>
            <w:tcW w:w="1339" w:type="dxa"/>
            <w:gridSpan w:val="2"/>
            <w:tcBorders>
              <w:top w:val="nil"/>
              <w:left w:val="nil"/>
              <w:bottom w:val="nil"/>
              <w:right w:val="nil"/>
            </w:tcBorders>
            <w:shd w:val="clear" w:color="auto" w:fill="auto"/>
            <w:vAlign w:val="center"/>
          </w:tcPr>
          <w:p w14:paraId="61BF3218" w14:textId="42E0AC6E" w:rsidR="0053478E" w:rsidRPr="00A45989"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sz w:val="14"/>
                <w:szCs w:val="14"/>
              </w:rPr>
              <w:t>(</w:t>
            </w:r>
            <w:r w:rsidRPr="00BC34D9">
              <w:rPr>
                <w:rFonts w:ascii="Arial" w:hAnsi="Arial" w:cs="Arial"/>
                <w:sz w:val="14"/>
                <w:szCs w:val="14"/>
              </w:rPr>
              <w:t>354.563</w:t>
            </w:r>
            <w:r>
              <w:rPr>
                <w:rFonts w:ascii="Arial" w:hAnsi="Arial" w:cs="Arial"/>
                <w:sz w:val="14"/>
                <w:szCs w:val="14"/>
              </w:rPr>
              <w:t>)</w:t>
            </w:r>
          </w:p>
        </w:tc>
        <w:tc>
          <w:tcPr>
            <w:tcW w:w="290" w:type="dxa"/>
            <w:tcBorders>
              <w:top w:val="nil"/>
              <w:bottom w:val="nil"/>
            </w:tcBorders>
            <w:vAlign w:val="center"/>
          </w:tcPr>
          <w:p w14:paraId="7EF19E21" w14:textId="77777777" w:rsidR="0053478E" w:rsidRPr="00444BA0"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vAlign w:val="center"/>
          </w:tcPr>
          <w:p w14:paraId="164C48E8" w14:textId="756EDB24" w:rsidR="0053478E" w:rsidRPr="004F63C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w:t>
            </w:r>
            <w:r w:rsidRPr="00C655B6">
              <w:rPr>
                <w:rFonts w:ascii="Arial" w:hAnsi="Arial" w:cs="Arial"/>
                <w:color w:val="000000"/>
                <w:sz w:val="14"/>
                <w:szCs w:val="14"/>
              </w:rPr>
              <w:t>28.612</w:t>
            </w:r>
            <w:r>
              <w:rPr>
                <w:rFonts w:ascii="Arial" w:hAnsi="Arial" w:cs="Arial"/>
                <w:color w:val="000000"/>
                <w:sz w:val="14"/>
                <w:szCs w:val="14"/>
              </w:rPr>
              <w:t>)</w:t>
            </w:r>
          </w:p>
        </w:tc>
        <w:tc>
          <w:tcPr>
            <w:tcW w:w="1209" w:type="dxa"/>
            <w:tcBorders>
              <w:top w:val="nil"/>
              <w:left w:val="nil"/>
              <w:bottom w:val="nil"/>
              <w:right w:val="nil"/>
            </w:tcBorders>
            <w:shd w:val="clear" w:color="auto" w:fill="auto"/>
            <w:vAlign w:val="center"/>
          </w:tcPr>
          <w:p w14:paraId="0795BBEF" w14:textId="2ED4BAA3" w:rsidR="0053478E" w:rsidRPr="00D270FA"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sz w:val="14"/>
                <w:szCs w:val="14"/>
              </w:rPr>
              <w:t>(</w:t>
            </w:r>
            <w:r w:rsidRPr="00BC34D9">
              <w:rPr>
                <w:rFonts w:ascii="Arial" w:hAnsi="Arial" w:cs="Arial"/>
                <w:sz w:val="14"/>
                <w:szCs w:val="14"/>
              </w:rPr>
              <w:t>354.563</w:t>
            </w:r>
            <w:r>
              <w:rPr>
                <w:rFonts w:ascii="Arial" w:hAnsi="Arial" w:cs="Arial"/>
                <w:sz w:val="14"/>
                <w:szCs w:val="14"/>
              </w:rPr>
              <w:t>)</w:t>
            </w:r>
          </w:p>
        </w:tc>
      </w:tr>
      <w:tr w:rsidR="0053478E" w:rsidRPr="004F63CF" w14:paraId="27E0844F" w14:textId="77777777" w:rsidTr="00CC2F3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vAlign w:val="center"/>
          </w:tcPr>
          <w:p w14:paraId="346ABD16" w14:textId="5308C192" w:rsidR="0053478E" w:rsidRPr="004F63CF" w:rsidRDefault="00B63160" w:rsidP="0053478E">
            <w:pPr>
              <w:keepNext/>
              <w:keepLines/>
              <w:spacing w:before="40" w:after="40"/>
              <w:ind w:left="113"/>
              <w:rPr>
                <w:rFonts w:ascii="Arial" w:eastAsia="Times New Roman" w:hAnsi="Arial" w:cs="Arial"/>
                <w:b w:val="0"/>
                <w:bCs w:val="0"/>
                <w:spacing w:val="-2"/>
                <w:sz w:val="14"/>
                <w:szCs w:val="14"/>
                <w:lang w:eastAsia="pt-BR"/>
              </w:rPr>
            </w:pPr>
            <w:r>
              <w:rPr>
                <w:rFonts w:ascii="Arial" w:eastAsia="Times New Roman" w:hAnsi="Arial" w:cs="Arial"/>
                <w:b w:val="0"/>
                <w:bCs w:val="0"/>
                <w:spacing w:val="-2"/>
                <w:sz w:val="14"/>
                <w:szCs w:val="14"/>
                <w:lang w:eastAsia="pt-BR"/>
              </w:rPr>
              <w:t>Ou</w:t>
            </w:r>
            <w:r w:rsidR="00C43360">
              <w:rPr>
                <w:rFonts w:ascii="Arial" w:eastAsia="Times New Roman" w:hAnsi="Arial" w:cs="Arial"/>
                <w:b w:val="0"/>
                <w:bCs w:val="0"/>
                <w:spacing w:val="-2"/>
                <w:sz w:val="14"/>
                <w:szCs w:val="14"/>
                <w:lang w:eastAsia="pt-BR"/>
              </w:rPr>
              <w:t>tros</w:t>
            </w:r>
          </w:p>
        </w:tc>
        <w:tc>
          <w:tcPr>
            <w:tcW w:w="708" w:type="dxa"/>
            <w:tcBorders>
              <w:top w:val="nil"/>
              <w:bottom w:val="nil"/>
            </w:tcBorders>
            <w:shd w:val="clear" w:color="auto" w:fill="auto"/>
            <w:vAlign w:val="center"/>
          </w:tcPr>
          <w:p w14:paraId="7DE4B6A0" w14:textId="77777777" w:rsidR="0053478E" w:rsidRPr="00444BA0" w:rsidRDefault="0053478E" w:rsidP="0053478E">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shd w:val="clear" w:color="auto" w:fill="auto"/>
            <w:vAlign w:val="center"/>
          </w:tcPr>
          <w:p w14:paraId="4A3F1CD3" w14:textId="23ADF3F2"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(16</w:t>
            </w:r>
            <w:r w:rsidR="00341A6F">
              <w:rPr>
                <w:rFonts w:ascii="Arial" w:hAnsi="Arial" w:cs="Arial"/>
                <w:color w:val="000000"/>
                <w:sz w:val="14"/>
                <w:szCs w:val="14"/>
              </w:rPr>
              <w:t>6</w:t>
            </w:r>
            <w:r>
              <w:rPr>
                <w:rFonts w:ascii="Arial" w:hAnsi="Arial" w:cs="Arial"/>
                <w:color w:val="000000"/>
                <w:sz w:val="14"/>
                <w:szCs w:val="14"/>
              </w:rPr>
              <w:t>)</w:t>
            </w:r>
          </w:p>
        </w:tc>
        <w:tc>
          <w:tcPr>
            <w:tcW w:w="1339" w:type="dxa"/>
            <w:gridSpan w:val="2"/>
            <w:tcBorders>
              <w:top w:val="nil"/>
              <w:left w:val="nil"/>
              <w:bottom w:val="nil"/>
              <w:right w:val="nil"/>
            </w:tcBorders>
            <w:shd w:val="clear" w:color="auto" w:fill="auto"/>
            <w:vAlign w:val="center"/>
          </w:tcPr>
          <w:p w14:paraId="72419880" w14:textId="02EEAD01"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44BA0">
              <w:rPr>
                <w:rFonts w:ascii="Arial" w:hAnsi="Arial" w:cs="Arial"/>
                <w:sz w:val="14"/>
                <w:szCs w:val="14"/>
              </w:rPr>
              <w:t>37</w:t>
            </w:r>
            <w:r>
              <w:rPr>
                <w:rFonts w:ascii="Arial" w:hAnsi="Arial" w:cs="Arial"/>
                <w:sz w:val="14"/>
                <w:szCs w:val="14"/>
              </w:rPr>
              <w:t>3</w:t>
            </w:r>
          </w:p>
        </w:tc>
        <w:tc>
          <w:tcPr>
            <w:tcW w:w="290" w:type="dxa"/>
            <w:tcBorders>
              <w:top w:val="nil"/>
              <w:bottom w:val="nil"/>
            </w:tcBorders>
            <w:shd w:val="clear" w:color="auto" w:fill="auto"/>
            <w:vAlign w:val="center"/>
          </w:tcPr>
          <w:p w14:paraId="59845C23" w14:textId="77777777"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auto"/>
            <w:vAlign w:val="center"/>
          </w:tcPr>
          <w:p w14:paraId="45CF8B72" w14:textId="01B7A3E5" w:rsidR="0053478E" w:rsidRPr="004F63CF"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(16</w:t>
            </w:r>
            <w:r w:rsidR="00341A6F">
              <w:rPr>
                <w:rFonts w:ascii="Arial" w:hAnsi="Arial" w:cs="Arial"/>
                <w:color w:val="000000"/>
                <w:sz w:val="14"/>
                <w:szCs w:val="14"/>
              </w:rPr>
              <w:t>6</w:t>
            </w:r>
            <w:r>
              <w:rPr>
                <w:rFonts w:ascii="Arial" w:hAnsi="Arial" w:cs="Arial"/>
                <w:color w:val="000000"/>
                <w:sz w:val="14"/>
                <w:szCs w:val="14"/>
              </w:rPr>
              <w:t>)</w:t>
            </w:r>
          </w:p>
        </w:tc>
        <w:tc>
          <w:tcPr>
            <w:tcW w:w="1209" w:type="dxa"/>
            <w:tcBorders>
              <w:top w:val="nil"/>
              <w:left w:val="nil"/>
              <w:bottom w:val="nil"/>
              <w:right w:val="nil"/>
            </w:tcBorders>
            <w:shd w:val="clear" w:color="auto" w:fill="auto"/>
            <w:vAlign w:val="center"/>
          </w:tcPr>
          <w:p w14:paraId="4625815C" w14:textId="16149B70" w:rsidR="0053478E" w:rsidRPr="00D270FA"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44BA0">
              <w:rPr>
                <w:rFonts w:ascii="Arial" w:hAnsi="Arial" w:cs="Arial"/>
                <w:sz w:val="14"/>
                <w:szCs w:val="14"/>
              </w:rPr>
              <w:t>37</w:t>
            </w:r>
            <w:r>
              <w:rPr>
                <w:rFonts w:ascii="Arial" w:hAnsi="Arial" w:cs="Arial"/>
                <w:sz w:val="14"/>
                <w:szCs w:val="14"/>
              </w:rPr>
              <w:t>3</w:t>
            </w:r>
          </w:p>
        </w:tc>
      </w:tr>
      <w:tr w:rsidR="0053478E" w:rsidRPr="004F63CF" w14:paraId="0EBDB2A1" w14:textId="77777777" w:rsidTr="00CC2F3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nil"/>
            </w:tcBorders>
            <w:shd w:val="clear" w:color="auto" w:fill="auto"/>
            <w:vAlign w:val="center"/>
          </w:tcPr>
          <w:p w14:paraId="6B409507" w14:textId="35064A36" w:rsidR="0053478E" w:rsidRPr="004F63CF" w:rsidRDefault="0053478E" w:rsidP="0053478E">
            <w:pPr>
              <w:keepNext/>
              <w:keepLines/>
              <w:spacing w:before="40" w:after="40"/>
              <w:ind w:left="113"/>
              <w:rPr>
                <w:rFonts w:ascii="Arial" w:eastAsia="Times New Roman" w:hAnsi="Arial" w:cs="Arial"/>
                <w:b w:val="0"/>
                <w:bCs w:val="0"/>
                <w:spacing w:val="-2"/>
                <w:sz w:val="14"/>
                <w:szCs w:val="14"/>
                <w:lang w:eastAsia="pt-BR"/>
              </w:rPr>
            </w:pPr>
            <w:r w:rsidRPr="00353AFE">
              <w:rPr>
                <w:rFonts w:ascii="Arial" w:eastAsia="Times New Roman" w:hAnsi="Arial" w:cs="Arial"/>
                <w:b w:val="0"/>
                <w:bCs w:val="0"/>
                <w:spacing w:val="-2"/>
                <w:sz w:val="14"/>
                <w:szCs w:val="14"/>
                <w:lang w:eastAsia="pt-BR"/>
              </w:rPr>
              <w:t>Efeito tributário</w:t>
            </w:r>
            <w:r w:rsidRPr="00353AFE">
              <w:rPr>
                <w:rFonts w:ascii="Arial" w:eastAsia="Times New Roman" w:hAnsi="Arial" w:cs="Arial"/>
                <w:b w:val="0"/>
                <w:bCs w:val="0"/>
                <w:spacing w:val="-2"/>
                <w:sz w:val="14"/>
                <w:szCs w:val="14"/>
                <w:vertAlign w:val="superscript"/>
                <w:lang w:eastAsia="pt-BR"/>
              </w:rPr>
              <w:t xml:space="preserve"> (1)</w:t>
            </w:r>
          </w:p>
        </w:tc>
        <w:tc>
          <w:tcPr>
            <w:tcW w:w="708" w:type="dxa"/>
            <w:tcBorders>
              <w:top w:val="nil"/>
              <w:bottom w:val="nil"/>
            </w:tcBorders>
            <w:shd w:val="clear" w:color="auto" w:fill="auto"/>
            <w:vAlign w:val="center"/>
          </w:tcPr>
          <w:p w14:paraId="27A20E94" w14:textId="77777777" w:rsidR="0053478E" w:rsidRPr="00444BA0" w:rsidRDefault="0053478E" w:rsidP="0053478E">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557" w:type="dxa"/>
            <w:tcBorders>
              <w:top w:val="nil"/>
              <w:left w:val="nil"/>
              <w:bottom w:val="nil"/>
              <w:right w:val="nil"/>
            </w:tcBorders>
            <w:shd w:val="clear" w:color="auto" w:fill="auto"/>
            <w:vAlign w:val="center"/>
          </w:tcPr>
          <w:p w14:paraId="0F15FFF0" w14:textId="728D12BD" w:rsidR="0053478E" w:rsidRPr="004F63C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hAnsi="Arial" w:cs="Arial"/>
                <w:color w:val="000000"/>
                <w:sz w:val="14"/>
                <w:szCs w:val="14"/>
              </w:rPr>
              <w:t>(1.14</w:t>
            </w:r>
            <w:r w:rsidR="00F84147">
              <w:rPr>
                <w:rFonts w:ascii="Arial" w:hAnsi="Arial" w:cs="Arial"/>
                <w:color w:val="000000"/>
                <w:sz w:val="14"/>
                <w:szCs w:val="14"/>
              </w:rPr>
              <w:t>5</w:t>
            </w:r>
            <w:r>
              <w:rPr>
                <w:rFonts w:ascii="Arial" w:hAnsi="Arial" w:cs="Arial"/>
                <w:color w:val="000000"/>
                <w:sz w:val="14"/>
                <w:szCs w:val="14"/>
              </w:rPr>
              <w:t>)</w:t>
            </w:r>
          </w:p>
        </w:tc>
        <w:tc>
          <w:tcPr>
            <w:tcW w:w="1339" w:type="dxa"/>
            <w:gridSpan w:val="2"/>
            <w:tcBorders>
              <w:top w:val="nil"/>
              <w:bottom w:val="nil"/>
            </w:tcBorders>
            <w:shd w:val="clear" w:color="auto" w:fill="auto"/>
            <w:vAlign w:val="center"/>
          </w:tcPr>
          <w:p w14:paraId="5A084831" w14:textId="6DFE8A56" w:rsidR="0053478E" w:rsidRPr="004F63C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sz w:val="14"/>
                <w:szCs w:val="14"/>
              </w:rPr>
              <w:t>(</w:t>
            </w:r>
            <w:r w:rsidRPr="00D751F3">
              <w:rPr>
                <w:rFonts w:ascii="Arial" w:hAnsi="Arial" w:cs="Arial"/>
                <w:sz w:val="14"/>
                <w:szCs w:val="14"/>
              </w:rPr>
              <w:t>312.486</w:t>
            </w:r>
            <w:r>
              <w:rPr>
                <w:rFonts w:ascii="Arial" w:hAnsi="Arial" w:cs="Arial"/>
                <w:sz w:val="14"/>
                <w:szCs w:val="14"/>
              </w:rPr>
              <w:t>)</w:t>
            </w:r>
          </w:p>
        </w:tc>
        <w:tc>
          <w:tcPr>
            <w:tcW w:w="290" w:type="dxa"/>
            <w:tcBorders>
              <w:top w:val="nil"/>
              <w:bottom w:val="nil"/>
            </w:tcBorders>
            <w:shd w:val="clear" w:color="auto" w:fill="auto"/>
            <w:vAlign w:val="center"/>
          </w:tcPr>
          <w:p w14:paraId="0AC66DE0" w14:textId="77777777" w:rsidR="0053478E" w:rsidRPr="00444BA0"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34" w:type="dxa"/>
            <w:tcBorders>
              <w:top w:val="nil"/>
              <w:left w:val="nil"/>
              <w:bottom w:val="nil"/>
              <w:right w:val="nil"/>
            </w:tcBorders>
            <w:shd w:val="clear" w:color="auto" w:fill="auto"/>
            <w:vAlign w:val="center"/>
          </w:tcPr>
          <w:p w14:paraId="7971D754" w14:textId="1F5E8823" w:rsidR="0053478E" w:rsidRPr="004F63CF"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color w:val="000000"/>
                <w:sz w:val="14"/>
                <w:szCs w:val="14"/>
              </w:rPr>
              <w:t>(1.14</w:t>
            </w:r>
            <w:r w:rsidR="00F84147">
              <w:rPr>
                <w:rFonts w:ascii="Arial" w:hAnsi="Arial" w:cs="Arial"/>
                <w:color w:val="000000"/>
                <w:sz w:val="14"/>
                <w:szCs w:val="14"/>
              </w:rPr>
              <w:t>5</w:t>
            </w:r>
            <w:r>
              <w:rPr>
                <w:rFonts w:ascii="Arial" w:hAnsi="Arial" w:cs="Arial"/>
                <w:color w:val="000000"/>
                <w:sz w:val="14"/>
                <w:szCs w:val="14"/>
              </w:rPr>
              <w:t>)</w:t>
            </w:r>
          </w:p>
        </w:tc>
        <w:tc>
          <w:tcPr>
            <w:tcW w:w="1209" w:type="dxa"/>
            <w:tcBorders>
              <w:top w:val="nil"/>
              <w:bottom w:val="nil"/>
            </w:tcBorders>
            <w:shd w:val="clear" w:color="auto" w:fill="auto"/>
            <w:vAlign w:val="center"/>
          </w:tcPr>
          <w:p w14:paraId="1F5EB11F" w14:textId="06AB5D7C" w:rsidR="0053478E" w:rsidRPr="00D270FA" w:rsidRDefault="0053478E" w:rsidP="0053478E">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Pr>
                <w:rFonts w:ascii="Arial" w:hAnsi="Arial" w:cs="Arial"/>
                <w:sz w:val="14"/>
                <w:szCs w:val="14"/>
              </w:rPr>
              <w:t>(</w:t>
            </w:r>
            <w:r w:rsidRPr="00D751F3">
              <w:rPr>
                <w:rFonts w:ascii="Arial" w:hAnsi="Arial" w:cs="Arial"/>
                <w:sz w:val="14"/>
                <w:szCs w:val="14"/>
              </w:rPr>
              <w:t>312.486</w:t>
            </w:r>
            <w:r>
              <w:rPr>
                <w:rFonts w:ascii="Arial" w:hAnsi="Arial" w:cs="Arial"/>
                <w:sz w:val="14"/>
                <w:szCs w:val="14"/>
              </w:rPr>
              <w:t>)</w:t>
            </w:r>
          </w:p>
        </w:tc>
      </w:tr>
      <w:tr w:rsidR="0053478E" w:rsidRPr="00CF18B7" w14:paraId="1A932DB8" w14:textId="77777777" w:rsidTr="00CC2F34">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02" w:type="dxa"/>
            <w:tcBorders>
              <w:top w:val="nil"/>
              <w:bottom w:val="single" w:sz="2" w:space="0" w:color="1F3864" w:themeColor="accent1" w:themeShade="80"/>
            </w:tcBorders>
            <w:shd w:val="clear" w:color="auto" w:fill="auto"/>
            <w:vAlign w:val="center"/>
          </w:tcPr>
          <w:p w14:paraId="1E7A7F17" w14:textId="77777777" w:rsidR="0053478E" w:rsidRPr="004F63CF" w:rsidRDefault="0053478E" w:rsidP="0053478E">
            <w:pPr>
              <w:keepNext/>
              <w:keepLines/>
              <w:spacing w:before="40" w:after="40"/>
              <w:rPr>
                <w:rFonts w:ascii="Arial" w:eastAsia="Times New Roman" w:hAnsi="Arial" w:cs="Arial"/>
                <w:spacing w:val="-2"/>
                <w:sz w:val="14"/>
                <w:szCs w:val="14"/>
                <w:lang w:eastAsia="pt-BR"/>
              </w:rPr>
            </w:pPr>
            <w:r w:rsidRPr="004F63CF">
              <w:rPr>
                <w:rFonts w:ascii="Arial" w:hAnsi="Arial" w:cs="Arial"/>
                <w:sz w:val="14"/>
                <w:szCs w:val="14"/>
              </w:rPr>
              <w:t xml:space="preserve">Resultado Abrangente do </w:t>
            </w:r>
            <w:r w:rsidRPr="00D270FA">
              <w:rPr>
                <w:rFonts w:ascii="Arial" w:hAnsi="Arial" w:cs="Arial"/>
                <w:sz w:val="14"/>
                <w:szCs w:val="14"/>
              </w:rPr>
              <w:t>Período</w:t>
            </w:r>
          </w:p>
        </w:tc>
        <w:tc>
          <w:tcPr>
            <w:tcW w:w="708" w:type="dxa"/>
            <w:tcBorders>
              <w:top w:val="nil"/>
              <w:bottom w:val="single" w:sz="2" w:space="0" w:color="1F3864" w:themeColor="accent1" w:themeShade="80"/>
            </w:tcBorders>
            <w:shd w:val="clear" w:color="auto" w:fill="auto"/>
            <w:vAlign w:val="center"/>
          </w:tcPr>
          <w:p w14:paraId="5C6A5C76" w14:textId="77777777" w:rsidR="0053478E" w:rsidRPr="00CF18B7" w:rsidRDefault="0053478E" w:rsidP="0053478E">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557" w:type="dxa"/>
            <w:tcBorders>
              <w:top w:val="nil"/>
              <w:left w:val="nil"/>
              <w:bottom w:val="single" w:sz="2" w:space="0" w:color="1F4E79" w:themeColor="accent5" w:themeShade="80"/>
              <w:right w:val="nil"/>
            </w:tcBorders>
            <w:shd w:val="clear" w:color="auto" w:fill="auto"/>
            <w:vAlign w:val="center"/>
          </w:tcPr>
          <w:p w14:paraId="776A032A" w14:textId="7439D483" w:rsidR="0053478E" w:rsidRPr="00CF18B7"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hAnsi="Arial" w:cs="Arial"/>
                <w:b/>
                <w:bCs/>
                <w:color w:val="000000"/>
                <w:sz w:val="14"/>
                <w:szCs w:val="14"/>
              </w:rPr>
              <w:t>1.965.963</w:t>
            </w:r>
          </w:p>
        </w:tc>
        <w:tc>
          <w:tcPr>
            <w:tcW w:w="1339" w:type="dxa"/>
            <w:gridSpan w:val="2"/>
            <w:tcBorders>
              <w:top w:val="nil"/>
              <w:bottom w:val="single" w:sz="2" w:space="0" w:color="1F3864" w:themeColor="accent1" w:themeShade="80"/>
            </w:tcBorders>
            <w:shd w:val="clear" w:color="auto" w:fill="auto"/>
            <w:vAlign w:val="center"/>
          </w:tcPr>
          <w:p w14:paraId="39085C77" w14:textId="087E08FA" w:rsidR="0053478E" w:rsidRPr="00CF18B7"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r w:rsidRPr="00D751F3">
              <w:rPr>
                <w:rFonts w:ascii="Arial" w:hAnsi="Arial" w:cs="Arial"/>
                <w:b/>
                <w:sz w:val="14"/>
                <w:szCs w:val="14"/>
              </w:rPr>
              <w:t>2.491.830</w:t>
            </w:r>
          </w:p>
        </w:tc>
        <w:tc>
          <w:tcPr>
            <w:tcW w:w="290" w:type="dxa"/>
            <w:tcBorders>
              <w:top w:val="nil"/>
              <w:bottom w:val="single" w:sz="2" w:space="0" w:color="1F4E79" w:themeColor="accent5" w:themeShade="80"/>
            </w:tcBorders>
            <w:shd w:val="clear" w:color="auto" w:fill="auto"/>
            <w:vAlign w:val="center"/>
          </w:tcPr>
          <w:p w14:paraId="10D024F7" w14:textId="77777777" w:rsidR="0053478E" w:rsidRPr="00CF18B7"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134" w:type="dxa"/>
            <w:tcBorders>
              <w:top w:val="nil"/>
              <w:left w:val="nil"/>
              <w:bottom w:val="single" w:sz="2" w:space="0" w:color="1F4E79" w:themeColor="accent5" w:themeShade="80"/>
              <w:right w:val="nil"/>
            </w:tcBorders>
            <w:shd w:val="clear" w:color="auto" w:fill="auto"/>
            <w:vAlign w:val="center"/>
          </w:tcPr>
          <w:p w14:paraId="1C26C224" w14:textId="4DF7A49A" w:rsidR="0053478E" w:rsidRPr="00CF18B7"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Pr>
                <w:rFonts w:ascii="Arial" w:hAnsi="Arial" w:cs="Arial"/>
                <w:b/>
                <w:bCs/>
                <w:color w:val="000000"/>
                <w:sz w:val="14"/>
                <w:szCs w:val="14"/>
              </w:rPr>
              <w:t>1.965.963</w:t>
            </w:r>
          </w:p>
        </w:tc>
        <w:tc>
          <w:tcPr>
            <w:tcW w:w="1209" w:type="dxa"/>
            <w:tcBorders>
              <w:top w:val="nil"/>
              <w:bottom w:val="single" w:sz="2" w:space="0" w:color="1F3864" w:themeColor="accent1" w:themeShade="80"/>
            </w:tcBorders>
            <w:shd w:val="clear" w:color="auto" w:fill="auto"/>
            <w:vAlign w:val="center"/>
          </w:tcPr>
          <w:p w14:paraId="15F2B194" w14:textId="3EFB40FD" w:rsidR="0053478E" w:rsidRPr="00D270FA" w:rsidRDefault="0053478E" w:rsidP="0053478E">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highlight w:val="yellow"/>
                <w:lang w:eastAsia="pt-BR"/>
              </w:rPr>
            </w:pPr>
            <w:r w:rsidRPr="00D751F3">
              <w:rPr>
                <w:rFonts w:ascii="Arial" w:hAnsi="Arial" w:cs="Arial"/>
                <w:b/>
                <w:sz w:val="14"/>
                <w:szCs w:val="14"/>
              </w:rPr>
              <w:t>2.491.830</w:t>
            </w:r>
          </w:p>
        </w:tc>
      </w:tr>
    </w:tbl>
    <w:p w14:paraId="4E6DD59C" w14:textId="5293486E" w:rsidR="00A97E6D" w:rsidRPr="007F2EB2" w:rsidRDefault="00A97E6D" w:rsidP="000812EF">
      <w:pPr>
        <w:pStyle w:val="PargrafodaLista"/>
        <w:numPr>
          <w:ilvl w:val="0"/>
          <w:numId w:val="29"/>
        </w:numPr>
        <w:spacing w:before="40" w:after="0" w:line="240" w:lineRule="auto"/>
        <w:ind w:left="284" w:hanging="284"/>
        <w:jc w:val="both"/>
        <w:rPr>
          <w:rFonts w:ascii="Arial" w:hAnsi="Arial" w:cs="Arial"/>
          <w:sz w:val="14"/>
          <w:szCs w:val="14"/>
        </w:rPr>
      </w:pPr>
      <w:bookmarkStart w:id="10" w:name="_Hlk162951140"/>
      <w:bookmarkEnd w:id="9"/>
      <w:r w:rsidRPr="007F2EB2">
        <w:rPr>
          <w:rFonts w:ascii="Arial" w:hAnsi="Arial" w:cs="Arial"/>
          <w:sz w:val="14"/>
          <w:szCs w:val="14"/>
        </w:rPr>
        <w:t xml:space="preserve">Imposto de Renda e Contribuição Social incidente sobre a movimentação dos resultados abrangentes das </w:t>
      </w:r>
      <w:r w:rsidR="00E5674B" w:rsidRPr="00086617">
        <w:rPr>
          <w:rFonts w:ascii="Arial" w:hAnsi="Arial" w:cs="Arial"/>
          <w:sz w:val="14"/>
          <w:szCs w:val="14"/>
        </w:rPr>
        <w:t>investidas</w:t>
      </w:r>
      <w:r w:rsidR="00E5674B">
        <w:rPr>
          <w:rFonts w:ascii="Arial" w:hAnsi="Arial" w:cs="Arial"/>
          <w:sz w:val="14"/>
          <w:szCs w:val="14"/>
        </w:rPr>
        <w:t xml:space="preserve"> Aliança do Brasil Seguros, </w:t>
      </w:r>
      <w:r w:rsidR="00E5674B" w:rsidRPr="00086617">
        <w:rPr>
          <w:rFonts w:ascii="Arial" w:hAnsi="Arial" w:cs="Arial"/>
          <w:sz w:val="14"/>
          <w:szCs w:val="14"/>
        </w:rPr>
        <w:t>Brasilcap</w:t>
      </w:r>
      <w:r w:rsidR="00E5674B">
        <w:rPr>
          <w:rFonts w:ascii="Arial" w:hAnsi="Arial" w:cs="Arial"/>
          <w:sz w:val="14"/>
          <w:szCs w:val="14"/>
        </w:rPr>
        <w:t>,</w:t>
      </w:r>
      <w:r w:rsidR="00E5674B" w:rsidRPr="00086617">
        <w:rPr>
          <w:rFonts w:ascii="Arial" w:hAnsi="Arial" w:cs="Arial"/>
          <w:sz w:val="14"/>
          <w:szCs w:val="14"/>
        </w:rPr>
        <w:t xml:space="preserve"> Brasildental</w:t>
      </w:r>
      <w:r w:rsidR="00E5674B">
        <w:rPr>
          <w:rFonts w:ascii="Arial" w:hAnsi="Arial" w:cs="Arial"/>
          <w:sz w:val="14"/>
          <w:szCs w:val="14"/>
        </w:rPr>
        <w:t>,</w:t>
      </w:r>
      <w:r w:rsidR="00E5674B" w:rsidRPr="00086617">
        <w:rPr>
          <w:rFonts w:ascii="Arial" w:hAnsi="Arial" w:cs="Arial"/>
          <w:sz w:val="14"/>
          <w:szCs w:val="14"/>
        </w:rPr>
        <w:t xml:space="preserve"> Brasilprev</w:t>
      </w:r>
      <w:r w:rsidR="00936881">
        <w:rPr>
          <w:rFonts w:ascii="Arial" w:hAnsi="Arial" w:cs="Arial"/>
          <w:sz w:val="14"/>
          <w:szCs w:val="14"/>
        </w:rPr>
        <w:t>,</w:t>
      </w:r>
      <w:r w:rsidR="00E5674B">
        <w:rPr>
          <w:rFonts w:ascii="Arial" w:hAnsi="Arial" w:cs="Arial"/>
          <w:sz w:val="14"/>
          <w:szCs w:val="14"/>
        </w:rPr>
        <w:t xml:space="preserve"> Brasilseg</w:t>
      </w:r>
      <w:r w:rsidRPr="007F2EB2">
        <w:rPr>
          <w:rFonts w:ascii="Arial" w:hAnsi="Arial" w:cs="Arial"/>
          <w:sz w:val="14"/>
          <w:szCs w:val="14"/>
        </w:rPr>
        <w:t xml:space="preserve"> (IR</w:t>
      </w:r>
      <w:r w:rsidR="002170D2">
        <w:rPr>
          <w:rFonts w:ascii="Arial" w:hAnsi="Arial" w:cs="Arial"/>
          <w:sz w:val="14"/>
          <w:szCs w:val="14"/>
        </w:rPr>
        <w:t>PJ</w:t>
      </w:r>
      <w:r w:rsidRPr="007F2EB2">
        <w:rPr>
          <w:rFonts w:ascii="Arial" w:hAnsi="Arial" w:cs="Arial"/>
          <w:sz w:val="14"/>
          <w:szCs w:val="14"/>
        </w:rPr>
        <w:t>: 25% e CSLL: 15%)</w:t>
      </w:r>
      <w:r w:rsidR="004E5F1A">
        <w:rPr>
          <w:rFonts w:ascii="Arial" w:hAnsi="Arial" w:cs="Arial"/>
          <w:sz w:val="14"/>
          <w:szCs w:val="14"/>
        </w:rPr>
        <w:t xml:space="preserve"> </w:t>
      </w:r>
      <w:r w:rsidR="00623186">
        <w:rPr>
          <w:rFonts w:ascii="Arial" w:hAnsi="Arial" w:cs="Arial"/>
          <w:sz w:val="14"/>
          <w:szCs w:val="14"/>
        </w:rPr>
        <w:t xml:space="preserve">e </w:t>
      </w:r>
      <w:proofErr w:type="spellStart"/>
      <w:r w:rsidRPr="007F2EB2">
        <w:rPr>
          <w:rFonts w:ascii="Arial" w:hAnsi="Arial" w:cs="Arial"/>
          <w:sz w:val="14"/>
          <w:szCs w:val="14"/>
        </w:rPr>
        <w:t>Ciclic</w:t>
      </w:r>
      <w:proofErr w:type="spellEnd"/>
      <w:r w:rsidRPr="007F2EB2">
        <w:rPr>
          <w:rFonts w:ascii="Arial" w:hAnsi="Arial" w:cs="Arial"/>
          <w:sz w:val="14"/>
          <w:szCs w:val="14"/>
        </w:rPr>
        <w:t xml:space="preserve"> (IR</w:t>
      </w:r>
      <w:r w:rsidR="002170D2">
        <w:rPr>
          <w:rFonts w:ascii="Arial" w:hAnsi="Arial" w:cs="Arial"/>
          <w:sz w:val="14"/>
          <w:szCs w:val="14"/>
        </w:rPr>
        <w:t>PJ</w:t>
      </w:r>
      <w:r w:rsidRPr="007F2EB2">
        <w:rPr>
          <w:rFonts w:ascii="Arial" w:hAnsi="Arial" w:cs="Arial"/>
          <w:sz w:val="14"/>
          <w:szCs w:val="14"/>
        </w:rPr>
        <w:t>: 25% e CSLL: 9%). A movimentação individual de cada empresa</w:t>
      </w:r>
      <w:r w:rsidR="007F2EB2">
        <w:rPr>
          <w:rFonts w:ascii="Arial" w:hAnsi="Arial" w:cs="Arial"/>
          <w:sz w:val="14"/>
          <w:szCs w:val="14"/>
        </w:rPr>
        <w:t xml:space="preserve"> </w:t>
      </w:r>
      <w:r w:rsidRPr="007F2EB2">
        <w:rPr>
          <w:rFonts w:ascii="Arial" w:hAnsi="Arial" w:cs="Arial"/>
          <w:sz w:val="14"/>
          <w:szCs w:val="14"/>
        </w:rPr>
        <w:t>está detalhada na nota 7.b.3.</w:t>
      </w:r>
    </w:p>
    <w:p w14:paraId="1B4DB31A" w14:textId="5F1BF409" w:rsidR="00B307A7" w:rsidRDefault="00B307A7" w:rsidP="00B307A7">
      <w:pPr>
        <w:jc w:val="both"/>
        <w:rPr>
          <w:rFonts w:ascii="Arial" w:eastAsiaTheme="minorHAnsi" w:hAnsi="Arial" w:cs="Arial"/>
          <w:sz w:val="14"/>
          <w:szCs w:val="14"/>
        </w:rPr>
      </w:pPr>
      <w:r w:rsidRPr="00281428">
        <w:rPr>
          <w:rFonts w:ascii="Arial" w:eastAsiaTheme="minorHAnsi" w:hAnsi="Arial" w:cs="Arial"/>
          <w:sz w:val="14"/>
          <w:szCs w:val="14"/>
        </w:rPr>
        <w:t>As notas explicativas são parte integrante das demonstrações contábeis</w:t>
      </w:r>
      <w:r>
        <w:rPr>
          <w:rFonts w:ascii="Arial" w:eastAsiaTheme="minorHAnsi" w:hAnsi="Arial" w:cs="Arial"/>
          <w:sz w:val="14"/>
          <w:szCs w:val="14"/>
        </w:rPr>
        <w:t xml:space="preserve"> </w:t>
      </w:r>
      <w:r w:rsidRPr="008458D5">
        <w:rPr>
          <w:rFonts w:ascii="Arial" w:eastAsiaTheme="minorHAnsi" w:hAnsi="Arial" w:cs="Arial"/>
          <w:sz w:val="14"/>
          <w:szCs w:val="14"/>
        </w:rPr>
        <w:t>intermediárias.</w:t>
      </w:r>
    </w:p>
    <w:bookmarkEnd w:id="10"/>
    <w:p w14:paraId="55DACE17" w14:textId="70F85BE8" w:rsidR="00174DA7" w:rsidRPr="00BF2AAF" w:rsidRDefault="00174DA7" w:rsidP="00174DA7">
      <w:pPr>
        <w:spacing w:after="0" w:line="240" w:lineRule="auto"/>
        <w:ind w:right="-1"/>
        <w:jc w:val="right"/>
        <w:rPr>
          <w:rFonts w:ascii="Arial" w:eastAsia="Times New Roman" w:hAnsi="Arial" w:cs="Arial"/>
          <w:b/>
          <w:spacing w:val="-2"/>
          <w:sz w:val="14"/>
          <w:szCs w:val="14"/>
          <w:lang w:eastAsia="pt-BR"/>
        </w:rPr>
      </w:pPr>
    </w:p>
    <w:p w14:paraId="0FE991C2" w14:textId="05CE515D" w:rsidR="00056E56" w:rsidRPr="00BF2AAF" w:rsidRDefault="00056E56" w:rsidP="00B05A0E">
      <w:pPr>
        <w:spacing w:after="160" w:line="26" w:lineRule="atLeast"/>
        <w:ind w:firstLine="284"/>
        <w:jc w:val="both"/>
        <w:rPr>
          <w:rFonts w:ascii="Arial" w:hAnsi="Arial" w:cs="Arial"/>
          <w:sz w:val="20"/>
          <w:szCs w:val="20"/>
        </w:rPr>
      </w:pPr>
    </w:p>
    <w:bookmarkEnd w:id="8"/>
    <w:p w14:paraId="4181E1D2" w14:textId="77777777" w:rsidR="008D7118" w:rsidRPr="00BF2AAF" w:rsidRDefault="008D7118" w:rsidP="00B05A0E">
      <w:pPr>
        <w:spacing w:line="26" w:lineRule="atLeast"/>
        <w:jc w:val="both"/>
        <w:rPr>
          <w:rFonts w:ascii="Arial" w:hAnsi="Arial" w:cs="Arial"/>
          <w:sz w:val="20"/>
          <w:szCs w:val="20"/>
        </w:rPr>
        <w:sectPr w:rsidR="008D7118" w:rsidRPr="00BF2AAF" w:rsidSect="00E533AC">
          <w:pgSz w:w="11906" w:h="16838" w:code="9"/>
          <w:pgMar w:top="1134" w:right="1134" w:bottom="851" w:left="1134" w:header="851" w:footer="284" w:gutter="0"/>
          <w:cols w:space="708"/>
          <w:titlePg/>
          <w:docGrid w:linePitch="360"/>
        </w:sectPr>
      </w:pPr>
    </w:p>
    <w:p w14:paraId="4417D38E" w14:textId="77777777" w:rsidR="009F687E" w:rsidRPr="00BF2AAF" w:rsidRDefault="009F687E" w:rsidP="009F687E">
      <w:pPr>
        <w:keepNext/>
        <w:keepLines/>
        <w:pageBreakBefore/>
        <w:spacing w:before="120" w:after="120"/>
        <w:outlineLvl w:val="0"/>
        <w:rPr>
          <w:rFonts w:ascii="Arial" w:eastAsia="Times New Roman" w:hAnsi="Arial" w:cs="Arial"/>
          <w:color w:val="1F3864" w:themeColor="accent1" w:themeShade="80"/>
          <w:sz w:val="20"/>
          <w:szCs w:val="20"/>
          <w:lang w:eastAsia="pt-BR"/>
        </w:rPr>
      </w:pPr>
      <w:bookmarkStart w:id="11" w:name="_Toc134648204"/>
      <w:bookmarkStart w:id="12" w:name="_Toc197090551"/>
      <w:bookmarkStart w:id="13" w:name="_Hlk154483370"/>
      <w:r w:rsidRPr="00BF2AAF">
        <w:rPr>
          <w:rFonts w:ascii="Arial" w:eastAsia="Times New Roman" w:hAnsi="Arial" w:cs="Arial"/>
          <w:b/>
          <w:color w:val="1F3864" w:themeColor="accent1" w:themeShade="80"/>
          <w:sz w:val="20"/>
          <w:szCs w:val="20"/>
          <w:lang w:eastAsia="pt-BR"/>
        </w:rPr>
        <w:lastRenderedPageBreak/>
        <w:t>BALANÇO PATRIMONIAL</w:t>
      </w:r>
      <w:bookmarkEnd w:id="11"/>
      <w:bookmarkEnd w:id="12"/>
    </w:p>
    <w:p w14:paraId="482F8357" w14:textId="77777777" w:rsidR="004B66A3" w:rsidRPr="00FA07E8" w:rsidRDefault="004B66A3" w:rsidP="004B66A3">
      <w:pPr>
        <w:spacing w:after="0" w:line="240" w:lineRule="auto"/>
        <w:ind w:right="-1"/>
        <w:jc w:val="right"/>
        <w:rPr>
          <w:rFonts w:ascii="Arial" w:eastAsia="Times New Roman" w:hAnsi="Arial" w:cs="Arial"/>
          <w:b/>
          <w:spacing w:val="-2"/>
          <w:sz w:val="14"/>
          <w:szCs w:val="14"/>
          <w:lang w:eastAsia="pt-BR"/>
        </w:rPr>
      </w:pPr>
      <w:bookmarkStart w:id="14" w:name="_Hlk131513429"/>
      <w:r w:rsidRPr="00FA07E8">
        <w:rPr>
          <w:rFonts w:ascii="Arial" w:eastAsia="Times New Roman" w:hAnsi="Arial" w:cs="Arial"/>
          <w:b/>
          <w:spacing w:val="-2"/>
          <w:sz w:val="14"/>
          <w:szCs w:val="14"/>
          <w:lang w:eastAsia="pt-BR"/>
        </w:rPr>
        <w:t>R$ mil</w:t>
      </w:r>
    </w:p>
    <w:tbl>
      <w:tblPr>
        <w:tblStyle w:val="TabeladeLista6Colorida-nfase5"/>
        <w:tblW w:w="9639" w:type="dxa"/>
        <w:jc w:val="center"/>
        <w:tblLayout w:type="fixed"/>
        <w:tblLook w:val="04A0" w:firstRow="1" w:lastRow="0" w:firstColumn="1" w:lastColumn="0" w:noHBand="0" w:noVBand="1"/>
      </w:tblPr>
      <w:tblGrid>
        <w:gridCol w:w="2900"/>
        <w:gridCol w:w="1004"/>
        <w:gridCol w:w="1437"/>
        <w:gridCol w:w="1248"/>
        <w:gridCol w:w="136"/>
        <w:gridCol w:w="264"/>
        <w:gridCol w:w="24"/>
        <w:gridCol w:w="1567"/>
        <w:gridCol w:w="1059"/>
      </w:tblGrid>
      <w:tr w:rsidR="004B66A3" w:rsidRPr="00281428" w14:paraId="37D34912" w14:textId="77777777" w:rsidTr="00262C62">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auto"/>
            <w:vAlign w:val="center"/>
          </w:tcPr>
          <w:p w14:paraId="61CE6B9B" w14:textId="77777777" w:rsidR="004B66A3" w:rsidRPr="00281428" w:rsidRDefault="004B66A3">
            <w:pPr>
              <w:jc w:val="center"/>
              <w:rPr>
                <w:rFonts w:ascii="Arial" w:eastAsiaTheme="minorHAnsi" w:hAnsi="Arial" w:cs="Arial"/>
                <w:sz w:val="18"/>
                <w:szCs w:val="18"/>
              </w:rPr>
            </w:pPr>
          </w:p>
        </w:tc>
        <w:tc>
          <w:tcPr>
            <w:tcW w:w="1019" w:type="dxa"/>
            <w:tcBorders>
              <w:top w:val="single" w:sz="2" w:space="0" w:color="1F3864" w:themeColor="accent1" w:themeShade="80"/>
              <w:bottom w:val="nil"/>
            </w:tcBorders>
            <w:shd w:val="clear" w:color="auto" w:fill="auto"/>
            <w:vAlign w:val="center"/>
          </w:tcPr>
          <w:p w14:paraId="470312B1" w14:textId="77777777" w:rsidR="004B66A3" w:rsidRPr="00281428" w:rsidRDefault="004B66A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727" w:type="dxa"/>
            <w:gridSpan w:val="2"/>
            <w:tcBorders>
              <w:top w:val="single" w:sz="2" w:space="0" w:color="1F3864" w:themeColor="accent1" w:themeShade="80"/>
              <w:bottom w:val="single" w:sz="2" w:space="0" w:color="1F3864" w:themeColor="accent1" w:themeShade="80"/>
            </w:tcBorders>
            <w:shd w:val="clear" w:color="auto" w:fill="auto"/>
            <w:vAlign w:val="center"/>
          </w:tcPr>
          <w:p w14:paraId="5BF0F407" w14:textId="77777777" w:rsidR="004B66A3" w:rsidRPr="00281428" w:rsidRDefault="004B66A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8"/>
              </w:rPr>
            </w:pPr>
            <w:r w:rsidRPr="0049029D">
              <w:rPr>
                <w:rFonts w:ascii="Arial" w:eastAsiaTheme="minorHAnsi" w:hAnsi="Arial" w:cs="Arial"/>
                <w:sz w:val="14"/>
                <w:szCs w:val="18"/>
              </w:rPr>
              <w:t>Controlador</w:t>
            </w:r>
          </w:p>
        </w:tc>
        <w:tc>
          <w:tcPr>
            <w:tcW w:w="427" w:type="dxa"/>
            <w:gridSpan w:val="3"/>
            <w:tcBorders>
              <w:top w:val="single" w:sz="2" w:space="0" w:color="1F3864" w:themeColor="accent1" w:themeShade="80"/>
              <w:bottom w:val="nil"/>
            </w:tcBorders>
            <w:shd w:val="clear" w:color="auto" w:fill="auto"/>
            <w:vAlign w:val="center"/>
          </w:tcPr>
          <w:p w14:paraId="45CEA7AE" w14:textId="77777777" w:rsidR="004B66A3" w:rsidRPr="00281428" w:rsidRDefault="004B66A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p>
        </w:tc>
        <w:tc>
          <w:tcPr>
            <w:tcW w:w="2667" w:type="dxa"/>
            <w:gridSpan w:val="2"/>
            <w:tcBorders>
              <w:top w:val="single" w:sz="2" w:space="0" w:color="1F3864" w:themeColor="accent1" w:themeShade="80"/>
              <w:bottom w:val="single" w:sz="2" w:space="0" w:color="1F3864" w:themeColor="accent1" w:themeShade="80"/>
            </w:tcBorders>
            <w:shd w:val="clear" w:color="auto" w:fill="auto"/>
            <w:vAlign w:val="center"/>
          </w:tcPr>
          <w:p w14:paraId="240390B6" w14:textId="77777777" w:rsidR="004B66A3" w:rsidRPr="00281428" w:rsidRDefault="004B66A3">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8"/>
                <w:szCs w:val="18"/>
              </w:rPr>
            </w:pPr>
            <w:r w:rsidRPr="00281428">
              <w:rPr>
                <w:rFonts w:ascii="Arial" w:eastAsiaTheme="minorHAnsi" w:hAnsi="Arial" w:cs="Arial"/>
                <w:sz w:val="14"/>
                <w:szCs w:val="18"/>
              </w:rPr>
              <w:t>Consolidado</w:t>
            </w:r>
          </w:p>
        </w:tc>
      </w:tr>
      <w:tr w:rsidR="004B66A3" w:rsidRPr="00281428" w14:paraId="2352046F" w14:textId="77777777" w:rsidTr="00262C62">
        <w:trPr>
          <w:cnfStyle w:val="000000100000" w:firstRow="0" w:lastRow="0" w:firstColumn="0" w:lastColumn="0" w:oddVBand="0" w:evenVBand="0" w:oddHBand="1" w:evenHBand="0" w:firstRowFirstColumn="0" w:firstRowLastColumn="0" w:lastRowFirstColumn="0" w:lastRowLastColumn="0"/>
          <w:trHeight w:val="346"/>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shd w:val="clear" w:color="auto" w:fill="auto"/>
            <w:vAlign w:val="center"/>
          </w:tcPr>
          <w:p w14:paraId="3FA6FECC" w14:textId="77777777" w:rsidR="004B66A3" w:rsidRPr="00281428" w:rsidRDefault="004B66A3">
            <w:pPr>
              <w:keepNext/>
              <w:keepLines/>
              <w:spacing w:before="40" w:after="40"/>
              <w:rPr>
                <w:rFonts w:ascii="Arial" w:eastAsia="Times New Roman" w:hAnsi="Arial" w:cs="Arial"/>
                <w:spacing w:val="-2"/>
                <w:sz w:val="14"/>
                <w:szCs w:val="18"/>
                <w:lang w:eastAsia="pt-BR"/>
              </w:rPr>
            </w:pPr>
          </w:p>
        </w:tc>
        <w:tc>
          <w:tcPr>
            <w:tcW w:w="1019" w:type="dxa"/>
            <w:tcBorders>
              <w:top w:val="nil"/>
              <w:bottom w:val="single" w:sz="2" w:space="0" w:color="1F3864" w:themeColor="accent1" w:themeShade="80"/>
            </w:tcBorders>
            <w:shd w:val="clear" w:color="auto" w:fill="auto"/>
            <w:vAlign w:val="center"/>
          </w:tcPr>
          <w:p w14:paraId="0489A7FD" w14:textId="77777777" w:rsidR="004B66A3" w:rsidRPr="00281428" w:rsidRDefault="004B66A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Nota</w:t>
            </w:r>
          </w:p>
        </w:tc>
        <w:tc>
          <w:tcPr>
            <w:tcW w:w="1460" w:type="dxa"/>
            <w:tcBorders>
              <w:top w:val="single" w:sz="2" w:space="0" w:color="1F3864" w:themeColor="accent1" w:themeShade="80"/>
              <w:bottom w:val="single" w:sz="2" w:space="0" w:color="1F3864" w:themeColor="accent1" w:themeShade="80"/>
            </w:tcBorders>
            <w:shd w:val="clear" w:color="auto" w:fill="auto"/>
            <w:vAlign w:val="center"/>
          </w:tcPr>
          <w:p w14:paraId="2FFE3A27" w14:textId="77777777" w:rsidR="004B66A3" w:rsidRPr="00281428" w:rsidRDefault="004B66A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1.03</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5</w:t>
            </w:r>
          </w:p>
        </w:tc>
        <w:tc>
          <w:tcPr>
            <w:tcW w:w="1405" w:type="dxa"/>
            <w:gridSpan w:val="2"/>
            <w:tcBorders>
              <w:top w:val="single" w:sz="2" w:space="0" w:color="1F3864" w:themeColor="accent1" w:themeShade="80"/>
              <w:bottom w:val="single" w:sz="2" w:space="0" w:color="1F3864" w:themeColor="accent1" w:themeShade="80"/>
            </w:tcBorders>
            <w:shd w:val="clear" w:color="auto" w:fill="auto"/>
            <w:vAlign w:val="center"/>
          </w:tcPr>
          <w:p w14:paraId="4709A835" w14:textId="77777777" w:rsidR="004B66A3" w:rsidRPr="00281428" w:rsidRDefault="004B66A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4</w:t>
            </w:r>
          </w:p>
        </w:tc>
        <w:tc>
          <w:tcPr>
            <w:tcW w:w="265" w:type="dxa"/>
            <w:tcBorders>
              <w:top w:val="nil"/>
              <w:bottom w:val="nil"/>
            </w:tcBorders>
            <w:shd w:val="clear" w:color="auto" w:fill="auto"/>
            <w:vAlign w:val="center"/>
          </w:tcPr>
          <w:p w14:paraId="5886E261" w14:textId="77777777" w:rsidR="004B66A3" w:rsidRPr="00281428" w:rsidRDefault="004B66A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p>
        </w:tc>
        <w:tc>
          <w:tcPr>
            <w:tcW w:w="1616" w:type="dxa"/>
            <w:gridSpan w:val="2"/>
            <w:tcBorders>
              <w:top w:val="single" w:sz="2" w:space="0" w:color="1F3864" w:themeColor="accent1" w:themeShade="80"/>
              <w:bottom w:val="single" w:sz="2" w:space="0" w:color="1F3864" w:themeColor="accent1" w:themeShade="80"/>
            </w:tcBorders>
            <w:shd w:val="clear" w:color="auto" w:fill="auto"/>
            <w:vAlign w:val="center"/>
          </w:tcPr>
          <w:p w14:paraId="49A77702" w14:textId="77777777" w:rsidR="004B66A3" w:rsidRPr="00281428" w:rsidRDefault="004B66A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281428">
              <w:rPr>
                <w:rFonts w:ascii="Arial" w:eastAsia="Times New Roman" w:hAnsi="Arial" w:cs="Arial"/>
                <w:b/>
                <w:spacing w:val="-2"/>
                <w:sz w:val="14"/>
                <w:szCs w:val="18"/>
                <w:lang w:eastAsia="pt-BR"/>
              </w:rPr>
              <w:t>3</w:t>
            </w:r>
            <w:r>
              <w:rPr>
                <w:rFonts w:ascii="Arial" w:eastAsia="Times New Roman" w:hAnsi="Arial" w:cs="Arial"/>
                <w:b/>
                <w:spacing w:val="-2"/>
                <w:sz w:val="14"/>
                <w:szCs w:val="18"/>
                <w:lang w:eastAsia="pt-BR"/>
              </w:rPr>
              <w:t>1.03</w:t>
            </w:r>
            <w:r w:rsidRPr="00281428">
              <w:rPr>
                <w:rFonts w:ascii="Arial" w:eastAsia="Times New Roman" w:hAnsi="Arial" w:cs="Arial"/>
                <w:b/>
                <w:spacing w:val="-2"/>
                <w:sz w:val="14"/>
                <w:szCs w:val="18"/>
                <w:lang w:eastAsia="pt-BR"/>
              </w:rPr>
              <w:t>.202</w:t>
            </w:r>
            <w:r>
              <w:rPr>
                <w:rFonts w:ascii="Arial" w:eastAsia="Times New Roman" w:hAnsi="Arial" w:cs="Arial"/>
                <w:b/>
                <w:spacing w:val="-2"/>
                <w:sz w:val="14"/>
                <w:szCs w:val="18"/>
                <w:lang w:eastAsia="pt-BR"/>
              </w:rPr>
              <w:t>5</w:t>
            </w:r>
          </w:p>
        </w:tc>
        <w:tc>
          <w:tcPr>
            <w:tcW w:w="1075" w:type="dxa"/>
            <w:tcBorders>
              <w:top w:val="single" w:sz="2" w:space="0" w:color="1F3864" w:themeColor="accent1" w:themeShade="80"/>
              <w:bottom w:val="single" w:sz="2" w:space="0" w:color="1F3864" w:themeColor="accent1" w:themeShade="80"/>
            </w:tcBorders>
            <w:shd w:val="clear" w:color="auto" w:fill="auto"/>
            <w:vAlign w:val="center"/>
          </w:tcPr>
          <w:p w14:paraId="388D646A" w14:textId="77777777" w:rsidR="004B66A3" w:rsidRPr="0064696C" w:rsidRDefault="004B66A3">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8"/>
                <w:lang w:eastAsia="pt-BR"/>
              </w:rPr>
            </w:pPr>
            <w:r w:rsidRPr="0064696C">
              <w:rPr>
                <w:rFonts w:ascii="Arial" w:eastAsia="Times New Roman" w:hAnsi="Arial" w:cs="Arial"/>
                <w:b/>
                <w:spacing w:val="-2"/>
                <w:sz w:val="14"/>
                <w:szCs w:val="18"/>
                <w:lang w:eastAsia="pt-BR"/>
              </w:rPr>
              <w:t>31.12.202</w:t>
            </w:r>
            <w:r>
              <w:rPr>
                <w:rFonts w:ascii="Arial" w:eastAsia="Times New Roman" w:hAnsi="Arial" w:cs="Arial"/>
                <w:b/>
                <w:spacing w:val="-2"/>
                <w:sz w:val="14"/>
                <w:szCs w:val="18"/>
                <w:lang w:eastAsia="pt-BR"/>
              </w:rPr>
              <w:t>4</w:t>
            </w:r>
          </w:p>
        </w:tc>
      </w:tr>
      <w:tr w:rsidR="00004A78" w:rsidRPr="00281428" w14:paraId="24F6D46F"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single" w:sz="2" w:space="0" w:color="1F3864" w:themeColor="accent1" w:themeShade="80"/>
              <w:bottom w:val="nil"/>
            </w:tcBorders>
            <w:shd w:val="clear" w:color="auto" w:fill="auto"/>
            <w:vAlign w:val="center"/>
          </w:tcPr>
          <w:p w14:paraId="1C80EC92" w14:textId="77777777" w:rsidR="00004A78" w:rsidRPr="00281428" w:rsidRDefault="00004A78" w:rsidP="00004A78">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Circulante</w:t>
            </w:r>
          </w:p>
        </w:tc>
        <w:tc>
          <w:tcPr>
            <w:tcW w:w="1019" w:type="dxa"/>
            <w:tcBorders>
              <w:top w:val="single" w:sz="2" w:space="0" w:color="1F3864" w:themeColor="accent1" w:themeShade="80"/>
              <w:bottom w:val="nil"/>
            </w:tcBorders>
            <w:shd w:val="clear" w:color="auto" w:fill="auto"/>
            <w:vAlign w:val="center"/>
          </w:tcPr>
          <w:p w14:paraId="19005324"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auto"/>
            <w:vAlign w:val="center"/>
          </w:tcPr>
          <w:p w14:paraId="3C824519" w14:textId="20B5E824" w:rsidR="00004A78" w:rsidRPr="006B0C43"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84.204</w:t>
            </w:r>
          </w:p>
        </w:tc>
        <w:tc>
          <w:tcPr>
            <w:tcW w:w="1405" w:type="dxa"/>
            <w:gridSpan w:val="2"/>
            <w:tcBorders>
              <w:top w:val="nil"/>
              <w:left w:val="nil"/>
              <w:bottom w:val="nil"/>
              <w:right w:val="nil"/>
            </w:tcBorders>
            <w:shd w:val="clear" w:color="auto" w:fill="auto"/>
            <w:vAlign w:val="center"/>
          </w:tcPr>
          <w:p w14:paraId="6CA1B2AF"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4.500.893</w:t>
            </w:r>
          </w:p>
        </w:tc>
        <w:tc>
          <w:tcPr>
            <w:tcW w:w="265" w:type="dxa"/>
            <w:tcBorders>
              <w:top w:val="nil"/>
              <w:bottom w:val="nil"/>
            </w:tcBorders>
            <w:shd w:val="clear" w:color="auto" w:fill="auto"/>
            <w:vAlign w:val="center"/>
          </w:tcPr>
          <w:p w14:paraId="1250E547" w14:textId="77777777" w:rsidR="00004A78" w:rsidRPr="006B0C43"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44789874" w14:textId="0779B4E0" w:rsidR="00004A78" w:rsidRPr="00D33434"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7.793.681</w:t>
            </w:r>
          </w:p>
        </w:tc>
        <w:tc>
          <w:tcPr>
            <w:tcW w:w="1075" w:type="dxa"/>
            <w:tcBorders>
              <w:top w:val="nil"/>
              <w:left w:val="nil"/>
              <w:bottom w:val="nil"/>
              <w:right w:val="nil"/>
            </w:tcBorders>
            <w:shd w:val="clear" w:color="auto" w:fill="auto"/>
            <w:vAlign w:val="center"/>
          </w:tcPr>
          <w:p w14:paraId="617D74CD"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Pr>
                <w:rFonts w:ascii="Arial" w:eastAsia="Times New Roman" w:hAnsi="Arial" w:cs="Arial"/>
                <w:b/>
                <w:bCs/>
                <w:spacing w:val="-2"/>
                <w:sz w:val="14"/>
                <w:szCs w:val="14"/>
                <w:lang w:eastAsia="pt-BR"/>
              </w:rPr>
              <w:t>9.905.706</w:t>
            </w:r>
          </w:p>
        </w:tc>
      </w:tr>
      <w:tr w:rsidR="00004A78" w:rsidRPr="00281428" w14:paraId="1C4A818F"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C4078BF"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Caixa e equivalentes de caixa</w:t>
            </w:r>
          </w:p>
        </w:tc>
        <w:tc>
          <w:tcPr>
            <w:tcW w:w="1019" w:type="dxa"/>
            <w:tcBorders>
              <w:top w:val="nil"/>
              <w:bottom w:val="nil"/>
            </w:tcBorders>
            <w:shd w:val="clear" w:color="auto" w:fill="auto"/>
            <w:vAlign w:val="center"/>
          </w:tcPr>
          <w:p w14:paraId="406509BC"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[15]</w:t>
            </w:r>
          </w:p>
        </w:tc>
        <w:tc>
          <w:tcPr>
            <w:tcW w:w="1460" w:type="dxa"/>
            <w:tcBorders>
              <w:top w:val="nil"/>
              <w:left w:val="nil"/>
              <w:bottom w:val="nil"/>
              <w:right w:val="nil"/>
            </w:tcBorders>
            <w:shd w:val="clear" w:color="auto" w:fill="auto"/>
            <w:vAlign w:val="center"/>
          </w:tcPr>
          <w:p w14:paraId="7F333CAC" w14:textId="35F7FB62" w:rsidR="00004A78" w:rsidRPr="006B0C43"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43.546</w:t>
            </w:r>
          </w:p>
        </w:tc>
        <w:tc>
          <w:tcPr>
            <w:tcW w:w="1405" w:type="dxa"/>
            <w:gridSpan w:val="2"/>
            <w:tcBorders>
              <w:top w:val="nil"/>
              <w:left w:val="nil"/>
              <w:bottom w:val="nil"/>
              <w:right w:val="nil"/>
            </w:tcBorders>
            <w:shd w:val="clear" w:color="auto" w:fill="auto"/>
            <w:vAlign w:val="center"/>
          </w:tcPr>
          <w:p w14:paraId="6BAB8858"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33</w:t>
            </w:r>
            <w:r>
              <w:rPr>
                <w:rFonts w:ascii="Arial" w:eastAsia="Times New Roman" w:hAnsi="Arial" w:cs="Arial"/>
                <w:spacing w:val="-2"/>
                <w:sz w:val="14"/>
                <w:szCs w:val="14"/>
                <w:lang w:eastAsia="pt-BR"/>
              </w:rPr>
              <w:t>5.647</w:t>
            </w:r>
          </w:p>
        </w:tc>
        <w:tc>
          <w:tcPr>
            <w:tcW w:w="265" w:type="dxa"/>
            <w:tcBorders>
              <w:top w:val="nil"/>
              <w:bottom w:val="nil"/>
            </w:tcBorders>
            <w:shd w:val="clear" w:color="auto" w:fill="auto"/>
            <w:vAlign w:val="center"/>
          </w:tcPr>
          <w:p w14:paraId="2E9A8D88" w14:textId="77777777" w:rsidR="00004A78" w:rsidRPr="006B0C43"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A347418" w14:textId="5B252048" w:rsidR="00004A78" w:rsidRPr="00D33434"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4.909.551</w:t>
            </w:r>
          </w:p>
        </w:tc>
        <w:tc>
          <w:tcPr>
            <w:tcW w:w="1075" w:type="dxa"/>
            <w:tcBorders>
              <w:top w:val="nil"/>
              <w:left w:val="nil"/>
              <w:bottom w:val="nil"/>
              <w:right w:val="nil"/>
            </w:tcBorders>
            <w:shd w:val="clear" w:color="auto" w:fill="auto"/>
            <w:vAlign w:val="center"/>
          </w:tcPr>
          <w:p w14:paraId="4956A6D1"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pacing w:val="-2"/>
                <w:sz w:val="14"/>
                <w:szCs w:val="14"/>
                <w:lang w:eastAsia="pt-BR"/>
              </w:rPr>
            </w:pPr>
            <w:r>
              <w:rPr>
                <w:rFonts w:ascii="Arial" w:eastAsia="Times New Roman" w:hAnsi="Arial" w:cs="Arial"/>
                <w:spacing w:val="-2"/>
                <w:sz w:val="14"/>
                <w:szCs w:val="14"/>
                <w:lang w:eastAsia="pt-BR"/>
              </w:rPr>
              <w:t>7.789.875</w:t>
            </w:r>
          </w:p>
        </w:tc>
      </w:tr>
      <w:tr w:rsidR="00004A78" w:rsidRPr="00281428" w14:paraId="46B6D519"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159186C" w14:textId="77777777" w:rsidR="00004A78" w:rsidRPr="00281428" w:rsidRDefault="00004A78" w:rsidP="00004A78">
            <w:pPr>
              <w:keepNext/>
              <w:keepLines/>
              <w:spacing w:before="40" w:after="40"/>
              <w:ind w:left="113"/>
              <w:rPr>
                <w:rFonts w:ascii="Arial" w:eastAsia="Times New Roman" w:hAnsi="Arial" w:cs="Arial"/>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19" w:type="dxa"/>
            <w:tcBorders>
              <w:top w:val="nil"/>
              <w:bottom w:val="nil"/>
            </w:tcBorders>
            <w:shd w:val="clear" w:color="auto" w:fill="auto"/>
            <w:vAlign w:val="center"/>
          </w:tcPr>
          <w:p w14:paraId="020AE066"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60" w:type="dxa"/>
            <w:tcBorders>
              <w:top w:val="nil"/>
              <w:left w:val="nil"/>
              <w:bottom w:val="nil"/>
              <w:right w:val="nil"/>
            </w:tcBorders>
            <w:shd w:val="clear" w:color="auto" w:fill="auto"/>
            <w:vAlign w:val="center"/>
          </w:tcPr>
          <w:p w14:paraId="764F5197" w14:textId="447A4D15" w:rsidR="00004A7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5BF9F1F6" w14:textId="77777777" w:rsidR="00004A78" w:rsidRPr="00BF2AAF"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1EC44EB3" w14:textId="77777777" w:rsidR="00004A78" w:rsidRPr="006B0C43"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C0BE4D1" w14:textId="52226CDF" w:rsidR="00004A78"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1.545.581</w:t>
            </w:r>
          </w:p>
        </w:tc>
        <w:tc>
          <w:tcPr>
            <w:tcW w:w="1075" w:type="dxa"/>
            <w:tcBorders>
              <w:top w:val="nil"/>
              <w:left w:val="nil"/>
              <w:bottom w:val="nil"/>
              <w:right w:val="nil"/>
            </w:tcBorders>
            <w:shd w:val="clear" w:color="auto" w:fill="auto"/>
            <w:vAlign w:val="center"/>
          </w:tcPr>
          <w:p w14:paraId="1F56242F" w14:textId="77777777" w:rsidR="00004A78" w:rsidRPr="00BF2AAF"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719.101</w:t>
            </w:r>
          </w:p>
        </w:tc>
      </w:tr>
      <w:tr w:rsidR="00004A78" w:rsidRPr="00281428" w14:paraId="736DEF21"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F19F87F"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Dividendos/JCP a receber</w:t>
            </w:r>
          </w:p>
        </w:tc>
        <w:tc>
          <w:tcPr>
            <w:tcW w:w="1019" w:type="dxa"/>
            <w:tcBorders>
              <w:top w:val="nil"/>
              <w:bottom w:val="nil"/>
            </w:tcBorders>
            <w:shd w:val="clear" w:color="auto" w:fill="auto"/>
            <w:vAlign w:val="center"/>
          </w:tcPr>
          <w:p w14:paraId="525F06DD"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[17]</w:t>
            </w:r>
          </w:p>
        </w:tc>
        <w:tc>
          <w:tcPr>
            <w:tcW w:w="1460" w:type="dxa"/>
            <w:tcBorders>
              <w:top w:val="nil"/>
              <w:left w:val="nil"/>
              <w:bottom w:val="nil"/>
              <w:right w:val="nil"/>
            </w:tcBorders>
            <w:shd w:val="clear" w:color="auto" w:fill="auto"/>
            <w:vAlign w:val="center"/>
          </w:tcPr>
          <w:p w14:paraId="22972753" w14:textId="537F500E" w:rsidR="00004A78" w:rsidRPr="006B0C43"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1BCC693B"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4.145.402</w:t>
            </w:r>
          </w:p>
        </w:tc>
        <w:tc>
          <w:tcPr>
            <w:tcW w:w="265" w:type="dxa"/>
            <w:tcBorders>
              <w:top w:val="nil"/>
              <w:bottom w:val="nil"/>
            </w:tcBorders>
            <w:shd w:val="clear" w:color="auto" w:fill="auto"/>
            <w:vAlign w:val="center"/>
          </w:tcPr>
          <w:p w14:paraId="0BEDBA41" w14:textId="77777777" w:rsidR="00004A78" w:rsidRPr="006B0C43"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A0EFD78" w14:textId="5460F6A9" w:rsidR="00004A78" w:rsidRPr="00D3343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075" w:type="dxa"/>
            <w:tcBorders>
              <w:top w:val="nil"/>
              <w:left w:val="nil"/>
              <w:bottom w:val="nil"/>
              <w:right w:val="nil"/>
            </w:tcBorders>
            <w:shd w:val="clear" w:color="auto" w:fill="auto"/>
            <w:vAlign w:val="center"/>
          </w:tcPr>
          <w:p w14:paraId="6C1EC4B9"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97.446</w:t>
            </w:r>
          </w:p>
        </w:tc>
      </w:tr>
      <w:tr w:rsidR="00004A78" w:rsidRPr="00281428" w14:paraId="488B6AF6"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B7BC3FE"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 xml:space="preserve">Ativos por </w:t>
            </w:r>
            <w:r>
              <w:rPr>
                <w:rFonts w:ascii="Arial" w:eastAsia="Times New Roman" w:hAnsi="Arial" w:cs="Arial"/>
                <w:b w:val="0"/>
                <w:bCs w:val="0"/>
                <w:spacing w:val="-2"/>
                <w:sz w:val="14"/>
                <w:szCs w:val="14"/>
                <w:lang w:eastAsia="pt-BR"/>
              </w:rPr>
              <w:t>tributos</w:t>
            </w:r>
            <w:r w:rsidRPr="00281428">
              <w:rPr>
                <w:rFonts w:ascii="Arial" w:eastAsia="Times New Roman" w:hAnsi="Arial" w:cs="Arial"/>
                <w:b w:val="0"/>
                <w:bCs w:val="0"/>
                <w:spacing w:val="-2"/>
                <w:sz w:val="14"/>
                <w:szCs w:val="14"/>
                <w:lang w:eastAsia="pt-BR"/>
              </w:rPr>
              <w:t xml:space="preserve"> </w:t>
            </w:r>
            <w:r>
              <w:rPr>
                <w:rFonts w:ascii="Arial" w:eastAsia="Times New Roman" w:hAnsi="Arial" w:cs="Arial"/>
                <w:b w:val="0"/>
                <w:bCs w:val="0"/>
                <w:spacing w:val="-2"/>
                <w:sz w:val="14"/>
                <w:szCs w:val="14"/>
                <w:lang w:eastAsia="pt-BR"/>
              </w:rPr>
              <w:t>c</w:t>
            </w:r>
            <w:r w:rsidRPr="00281428">
              <w:rPr>
                <w:rFonts w:ascii="Arial" w:eastAsia="Times New Roman" w:hAnsi="Arial" w:cs="Arial"/>
                <w:b w:val="0"/>
                <w:bCs w:val="0"/>
                <w:spacing w:val="-2"/>
                <w:sz w:val="14"/>
                <w:szCs w:val="14"/>
                <w:lang w:eastAsia="pt-BR"/>
              </w:rPr>
              <w:t>orrentes</w:t>
            </w:r>
          </w:p>
        </w:tc>
        <w:tc>
          <w:tcPr>
            <w:tcW w:w="1019" w:type="dxa"/>
            <w:tcBorders>
              <w:top w:val="nil"/>
              <w:bottom w:val="nil"/>
            </w:tcBorders>
            <w:shd w:val="clear" w:color="auto" w:fill="auto"/>
            <w:vAlign w:val="center"/>
          </w:tcPr>
          <w:p w14:paraId="361ABC9E"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[12.d]</w:t>
            </w:r>
          </w:p>
        </w:tc>
        <w:tc>
          <w:tcPr>
            <w:tcW w:w="1460" w:type="dxa"/>
            <w:tcBorders>
              <w:top w:val="nil"/>
              <w:left w:val="nil"/>
              <w:bottom w:val="nil"/>
              <w:right w:val="nil"/>
            </w:tcBorders>
            <w:shd w:val="clear" w:color="auto" w:fill="auto"/>
            <w:vAlign w:val="center"/>
          </w:tcPr>
          <w:p w14:paraId="3AC2CEF8" w14:textId="66B23732"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24.274</w:t>
            </w:r>
          </w:p>
        </w:tc>
        <w:tc>
          <w:tcPr>
            <w:tcW w:w="1405" w:type="dxa"/>
            <w:gridSpan w:val="2"/>
            <w:tcBorders>
              <w:top w:val="nil"/>
              <w:left w:val="nil"/>
              <w:bottom w:val="nil"/>
              <w:right w:val="nil"/>
            </w:tcBorders>
            <w:shd w:val="clear" w:color="auto" w:fill="auto"/>
            <w:vAlign w:val="center"/>
          </w:tcPr>
          <w:p w14:paraId="5E8AC434"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c>
          <w:tcPr>
            <w:tcW w:w="265" w:type="dxa"/>
            <w:tcBorders>
              <w:top w:val="nil"/>
              <w:bottom w:val="nil"/>
            </w:tcBorders>
            <w:shd w:val="clear" w:color="auto" w:fill="auto"/>
            <w:vAlign w:val="center"/>
          </w:tcPr>
          <w:p w14:paraId="0C95DD01"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C4C283B" w14:textId="016A1998" w:rsidR="00004A78" w:rsidRPr="00D33434"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43.013</w:t>
            </w:r>
          </w:p>
        </w:tc>
        <w:tc>
          <w:tcPr>
            <w:tcW w:w="1075" w:type="dxa"/>
            <w:tcBorders>
              <w:top w:val="nil"/>
              <w:left w:val="nil"/>
              <w:bottom w:val="nil"/>
              <w:right w:val="nil"/>
            </w:tcBorders>
            <w:shd w:val="clear" w:color="auto" w:fill="auto"/>
            <w:vAlign w:val="center"/>
          </w:tcPr>
          <w:p w14:paraId="40B05A77"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.909</w:t>
            </w:r>
          </w:p>
        </w:tc>
      </w:tr>
      <w:tr w:rsidR="00004A78" w:rsidRPr="00281428" w14:paraId="24C27E0F"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7933024"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19" w:type="dxa"/>
            <w:tcBorders>
              <w:top w:val="nil"/>
              <w:bottom w:val="nil"/>
            </w:tcBorders>
            <w:shd w:val="clear" w:color="auto" w:fill="auto"/>
            <w:vAlign w:val="center"/>
          </w:tcPr>
          <w:p w14:paraId="54AAA793"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0" w:type="dxa"/>
            <w:tcBorders>
              <w:top w:val="nil"/>
              <w:left w:val="nil"/>
              <w:bottom w:val="nil"/>
              <w:right w:val="nil"/>
            </w:tcBorders>
            <w:shd w:val="clear" w:color="auto" w:fill="auto"/>
            <w:vAlign w:val="center"/>
          </w:tcPr>
          <w:p w14:paraId="31EB8BB8" w14:textId="375BF8C1"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345BD91A"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42A48A52"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D5B3764" w14:textId="5436E256" w:rsidR="00004A78" w:rsidRPr="00D3343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1.2</w:t>
            </w:r>
            <w:r>
              <w:rPr>
                <w:rFonts w:ascii="Arial" w:eastAsia="Times New Roman" w:hAnsi="Arial" w:cs="Arial"/>
                <w:spacing w:val="-2"/>
                <w:sz w:val="14"/>
                <w:szCs w:val="14"/>
                <w:lang w:eastAsia="pt-BR"/>
              </w:rPr>
              <w:t>88.878</w:t>
            </w:r>
          </w:p>
        </w:tc>
        <w:tc>
          <w:tcPr>
            <w:tcW w:w="1075" w:type="dxa"/>
            <w:tcBorders>
              <w:top w:val="nil"/>
              <w:left w:val="nil"/>
              <w:bottom w:val="nil"/>
              <w:right w:val="nil"/>
            </w:tcBorders>
            <w:shd w:val="clear" w:color="auto" w:fill="auto"/>
            <w:vAlign w:val="center"/>
          </w:tcPr>
          <w:p w14:paraId="6F68DBBB"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1.2</w:t>
            </w:r>
            <w:r>
              <w:rPr>
                <w:rFonts w:ascii="Arial" w:eastAsia="Times New Roman" w:hAnsi="Arial" w:cs="Arial"/>
                <w:spacing w:val="-2"/>
                <w:sz w:val="14"/>
                <w:szCs w:val="14"/>
                <w:lang w:eastAsia="pt-BR"/>
              </w:rPr>
              <w:t>87.117</w:t>
            </w:r>
          </w:p>
        </w:tc>
      </w:tr>
      <w:tr w:rsidR="00004A78" w:rsidRPr="00281428" w14:paraId="39FF9477"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46AD94B"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19" w:type="dxa"/>
            <w:tcBorders>
              <w:top w:val="nil"/>
              <w:bottom w:val="nil"/>
            </w:tcBorders>
            <w:shd w:val="clear" w:color="auto" w:fill="auto"/>
            <w:vAlign w:val="center"/>
          </w:tcPr>
          <w:p w14:paraId="221EF5E7"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0" w:type="dxa"/>
            <w:tcBorders>
              <w:top w:val="nil"/>
              <w:left w:val="nil"/>
              <w:bottom w:val="nil"/>
              <w:right w:val="nil"/>
            </w:tcBorders>
            <w:shd w:val="clear" w:color="auto" w:fill="auto"/>
            <w:vAlign w:val="center"/>
          </w:tcPr>
          <w:p w14:paraId="18CC68BA" w14:textId="13035EA4"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16.384</w:t>
            </w:r>
          </w:p>
        </w:tc>
        <w:tc>
          <w:tcPr>
            <w:tcW w:w="1405" w:type="dxa"/>
            <w:gridSpan w:val="2"/>
            <w:tcBorders>
              <w:top w:val="nil"/>
              <w:left w:val="nil"/>
              <w:bottom w:val="nil"/>
              <w:right w:val="nil"/>
            </w:tcBorders>
            <w:shd w:val="clear" w:color="auto" w:fill="auto"/>
            <w:vAlign w:val="center"/>
          </w:tcPr>
          <w:p w14:paraId="74DA57D2"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0.935</w:t>
            </w:r>
          </w:p>
        </w:tc>
        <w:tc>
          <w:tcPr>
            <w:tcW w:w="265" w:type="dxa"/>
            <w:tcBorders>
              <w:top w:val="nil"/>
              <w:bottom w:val="nil"/>
            </w:tcBorders>
            <w:shd w:val="clear" w:color="auto" w:fill="auto"/>
            <w:vAlign w:val="center"/>
          </w:tcPr>
          <w:p w14:paraId="77681297" w14:textId="77777777" w:rsidR="00004A78" w:rsidRPr="00281428"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E9E1C12" w14:textId="06693DD1" w:rsidR="00004A78" w:rsidRPr="00D33434"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6.658</w:t>
            </w:r>
          </w:p>
        </w:tc>
        <w:tc>
          <w:tcPr>
            <w:tcW w:w="1075" w:type="dxa"/>
            <w:tcBorders>
              <w:top w:val="nil"/>
              <w:left w:val="nil"/>
              <w:bottom w:val="nil"/>
              <w:right w:val="nil"/>
            </w:tcBorders>
            <w:shd w:val="clear" w:color="auto" w:fill="auto"/>
            <w:vAlign w:val="center"/>
          </w:tcPr>
          <w:p w14:paraId="42A7CA10"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3.258</w:t>
            </w:r>
          </w:p>
        </w:tc>
      </w:tr>
      <w:tr w:rsidR="00004A78" w:rsidRPr="00281428" w14:paraId="35F81447" w14:textId="77777777" w:rsidTr="00262C62">
        <w:trPr>
          <w:cnfStyle w:val="000000100000" w:firstRow="0" w:lastRow="0" w:firstColumn="0" w:lastColumn="0" w:oddVBand="0" w:evenVBand="0" w:oddHBand="1" w:evenHBand="0" w:firstRowFirstColumn="0" w:firstRowLastColumn="0" w:lastRowFirstColumn="0" w:lastRowLastColumn="0"/>
          <w:trHeight w:val="113"/>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CEF6C1B" w14:textId="77777777" w:rsidR="00004A78" w:rsidRPr="00281428" w:rsidRDefault="00004A78" w:rsidP="00004A78">
            <w:pPr>
              <w:keepNext/>
              <w:keepLines/>
              <w:spacing w:before="40" w:after="40"/>
              <w:rPr>
                <w:rFonts w:ascii="Arial" w:eastAsia="Times New Roman" w:hAnsi="Arial" w:cs="Arial"/>
                <w:spacing w:val="-2"/>
                <w:sz w:val="14"/>
                <w:szCs w:val="14"/>
                <w:lang w:eastAsia="pt-BR"/>
              </w:rPr>
            </w:pPr>
          </w:p>
        </w:tc>
        <w:tc>
          <w:tcPr>
            <w:tcW w:w="1019" w:type="dxa"/>
            <w:tcBorders>
              <w:top w:val="nil"/>
              <w:bottom w:val="nil"/>
            </w:tcBorders>
            <w:shd w:val="clear" w:color="auto" w:fill="auto"/>
            <w:vAlign w:val="center"/>
          </w:tcPr>
          <w:p w14:paraId="2812F73D"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60" w:type="dxa"/>
            <w:tcBorders>
              <w:top w:val="nil"/>
              <w:bottom w:val="nil"/>
            </w:tcBorders>
            <w:shd w:val="clear" w:color="auto" w:fill="auto"/>
            <w:vAlign w:val="center"/>
          </w:tcPr>
          <w:p w14:paraId="7AA3B82C"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75DD6817"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49EF4127" w14:textId="77777777" w:rsidR="00004A78" w:rsidRPr="00281428"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7AA34650" w14:textId="77777777" w:rsidR="00004A78" w:rsidRPr="00D33434"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64CD6066"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004A78" w:rsidRPr="00281428" w14:paraId="72430F8A"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92EBEDD" w14:textId="77777777" w:rsidR="00004A78" w:rsidRPr="00281428" w:rsidRDefault="00004A78" w:rsidP="00004A78">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Ativo Não Circulante</w:t>
            </w:r>
          </w:p>
        </w:tc>
        <w:tc>
          <w:tcPr>
            <w:tcW w:w="1019" w:type="dxa"/>
            <w:tcBorders>
              <w:top w:val="nil"/>
              <w:bottom w:val="nil"/>
            </w:tcBorders>
            <w:shd w:val="clear" w:color="auto" w:fill="auto"/>
            <w:vAlign w:val="center"/>
          </w:tcPr>
          <w:p w14:paraId="615CDA4F"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auto"/>
            <w:vAlign w:val="center"/>
          </w:tcPr>
          <w:p w14:paraId="422FE11D" w14:textId="0ED4E53D" w:rsidR="00004A78" w:rsidRPr="008C6E2E"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11.595.723</w:t>
            </w:r>
          </w:p>
        </w:tc>
        <w:tc>
          <w:tcPr>
            <w:tcW w:w="1405" w:type="dxa"/>
            <w:gridSpan w:val="2"/>
            <w:tcBorders>
              <w:top w:val="nil"/>
              <w:left w:val="nil"/>
              <w:bottom w:val="nil"/>
              <w:right w:val="nil"/>
            </w:tcBorders>
            <w:shd w:val="clear" w:color="auto" w:fill="auto"/>
            <w:vAlign w:val="center"/>
          </w:tcPr>
          <w:p w14:paraId="41DBFC43" w14:textId="77777777" w:rsidR="00004A78" w:rsidRPr="008C6E2E"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9.621.146</w:t>
            </w:r>
          </w:p>
        </w:tc>
        <w:tc>
          <w:tcPr>
            <w:tcW w:w="265" w:type="dxa"/>
            <w:tcBorders>
              <w:top w:val="nil"/>
              <w:bottom w:val="nil"/>
            </w:tcBorders>
            <w:shd w:val="clear" w:color="auto" w:fill="auto"/>
            <w:vAlign w:val="center"/>
          </w:tcPr>
          <w:p w14:paraId="2F69714E" w14:textId="77777777" w:rsidR="00004A78" w:rsidRPr="00281428"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left w:val="nil"/>
              <w:bottom w:val="nil"/>
              <w:right w:val="nil"/>
            </w:tcBorders>
            <w:shd w:val="clear" w:color="auto" w:fill="auto"/>
            <w:vAlign w:val="center"/>
          </w:tcPr>
          <w:p w14:paraId="7B2C8471" w14:textId="3DE9F4F7" w:rsidR="00004A78" w:rsidRPr="00D33434"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10.730.586</w:t>
            </w:r>
          </w:p>
        </w:tc>
        <w:tc>
          <w:tcPr>
            <w:tcW w:w="1075" w:type="dxa"/>
            <w:tcBorders>
              <w:top w:val="nil"/>
              <w:left w:val="nil"/>
              <w:bottom w:val="nil"/>
              <w:right w:val="nil"/>
            </w:tcBorders>
            <w:shd w:val="clear" w:color="auto" w:fill="auto"/>
            <w:vAlign w:val="center"/>
          </w:tcPr>
          <w:p w14:paraId="75E1CB59"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C20A50">
              <w:rPr>
                <w:rFonts w:ascii="Arial" w:eastAsia="Times New Roman" w:hAnsi="Arial" w:cs="Arial"/>
                <w:b/>
                <w:bCs/>
                <w:spacing w:val="-2"/>
                <w:sz w:val="14"/>
                <w:szCs w:val="14"/>
                <w:lang w:eastAsia="pt-BR"/>
              </w:rPr>
              <w:t>11.</w:t>
            </w:r>
            <w:r>
              <w:rPr>
                <w:rFonts w:ascii="Arial" w:eastAsia="Times New Roman" w:hAnsi="Arial" w:cs="Arial"/>
                <w:b/>
                <w:bCs/>
                <w:spacing w:val="-2"/>
                <w:sz w:val="14"/>
                <w:szCs w:val="14"/>
                <w:lang w:eastAsia="pt-BR"/>
              </w:rPr>
              <w:t>709.881</w:t>
            </w:r>
          </w:p>
        </w:tc>
      </w:tr>
      <w:tr w:rsidR="00004A78" w:rsidRPr="00281428" w14:paraId="212484D7"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1B804DE" w14:textId="77777777" w:rsidR="00004A78" w:rsidRPr="004B7503" w:rsidRDefault="00004A78" w:rsidP="00004A78">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ao valor justo por meio do resultado</w:t>
            </w:r>
          </w:p>
        </w:tc>
        <w:tc>
          <w:tcPr>
            <w:tcW w:w="1019" w:type="dxa"/>
            <w:tcBorders>
              <w:top w:val="nil"/>
              <w:bottom w:val="nil"/>
            </w:tcBorders>
            <w:shd w:val="clear" w:color="auto" w:fill="auto"/>
            <w:vAlign w:val="center"/>
          </w:tcPr>
          <w:p w14:paraId="5B9F6322" w14:textId="77777777" w:rsidR="00004A78" w:rsidRPr="004B7503"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[16.a]</w:t>
            </w:r>
          </w:p>
        </w:tc>
        <w:tc>
          <w:tcPr>
            <w:tcW w:w="1460" w:type="dxa"/>
            <w:tcBorders>
              <w:top w:val="nil"/>
              <w:left w:val="nil"/>
              <w:bottom w:val="nil"/>
              <w:right w:val="nil"/>
            </w:tcBorders>
            <w:shd w:val="clear" w:color="auto" w:fill="auto"/>
            <w:vAlign w:val="center"/>
          </w:tcPr>
          <w:p w14:paraId="0CAAE8D2" w14:textId="60E053BA" w:rsidR="00004A78" w:rsidRPr="004B7503"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28.148</w:t>
            </w:r>
          </w:p>
        </w:tc>
        <w:tc>
          <w:tcPr>
            <w:tcW w:w="1405" w:type="dxa"/>
            <w:gridSpan w:val="2"/>
            <w:tcBorders>
              <w:top w:val="nil"/>
              <w:left w:val="nil"/>
              <w:bottom w:val="nil"/>
              <w:right w:val="nil"/>
            </w:tcBorders>
            <w:shd w:val="clear" w:color="auto" w:fill="auto"/>
            <w:vAlign w:val="center"/>
          </w:tcPr>
          <w:p w14:paraId="13B26F1F" w14:textId="77777777" w:rsidR="00004A78" w:rsidRPr="004B7503"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c>
          <w:tcPr>
            <w:tcW w:w="265" w:type="dxa"/>
            <w:tcBorders>
              <w:top w:val="nil"/>
              <w:bottom w:val="nil"/>
            </w:tcBorders>
            <w:shd w:val="clear" w:color="auto" w:fill="auto"/>
            <w:vAlign w:val="center"/>
          </w:tcPr>
          <w:p w14:paraId="3F5DBFE5" w14:textId="77777777" w:rsidR="00004A78" w:rsidRPr="004B7503"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0A97808C" w14:textId="43C03CC6" w:rsidR="00004A78" w:rsidRPr="004B7503"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8.148</w:t>
            </w:r>
          </w:p>
        </w:tc>
        <w:tc>
          <w:tcPr>
            <w:tcW w:w="1075" w:type="dxa"/>
            <w:tcBorders>
              <w:top w:val="nil"/>
              <w:left w:val="nil"/>
              <w:bottom w:val="nil"/>
              <w:right w:val="nil"/>
            </w:tcBorders>
            <w:shd w:val="clear" w:color="auto" w:fill="auto"/>
            <w:vAlign w:val="center"/>
          </w:tcPr>
          <w:p w14:paraId="712B31DB" w14:textId="77777777" w:rsidR="00004A78" w:rsidRPr="004B7503"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8.783</w:t>
            </w:r>
          </w:p>
        </w:tc>
      </w:tr>
      <w:tr w:rsidR="00004A78" w:rsidRPr="00281428" w14:paraId="4699A5D3"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108DD56" w14:textId="77777777" w:rsidR="00004A78" w:rsidRPr="004B7503" w:rsidRDefault="00004A78" w:rsidP="00004A78">
            <w:pPr>
              <w:keepNext/>
              <w:keepLines/>
              <w:spacing w:before="40" w:after="40"/>
              <w:ind w:left="113"/>
              <w:rPr>
                <w:rFonts w:ascii="Arial" w:eastAsia="Times New Roman" w:hAnsi="Arial" w:cs="Arial"/>
                <w:b w:val="0"/>
                <w:spacing w:val="-2"/>
                <w:sz w:val="14"/>
                <w:szCs w:val="14"/>
                <w:lang w:eastAsia="pt-BR"/>
              </w:rPr>
            </w:pPr>
            <w:r w:rsidRPr="004B7503">
              <w:rPr>
                <w:rFonts w:ascii="Arial" w:eastAsia="Times New Roman" w:hAnsi="Arial" w:cs="Arial"/>
                <w:b w:val="0"/>
                <w:spacing w:val="-2"/>
                <w:sz w:val="14"/>
                <w:szCs w:val="14"/>
                <w:lang w:eastAsia="pt-BR"/>
              </w:rPr>
              <w:t>Ativos financeiros mensurados pelo custo amortizado</w:t>
            </w:r>
          </w:p>
        </w:tc>
        <w:tc>
          <w:tcPr>
            <w:tcW w:w="1019" w:type="dxa"/>
            <w:tcBorders>
              <w:top w:val="nil"/>
              <w:bottom w:val="nil"/>
            </w:tcBorders>
            <w:shd w:val="clear" w:color="auto" w:fill="auto"/>
            <w:vAlign w:val="center"/>
          </w:tcPr>
          <w:p w14:paraId="1C1FECAF" w14:textId="77777777" w:rsidR="00004A78" w:rsidRPr="004B7503"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4B7503">
              <w:rPr>
                <w:rFonts w:ascii="Arial" w:eastAsia="Times New Roman" w:hAnsi="Arial" w:cs="Times New Roman"/>
                <w:spacing w:val="-2"/>
                <w:sz w:val="14"/>
                <w:szCs w:val="18"/>
                <w:lang w:eastAsia="pt-BR"/>
              </w:rPr>
              <w:t>[16.b]</w:t>
            </w:r>
          </w:p>
        </w:tc>
        <w:tc>
          <w:tcPr>
            <w:tcW w:w="1460" w:type="dxa"/>
            <w:tcBorders>
              <w:top w:val="nil"/>
              <w:left w:val="nil"/>
              <w:bottom w:val="nil"/>
              <w:right w:val="nil"/>
            </w:tcBorders>
            <w:shd w:val="clear" w:color="auto" w:fill="auto"/>
            <w:vAlign w:val="center"/>
          </w:tcPr>
          <w:p w14:paraId="0FC7B125" w14:textId="22FBDD52" w:rsidR="00004A78" w:rsidRPr="004B7503"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7AE39B6D" w14:textId="77777777" w:rsidR="00004A78" w:rsidRPr="004B7503"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4B7503">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08CE8D47" w14:textId="77777777" w:rsidR="00004A78" w:rsidRPr="004B7503"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70E86D3" w14:textId="2AA72EF9" w:rsidR="00004A78" w:rsidRPr="004B7503"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266.251</w:t>
            </w:r>
          </w:p>
        </w:tc>
        <w:tc>
          <w:tcPr>
            <w:tcW w:w="1075" w:type="dxa"/>
            <w:tcBorders>
              <w:top w:val="nil"/>
              <w:left w:val="nil"/>
              <w:bottom w:val="nil"/>
              <w:right w:val="nil"/>
            </w:tcBorders>
            <w:shd w:val="clear" w:color="auto" w:fill="auto"/>
            <w:vAlign w:val="center"/>
          </w:tcPr>
          <w:p w14:paraId="0357490A" w14:textId="77777777" w:rsidR="00004A78" w:rsidRPr="004B7503"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1.039.910</w:t>
            </w:r>
          </w:p>
        </w:tc>
      </w:tr>
      <w:tr w:rsidR="00004A78" w:rsidRPr="00281428" w14:paraId="11CCFB26"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F7B7B67" w14:textId="4A243940"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Times New Roman"/>
                <w:b w:val="0"/>
                <w:bCs w:val="0"/>
                <w:spacing w:val="-2"/>
                <w:sz w:val="14"/>
                <w:szCs w:val="18"/>
                <w:lang w:eastAsia="pt-BR"/>
              </w:rPr>
              <w:t xml:space="preserve">Ativos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w:t>
            </w:r>
            <w:r w:rsidR="001B2BC8" w:rsidRPr="00262C62">
              <w:rPr>
                <w:rFonts w:ascii="Arial" w:eastAsia="Times New Roman" w:hAnsi="Arial" w:cs="Arial"/>
                <w:b w:val="0"/>
                <w:bCs w:val="0"/>
                <w:spacing w:val="-2"/>
                <w:sz w:val="14"/>
                <w:szCs w:val="14"/>
                <w:lang w:eastAsia="pt-BR"/>
              </w:rPr>
              <w:t>diferidos</w:t>
            </w:r>
          </w:p>
        </w:tc>
        <w:tc>
          <w:tcPr>
            <w:tcW w:w="1019" w:type="dxa"/>
            <w:tcBorders>
              <w:top w:val="nil"/>
              <w:bottom w:val="nil"/>
            </w:tcBorders>
            <w:shd w:val="clear" w:color="auto" w:fill="auto"/>
            <w:vAlign w:val="center"/>
          </w:tcPr>
          <w:p w14:paraId="0F39D98A" w14:textId="2EDC1714"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sidR="00213F71" w:rsidRPr="00262C62">
              <w:rPr>
                <w:rFonts w:ascii="Arial" w:eastAsia="Times New Roman" w:hAnsi="Arial" w:cs="Times New Roman"/>
                <w:spacing w:val="-2"/>
                <w:sz w:val="14"/>
                <w:szCs w:val="18"/>
                <w:lang w:eastAsia="pt-BR"/>
              </w:rPr>
              <w:t>e</w:t>
            </w:r>
            <w:r w:rsidRPr="00262C62">
              <w:rPr>
                <w:rFonts w:ascii="Arial" w:eastAsia="Times New Roman" w:hAnsi="Arial" w:cs="Times New Roman"/>
                <w:spacing w:val="-2"/>
                <w:sz w:val="14"/>
                <w:szCs w:val="18"/>
                <w:lang w:eastAsia="pt-BR"/>
              </w:rPr>
              <w:t>]</w:t>
            </w:r>
          </w:p>
        </w:tc>
        <w:tc>
          <w:tcPr>
            <w:tcW w:w="1460" w:type="dxa"/>
            <w:tcBorders>
              <w:top w:val="nil"/>
              <w:bottom w:val="nil"/>
            </w:tcBorders>
            <w:shd w:val="clear" w:color="auto" w:fill="auto"/>
            <w:vAlign w:val="center"/>
          </w:tcPr>
          <w:p w14:paraId="395B42AC" w14:textId="41DCEDAF"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12</w:t>
            </w:r>
            <w:r w:rsidR="00FE20E2">
              <w:rPr>
                <w:rFonts w:ascii="Arial" w:eastAsia="Times New Roman" w:hAnsi="Arial" w:cs="Times New Roman"/>
                <w:spacing w:val="-2"/>
                <w:sz w:val="14"/>
                <w:szCs w:val="18"/>
                <w:lang w:eastAsia="pt-BR"/>
              </w:rPr>
              <w:t>2.718</w:t>
            </w:r>
          </w:p>
        </w:tc>
        <w:tc>
          <w:tcPr>
            <w:tcW w:w="1405" w:type="dxa"/>
            <w:gridSpan w:val="2"/>
            <w:tcBorders>
              <w:top w:val="nil"/>
              <w:left w:val="nil"/>
              <w:bottom w:val="nil"/>
              <w:right w:val="nil"/>
            </w:tcBorders>
            <w:shd w:val="clear" w:color="auto" w:fill="auto"/>
            <w:vAlign w:val="center"/>
          </w:tcPr>
          <w:p w14:paraId="7D199B85" w14:textId="5EF57C03"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11</w:t>
            </w:r>
            <w:r w:rsidR="00FD4242">
              <w:rPr>
                <w:rFonts w:ascii="Arial" w:eastAsia="Times New Roman" w:hAnsi="Arial" w:cs="Times New Roman"/>
                <w:spacing w:val="-2"/>
                <w:sz w:val="14"/>
                <w:szCs w:val="18"/>
                <w:lang w:eastAsia="pt-BR"/>
              </w:rPr>
              <w:t>6.277</w:t>
            </w:r>
          </w:p>
        </w:tc>
        <w:tc>
          <w:tcPr>
            <w:tcW w:w="265" w:type="dxa"/>
            <w:tcBorders>
              <w:top w:val="nil"/>
              <w:bottom w:val="nil"/>
            </w:tcBorders>
            <w:shd w:val="clear" w:color="auto" w:fill="auto"/>
            <w:vAlign w:val="center"/>
          </w:tcPr>
          <w:p w14:paraId="5A7031C1" w14:textId="77777777" w:rsidR="00004A78" w:rsidRPr="00281428"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1D319D72" w14:textId="270ADF12" w:rsidR="00004A78" w:rsidRPr="00281428"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w:t>
            </w:r>
            <w:r w:rsidR="00EB2C32">
              <w:rPr>
                <w:rFonts w:ascii="Arial" w:eastAsia="Times New Roman" w:hAnsi="Arial" w:cs="Times New Roman"/>
                <w:spacing w:val="-2"/>
                <w:sz w:val="14"/>
                <w:szCs w:val="18"/>
                <w:lang w:eastAsia="pt-BR"/>
              </w:rPr>
              <w:t>76.867</w:t>
            </w:r>
          </w:p>
        </w:tc>
        <w:tc>
          <w:tcPr>
            <w:tcW w:w="1075" w:type="dxa"/>
            <w:tcBorders>
              <w:top w:val="nil"/>
              <w:left w:val="nil"/>
              <w:bottom w:val="nil"/>
              <w:right w:val="nil"/>
            </w:tcBorders>
            <w:shd w:val="clear" w:color="auto" w:fill="auto"/>
            <w:vAlign w:val="center"/>
          </w:tcPr>
          <w:p w14:paraId="1371DA36" w14:textId="692733CA"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Times New Roman"/>
                <w:spacing w:val="-2"/>
                <w:sz w:val="14"/>
                <w:szCs w:val="18"/>
                <w:lang w:eastAsia="pt-BR"/>
              </w:rPr>
              <w:t>1</w:t>
            </w:r>
            <w:r w:rsidR="00802777">
              <w:rPr>
                <w:rFonts w:ascii="Arial" w:eastAsia="Times New Roman" w:hAnsi="Arial" w:cs="Times New Roman"/>
                <w:spacing w:val="-2"/>
                <w:sz w:val="14"/>
                <w:szCs w:val="18"/>
                <w:lang w:eastAsia="pt-BR"/>
              </w:rPr>
              <w:t>73.428</w:t>
            </w:r>
          </w:p>
        </w:tc>
      </w:tr>
      <w:tr w:rsidR="00004A78" w:rsidRPr="00281428" w14:paraId="517A6341"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646252F"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Comissões a receber</w:t>
            </w:r>
          </w:p>
        </w:tc>
        <w:tc>
          <w:tcPr>
            <w:tcW w:w="1019" w:type="dxa"/>
            <w:tcBorders>
              <w:top w:val="nil"/>
              <w:bottom w:val="nil"/>
            </w:tcBorders>
            <w:shd w:val="clear" w:color="auto" w:fill="auto"/>
            <w:vAlign w:val="center"/>
          </w:tcPr>
          <w:p w14:paraId="7C0D8471"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[18]</w:t>
            </w:r>
          </w:p>
        </w:tc>
        <w:tc>
          <w:tcPr>
            <w:tcW w:w="1460" w:type="dxa"/>
            <w:tcBorders>
              <w:top w:val="nil"/>
              <w:bottom w:val="nil"/>
            </w:tcBorders>
            <w:shd w:val="clear" w:color="auto" w:fill="auto"/>
            <w:vAlign w:val="center"/>
          </w:tcPr>
          <w:p w14:paraId="2D9ED35F" w14:textId="09A0FEEA"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411FA1C7"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758E26F5" w14:textId="77777777" w:rsidR="00004A78" w:rsidRPr="00281428"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97972C6" w14:textId="77A59CF2" w:rsidR="00004A78" w:rsidRPr="00C20A50"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1.418.930</w:t>
            </w:r>
          </w:p>
        </w:tc>
        <w:tc>
          <w:tcPr>
            <w:tcW w:w="1075" w:type="dxa"/>
            <w:tcBorders>
              <w:top w:val="nil"/>
              <w:left w:val="nil"/>
              <w:bottom w:val="nil"/>
              <w:right w:val="nil"/>
            </w:tcBorders>
            <w:shd w:val="clear" w:color="auto" w:fill="auto"/>
            <w:vAlign w:val="center"/>
          </w:tcPr>
          <w:p w14:paraId="7334F3D0"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1.3</w:t>
            </w:r>
            <w:r>
              <w:rPr>
                <w:rFonts w:ascii="Arial" w:eastAsia="Times New Roman" w:hAnsi="Arial" w:cs="Arial"/>
                <w:spacing w:val="-2"/>
                <w:sz w:val="14"/>
                <w:szCs w:val="14"/>
                <w:lang w:eastAsia="pt-BR"/>
              </w:rPr>
              <w:t>87.299</w:t>
            </w:r>
          </w:p>
        </w:tc>
      </w:tr>
      <w:tr w:rsidR="00004A78" w:rsidRPr="00281428" w14:paraId="728C38C7"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F3E95A5"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Investimentos em participações societárias</w:t>
            </w:r>
          </w:p>
        </w:tc>
        <w:tc>
          <w:tcPr>
            <w:tcW w:w="1019" w:type="dxa"/>
            <w:tcBorders>
              <w:top w:val="nil"/>
              <w:bottom w:val="nil"/>
            </w:tcBorders>
            <w:shd w:val="clear" w:color="auto" w:fill="auto"/>
            <w:vAlign w:val="center"/>
          </w:tcPr>
          <w:p w14:paraId="7EFFBD65"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[7.b]</w:t>
            </w:r>
          </w:p>
        </w:tc>
        <w:tc>
          <w:tcPr>
            <w:tcW w:w="1460" w:type="dxa"/>
            <w:tcBorders>
              <w:top w:val="nil"/>
              <w:left w:val="nil"/>
              <w:bottom w:val="nil"/>
              <w:right w:val="nil"/>
            </w:tcBorders>
            <w:shd w:val="clear" w:color="auto" w:fill="auto"/>
            <w:vAlign w:val="center"/>
          </w:tcPr>
          <w:p w14:paraId="3411BF75" w14:textId="7EF22F0D" w:rsidR="00004A78" w:rsidRPr="008C6E2E"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11.442.091</w:t>
            </w:r>
          </w:p>
        </w:tc>
        <w:tc>
          <w:tcPr>
            <w:tcW w:w="1405" w:type="dxa"/>
            <w:gridSpan w:val="2"/>
            <w:tcBorders>
              <w:top w:val="nil"/>
              <w:left w:val="nil"/>
              <w:bottom w:val="nil"/>
              <w:right w:val="nil"/>
            </w:tcBorders>
            <w:shd w:val="clear" w:color="auto" w:fill="auto"/>
            <w:vAlign w:val="center"/>
          </w:tcPr>
          <w:p w14:paraId="27EAB768" w14:textId="77777777" w:rsidR="00004A78" w:rsidRPr="008C6E2E"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9.473.239</w:t>
            </w:r>
          </w:p>
        </w:tc>
        <w:tc>
          <w:tcPr>
            <w:tcW w:w="265" w:type="dxa"/>
            <w:tcBorders>
              <w:top w:val="nil"/>
              <w:bottom w:val="nil"/>
            </w:tcBorders>
            <w:shd w:val="clear" w:color="auto" w:fill="auto"/>
            <w:vAlign w:val="center"/>
          </w:tcPr>
          <w:p w14:paraId="728AEAB1" w14:textId="77777777" w:rsidR="00004A78" w:rsidRPr="00281428"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616" w:type="dxa"/>
            <w:gridSpan w:val="2"/>
            <w:tcBorders>
              <w:top w:val="nil"/>
              <w:left w:val="nil"/>
              <w:bottom w:val="nil"/>
              <w:right w:val="nil"/>
            </w:tcBorders>
            <w:shd w:val="clear" w:color="auto" w:fill="auto"/>
            <w:vAlign w:val="center"/>
          </w:tcPr>
          <w:p w14:paraId="565A874E" w14:textId="640EEE68" w:rsidR="00004A78" w:rsidRPr="00D33434"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582.883</w:t>
            </w:r>
          </w:p>
        </w:tc>
        <w:tc>
          <w:tcPr>
            <w:tcW w:w="1075" w:type="dxa"/>
            <w:tcBorders>
              <w:top w:val="nil"/>
              <w:left w:val="nil"/>
              <w:bottom w:val="nil"/>
              <w:right w:val="nil"/>
            </w:tcBorders>
            <w:shd w:val="clear" w:color="auto" w:fill="auto"/>
            <w:vAlign w:val="center"/>
          </w:tcPr>
          <w:p w14:paraId="6A0590AD"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C20A50">
              <w:rPr>
                <w:rFonts w:ascii="Arial" w:eastAsia="Times New Roman" w:hAnsi="Arial" w:cs="Arial"/>
                <w:spacing w:val="-2"/>
                <w:sz w:val="14"/>
                <w:szCs w:val="14"/>
                <w:lang w:eastAsia="pt-BR"/>
              </w:rPr>
              <w:t>8.</w:t>
            </w:r>
            <w:r>
              <w:rPr>
                <w:rFonts w:ascii="Arial" w:eastAsia="Times New Roman" w:hAnsi="Arial" w:cs="Arial"/>
                <w:spacing w:val="-2"/>
                <w:sz w:val="14"/>
                <w:szCs w:val="14"/>
                <w:lang w:eastAsia="pt-BR"/>
              </w:rPr>
              <w:t>826.456</w:t>
            </w:r>
          </w:p>
        </w:tc>
      </w:tr>
      <w:tr w:rsidR="00004A78" w:rsidRPr="00281428" w14:paraId="26AAB748"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86B14C5"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Intangível</w:t>
            </w:r>
          </w:p>
        </w:tc>
        <w:tc>
          <w:tcPr>
            <w:tcW w:w="1019" w:type="dxa"/>
            <w:tcBorders>
              <w:top w:val="nil"/>
              <w:bottom w:val="nil"/>
            </w:tcBorders>
            <w:shd w:val="clear" w:color="auto" w:fill="auto"/>
            <w:vAlign w:val="center"/>
          </w:tcPr>
          <w:p w14:paraId="0F088164"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[19]</w:t>
            </w:r>
          </w:p>
        </w:tc>
        <w:tc>
          <w:tcPr>
            <w:tcW w:w="1460" w:type="dxa"/>
            <w:tcBorders>
              <w:top w:val="nil"/>
              <w:left w:val="nil"/>
              <w:bottom w:val="nil"/>
              <w:right w:val="nil"/>
            </w:tcBorders>
            <w:shd w:val="clear" w:color="auto" w:fill="auto"/>
            <w:vAlign w:val="center"/>
          </w:tcPr>
          <w:p w14:paraId="5458992B" w14:textId="32D70479"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572</w:t>
            </w:r>
          </w:p>
        </w:tc>
        <w:tc>
          <w:tcPr>
            <w:tcW w:w="1405" w:type="dxa"/>
            <w:gridSpan w:val="2"/>
            <w:tcBorders>
              <w:top w:val="nil"/>
              <w:left w:val="nil"/>
              <w:bottom w:val="nil"/>
              <w:right w:val="nil"/>
            </w:tcBorders>
            <w:shd w:val="clear" w:color="auto" w:fill="auto"/>
            <w:vAlign w:val="center"/>
          </w:tcPr>
          <w:p w14:paraId="65F8D72B"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c>
          <w:tcPr>
            <w:tcW w:w="265" w:type="dxa"/>
            <w:tcBorders>
              <w:top w:val="nil"/>
              <w:bottom w:val="nil"/>
            </w:tcBorders>
            <w:shd w:val="clear" w:color="auto" w:fill="auto"/>
            <w:vAlign w:val="center"/>
          </w:tcPr>
          <w:p w14:paraId="16637094" w14:textId="77777777" w:rsidR="00004A78" w:rsidRPr="00281428"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FE29D14" w14:textId="5727D67D" w:rsidR="00004A78" w:rsidRPr="00D33434"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572</w:t>
            </w:r>
          </w:p>
        </w:tc>
        <w:tc>
          <w:tcPr>
            <w:tcW w:w="1075" w:type="dxa"/>
            <w:tcBorders>
              <w:top w:val="nil"/>
              <w:left w:val="nil"/>
              <w:bottom w:val="nil"/>
              <w:right w:val="nil"/>
            </w:tcBorders>
            <w:shd w:val="clear" w:color="auto" w:fill="auto"/>
            <w:vAlign w:val="center"/>
          </w:tcPr>
          <w:p w14:paraId="33B0F4C3"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790</w:t>
            </w:r>
          </w:p>
        </w:tc>
      </w:tr>
      <w:tr w:rsidR="00004A78" w:rsidRPr="00281428" w14:paraId="6955E924"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E4601D8" w14:textId="77777777" w:rsidR="00004A78" w:rsidRPr="00281428" w:rsidRDefault="00004A78" w:rsidP="00004A78">
            <w:pPr>
              <w:keepNext/>
              <w:keepLines/>
              <w:spacing w:before="40" w:after="40"/>
              <w:ind w:left="113"/>
              <w:rPr>
                <w:rFonts w:ascii="Arial" w:eastAsia="Times New Roman" w:hAnsi="Arial" w:cs="Arial"/>
                <w:b w:val="0"/>
                <w:bCs w:val="0"/>
                <w:spacing w:val="-2"/>
                <w:sz w:val="14"/>
                <w:szCs w:val="14"/>
                <w:lang w:eastAsia="pt-BR"/>
              </w:rPr>
            </w:pPr>
            <w:r w:rsidRPr="00281428">
              <w:rPr>
                <w:rFonts w:ascii="Arial" w:eastAsia="Times New Roman" w:hAnsi="Arial" w:cs="Arial"/>
                <w:b w:val="0"/>
                <w:bCs w:val="0"/>
                <w:spacing w:val="-2"/>
                <w:sz w:val="14"/>
                <w:szCs w:val="14"/>
                <w:lang w:eastAsia="pt-BR"/>
              </w:rPr>
              <w:t>Outros ativos</w:t>
            </w:r>
          </w:p>
        </w:tc>
        <w:tc>
          <w:tcPr>
            <w:tcW w:w="1019" w:type="dxa"/>
            <w:tcBorders>
              <w:top w:val="nil"/>
              <w:bottom w:val="nil"/>
            </w:tcBorders>
            <w:shd w:val="clear" w:color="auto" w:fill="auto"/>
            <w:vAlign w:val="center"/>
          </w:tcPr>
          <w:p w14:paraId="5EC1C09D"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[20]</w:t>
            </w:r>
          </w:p>
        </w:tc>
        <w:tc>
          <w:tcPr>
            <w:tcW w:w="1460" w:type="dxa"/>
            <w:tcBorders>
              <w:top w:val="nil"/>
              <w:bottom w:val="nil"/>
            </w:tcBorders>
            <w:shd w:val="clear" w:color="auto" w:fill="auto"/>
            <w:vAlign w:val="center"/>
          </w:tcPr>
          <w:p w14:paraId="4A073EB2" w14:textId="337D5665"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194</w:t>
            </w:r>
          </w:p>
        </w:tc>
        <w:tc>
          <w:tcPr>
            <w:tcW w:w="1405" w:type="dxa"/>
            <w:gridSpan w:val="2"/>
            <w:tcBorders>
              <w:top w:val="nil"/>
              <w:bottom w:val="nil"/>
            </w:tcBorders>
            <w:shd w:val="clear" w:color="auto" w:fill="auto"/>
            <w:vAlign w:val="center"/>
          </w:tcPr>
          <w:p w14:paraId="12FD0F94"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5</w:t>
            </w:r>
            <w:r>
              <w:rPr>
                <w:rFonts w:ascii="Arial" w:eastAsia="Times New Roman" w:hAnsi="Arial" w:cs="Arial"/>
                <w:spacing w:val="-2"/>
                <w:sz w:val="14"/>
                <w:szCs w:val="14"/>
                <w:lang w:eastAsia="pt-BR"/>
              </w:rPr>
              <w:t>7</w:t>
            </w:r>
          </w:p>
        </w:tc>
        <w:tc>
          <w:tcPr>
            <w:tcW w:w="265" w:type="dxa"/>
            <w:tcBorders>
              <w:top w:val="nil"/>
              <w:bottom w:val="nil"/>
            </w:tcBorders>
            <w:shd w:val="clear" w:color="auto" w:fill="auto"/>
            <w:vAlign w:val="center"/>
          </w:tcPr>
          <w:p w14:paraId="114B5D3C"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134490AE" w14:textId="299051CA" w:rsidR="00004A78" w:rsidRPr="00D3343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54.935</w:t>
            </w:r>
          </w:p>
        </w:tc>
        <w:tc>
          <w:tcPr>
            <w:tcW w:w="1075" w:type="dxa"/>
            <w:tcBorders>
              <w:top w:val="nil"/>
              <w:bottom w:val="nil"/>
            </w:tcBorders>
            <w:shd w:val="clear" w:color="auto" w:fill="auto"/>
            <w:vAlign w:val="center"/>
          </w:tcPr>
          <w:p w14:paraId="486F1A6F"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w:t>
            </w:r>
            <w:r>
              <w:rPr>
                <w:rFonts w:ascii="Arial" w:eastAsia="Times New Roman" w:hAnsi="Arial" w:cs="Arial"/>
                <w:spacing w:val="-2"/>
                <w:sz w:val="14"/>
                <w:szCs w:val="14"/>
                <w:lang w:eastAsia="pt-BR"/>
              </w:rPr>
              <w:t>51.215</w:t>
            </w:r>
          </w:p>
        </w:tc>
      </w:tr>
      <w:tr w:rsidR="00004A78" w:rsidRPr="00281428" w14:paraId="3052D863"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FDDFB99" w14:textId="77777777" w:rsidR="00004A78" w:rsidRPr="00281428" w:rsidRDefault="00004A78" w:rsidP="00004A78">
            <w:pPr>
              <w:keepNext/>
              <w:keepLines/>
              <w:spacing w:before="40" w:after="40"/>
              <w:rPr>
                <w:rFonts w:ascii="Arial" w:eastAsia="Times New Roman" w:hAnsi="Arial" w:cs="Arial"/>
                <w:spacing w:val="-2"/>
                <w:sz w:val="14"/>
                <w:szCs w:val="14"/>
                <w:lang w:eastAsia="pt-BR"/>
              </w:rPr>
            </w:pPr>
          </w:p>
        </w:tc>
        <w:tc>
          <w:tcPr>
            <w:tcW w:w="1019" w:type="dxa"/>
            <w:tcBorders>
              <w:top w:val="nil"/>
              <w:bottom w:val="nil"/>
            </w:tcBorders>
            <w:shd w:val="clear" w:color="auto" w:fill="auto"/>
            <w:vAlign w:val="center"/>
          </w:tcPr>
          <w:p w14:paraId="2209D72E"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60" w:type="dxa"/>
            <w:tcBorders>
              <w:top w:val="nil"/>
              <w:bottom w:val="nil"/>
            </w:tcBorders>
            <w:shd w:val="clear" w:color="auto" w:fill="auto"/>
            <w:vAlign w:val="center"/>
          </w:tcPr>
          <w:p w14:paraId="6E90B4D5"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40764744"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1498C729"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441D2000"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2C616B01"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004A78" w:rsidRPr="00281428" w14:paraId="79A12419"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5440B54" w14:textId="77777777" w:rsidR="00004A78" w:rsidRPr="00281428" w:rsidRDefault="00004A78" w:rsidP="00004A78">
            <w:pPr>
              <w:keepNext/>
              <w:keepLines/>
              <w:spacing w:before="40" w:after="40"/>
              <w:rPr>
                <w:rFonts w:ascii="Arial" w:eastAsia="Times New Roman" w:hAnsi="Arial" w:cs="Arial"/>
                <w:spacing w:val="-2"/>
                <w:sz w:val="14"/>
                <w:szCs w:val="14"/>
                <w:lang w:eastAsia="pt-BR"/>
              </w:rPr>
            </w:pPr>
            <w:r w:rsidRPr="00281428">
              <w:rPr>
                <w:rFonts w:ascii="Arial" w:eastAsia="Times New Roman" w:hAnsi="Arial" w:cs="Arial"/>
                <w:spacing w:val="-2"/>
                <w:sz w:val="14"/>
                <w:szCs w:val="14"/>
                <w:lang w:eastAsia="pt-BR"/>
              </w:rPr>
              <w:t>Total do Ativo</w:t>
            </w:r>
          </w:p>
        </w:tc>
        <w:tc>
          <w:tcPr>
            <w:tcW w:w="1019" w:type="dxa"/>
            <w:tcBorders>
              <w:top w:val="nil"/>
              <w:bottom w:val="nil"/>
            </w:tcBorders>
            <w:shd w:val="clear" w:color="auto" w:fill="auto"/>
            <w:vAlign w:val="center"/>
          </w:tcPr>
          <w:p w14:paraId="4E738CA7"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noProof/>
                <w:spacing w:val="-2"/>
                <w:sz w:val="14"/>
                <w:szCs w:val="18"/>
                <w:lang w:eastAsia="pt-BR"/>
              </w:rPr>
            </w:pPr>
          </w:p>
        </w:tc>
        <w:tc>
          <w:tcPr>
            <w:tcW w:w="1460" w:type="dxa"/>
            <w:tcBorders>
              <w:top w:val="nil"/>
              <w:bottom w:val="nil"/>
            </w:tcBorders>
            <w:shd w:val="clear" w:color="auto" w:fill="auto"/>
            <w:vAlign w:val="center"/>
          </w:tcPr>
          <w:p w14:paraId="41E7B550" w14:textId="39B19B10" w:rsidR="00004A78" w:rsidRPr="008C6E2E"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11.679.927</w:t>
            </w:r>
          </w:p>
        </w:tc>
        <w:tc>
          <w:tcPr>
            <w:tcW w:w="1405" w:type="dxa"/>
            <w:gridSpan w:val="2"/>
            <w:tcBorders>
              <w:top w:val="nil"/>
              <w:bottom w:val="nil"/>
            </w:tcBorders>
            <w:shd w:val="clear" w:color="auto" w:fill="auto"/>
            <w:vAlign w:val="center"/>
          </w:tcPr>
          <w:p w14:paraId="7123A550"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sidRPr="00144661">
              <w:rPr>
                <w:rFonts w:ascii="Arial" w:eastAsia="Times New Roman" w:hAnsi="Arial" w:cs="Arial"/>
                <w:b/>
                <w:spacing w:val="-2"/>
                <w:sz w:val="14"/>
                <w:szCs w:val="14"/>
                <w:lang w:eastAsia="pt-BR"/>
              </w:rPr>
              <w:t>1</w:t>
            </w:r>
            <w:r>
              <w:rPr>
                <w:rFonts w:ascii="Arial" w:eastAsia="Times New Roman" w:hAnsi="Arial" w:cs="Arial"/>
                <w:b/>
                <w:spacing w:val="-2"/>
                <w:sz w:val="14"/>
                <w:szCs w:val="14"/>
                <w:lang w:eastAsia="pt-BR"/>
              </w:rPr>
              <w:t>4.122.039</w:t>
            </w:r>
          </w:p>
        </w:tc>
        <w:tc>
          <w:tcPr>
            <w:tcW w:w="265" w:type="dxa"/>
            <w:tcBorders>
              <w:top w:val="nil"/>
              <w:bottom w:val="nil"/>
            </w:tcBorders>
            <w:shd w:val="clear" w:color="auto" w:fill="auto"/>
            <w:vAlign w:val="center"/>
          </w:tcPr>
          <w:p w14:paraId="7F89D370"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bottom w:val="nil"/>
            </w:tcBorders>
            <w:shd w:val="clear" w:color="auto" w:fill="auto"/>
            <w:vAlign w:val="center"/>
          </w:tcPr>
          <w:p w14:paraId="658166BF" w14:textId="7D39DB1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18.524.267</w:t>
            </w:r>
          </w:p>
        </w:tc>
        <w:tc>
          <w:tcPr>
            <w:tcW w:w="1075" w:type="dxa"/>
            <w:tcBorders>
              <w:top w:val="nil"/>
              <w:bottom w:val="nil"/>
            </w:tcBorders>
            <w:shd w:val="clear" w:color="auto" w:fill="auto"/>
            <w:vAlign w:val="center"/>
          </w:tcPr>
          <w:p w14:paraId="304F9F5B"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21.615.587</w:t>
            </w:r>
          </w:p>
        </w:tc>
      </w:tr>
      <w:tr w:rsidR="00004A78" w:rsidRPr="00281428" w14:paraId="37C7BD3C" w14:textId="77777777" w:rsidTr="00262C62">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5F2BC35" w14:textId="77777777" w:rsidR="00004A78" w:rsidRPr="00281428" w:rsidRDefault="00004A78" w:rsidP="00004A78">
            <w:pPr>
              <w:keepNext/>
              <w:keepLines/>
              <w:spacing w:before="40" w:after="40"/>
              <w:rPr>
                <w:rFonts w:ascii="Arial" w:eastAsia="Times New Roman" w:hAnsi="Arial" w:cs="Arial"/>
                <w:color w:val="FF0000"/>
                <w:spacing w:val="-2"/>
                <w:sz w:val="14"/>
                <w:szCs w:val="14"/>
                <w:lang w:eastAsia="pt-BR"/>
              </w:rPr>
            </w:pPr>
          </w:p>
        </w:tc>
        <w:tc>
          <w:tcPr>
            <w:tcW w:w="1019" w:type="dxa"/>
            <w:tcBorders>
              <w:top w:val="nil"/>
              <w:bottom w:val="nil"/>
            </w:tcBorders>
            <w:shd w:val="clear" w:color="auto" w:fill="auto"/>
            <w:vAlign w:val="center"/>
          </w:tcPr>
          <w:p w14:paraId="3C2B1119"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p>
        </w:tc>
        <w:tc>
          <w:tcPr>
            <w:tcW w:w="1460" w:type="dxa"/>
            <w:tcBorders>
              <w:top w:val="nil"/>
              <w:bottom w:val="nil"/>
            </w:tcBorders>
            <w:shd w:val="clear" w:color="auto" w:fill="auto"/>
            <w:vAlign w:val="center"/>
          </w:tcPr>
          <w:p w14:paraId="5B3BCFBC"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209D4F77"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4DFE5ED9"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328983C6"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60910DB5"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004A78" w:rsidRPr="00281428" w14:paraId="10F37C0D"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4B37088"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Circulante</w:t>
            </w:r>
          </w:p>
        </w:tc>
        <w:tc>
          <w:tcPr>
            <w:tcW w:w="1019" w:type="dxa"/>
            <w:tcBorders>
              <w:top w:val="nil"/>
              <w:bottom w:val="nil"/>
            </w:tcBorders>
            <w:shd w:val="clear" w:color="auto" w:fill="auto"/>
            <w:vAlign w:val="center"/>
          </w:tcPr>
          <w:p w14:paraId="72F0BAB0"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left w:val="nil"/>
              <w:bottom w:val="nil"/>
              <w:right w:val="nil"/>
            </w:tcBorders>
            <w:shd w:val="clear" w:color="auto" w:fill="auto"/>
            <w:vAlign w:val="center"/>
          </w:tcPr>
          <w:p w14:paraId="1836F55D" w14:textId="025665EC"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17.37</w:t>
            </w:r>
            <w:r w:rsidR="00C571CC">
              <w:rPr>
                <w:rFonts w:ascii="Arial" w:eastAsia="Times New Roman" w:hAnsi="Arial" w:cs="Arial"/>
                <w:b/>
                <w:bCs/>
                <w:spacing w:val="-2"/>
                <w:sz w:val="14"/>
                <w:szCs w:val="14"/>
                <w:lang w:eastAsia="pt-BR"/>
              </w:rPr>
              <w:t>3</w:t>
            </w:r>
          </w:p>
        </w:tc>
        <w:tc>
          <w:tcPr>
            <w:tcW w:w="1405" w:type="dxa"/>
            <w:gridSpan w:val="2"/>
            <w:tcBorders>
              <w:top w:val="nil"/>
              <w:left w:val="nil"/>
              <w:bottom w:val="nil"/>
              <w:right w:val="nil"/>
            </w:tcBorders>
            <w:shd w:val="clear" w:color="auto" w:fill="auto"/>
            <w:vAlign w:val="center"/>
          </w:tcPr>
          <w:p w14:paraId="0F6FBB58"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bCs/>
                <w:spacing w:val="-2"/>
                <w:sz w:val="14"/>
                <w:szCs w:val="14"/>
                <w:lang w:eastAsia="pt-BR"/>
              </w:rPr>
              <w:t>4.426.026</w:t>
            </w:r>
          </w:p>
        </w:tc>
        <w:tc>
          <w:tcPr>
            <w:tcW w:w="265" w:type="dxa"/>
            <w:tcBorders>
              <w:top w:val="nil"/>
              <w:bottom w:val="nil"/>
            </w:tcBorders>
            <w:shd w:val="clear" w:color="auto" w:fill="auto"/>
            <w:vAlign w:val="center"/>
          </w:tcPr>
          <w:p w14:paraId="4C72C82E"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left w:val="nil"/>
              <w:bottom w:val="nil"/>
              <w:right w:val="nil"/>
            </w:tcBorders>
            <w:shd w:val="clear" w:color="auto" w:fill="auto"/>
            <w:vAlign w:val="center"/>
          </w:tcPr>
          <w:p w14:paraId="6A7662CD" w14:textId="4D3E727E"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3.123.27</w:t>
            </w:r>
            <w:r w:rsidR="00D65F2A">
              <w:rPr>
                <w:rFonts w:ascii="Arial" w:eastAsia="Times New Roman" w:hAnsi="Arial" w:cs="Arial"/>
                <w:b/>
                <w:bCs/>
                <w:spacing w:val="-2"/>
                <w:sz w:val="14"/>
                <w:szCs w:val="14"/>
                <w:lang w:eastAsia="pt-BR"/>
              </w:rPr>
              <w:t>7</w:t>
            </w:r>
          </w:p>
        </w:tc>
        <w:tc>
          <w:tcPr>
            <w:tcW w:w="1075" w:type="dxa"/>
            <w:tcBorders>
              <w:top w:val="nil"/>
              <w:left w:val="nil"/>
              <w:bottom w:val="nil"/>
              <w:right w:val="nil"/>
            </w:tcBorders>
            <w:shd w:val="clear" w:color="auto" w:fill="auto"/>
            <w:vAlign w:val="center"/>
          </w:tcPr>
          <w:p w14:paraId="5AB9475C"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8.277.884</w:t>
            </w:r>
          </w:p>
        </w:tc>
      </w:tr>
      <w:tr w:rsidR="00004A78" w:rsidRPr="00281428" w14:paraId="713BCF5C"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7EABA37"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Obrigações Societárias e Estatutárias</w:t>
            </w:r>
          </w:p>
        </w:tc>
        <w:tc>
          <w:tcPr>
            <w:tcW w:w="1019" w:type="dxa"/>
            <w:tcBorders>
              <w:top w:val="nil"/>
              <w:bottom w:val="nil"/>
            </w:tcBorders>
            <w:shd w:val="clear" w:color="auto" w:fill="auto"/>
            <w:vAlign w:val="center"/>
          </w:tcPr>
          <w:p w14:paraId="32F6B25D"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[21]</w:t>
            </w:r>
          </w:p>
        </w:tc>
        <w:tc>
          <w:tcPr>
            <w:tcW w:w="1460" w:type="dxa"/>
            <w:tcBorders>
              <w:top w:val="nil"/>
              <w:left w:val="nil"/>
              <w:bottom w:val="nil"/>
              <w:right w:val="nil"/>
            </w:tcBorders>
            <w:shd w:val="clear" w:color="auto" w:fill="auto"/>
            <w:vAlign w:val="center"/>
          </w:tcPr>
          <w:p w14:paraId="3D256038" w14:textId="2763568F"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384</w:t>
            </w:r>
          </w:p>
        </w:tc>
        <w:tc>
          <w:tcPr>
            <w:tcW w:w="1405" w:type="dxa"/>
            <w:gridSpan w:val="2"/>
            <w:tcBorders>
              <w:top w:val="nil"/>
              <w:left w:val="nil"/>
              <w:bottom w:val="nil"/>
              <w:right w:val="nil"/>
            </w:tcBorders>
            <w:shd w:val="clear" w:color="auto" w:fill="auto"/>
            <w:vAlign w:val="center"/>
          </w:tcPr>
          <w:p w14:paraId="5DE9144A"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4.411.346</w:t>
            </w:r>
          </w:p>
        </w:tc>
        <w:tc>
          <w:tcPr>
            <w:tcW w:w="265" w:type="dxa"/>
            <w:tcBorders>
              <w:top w:val="nil"/>
              <w:bottom w:val="nil"/>
            </w:tcBorders>
            <w:shd w:val="clear" w:color="auto" w:fill="auto"/>
            <w:vAlign w:val="center"/>
          </w:tcPr>
          <w:p w14:paraId="51BC53D1"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0E85935" w14:textId="567824BD"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384</w:t>
            </w:r>
          </w:p>
        </w:tc>
        <w:tc>
          <w:tcPr>
            <w:tcW w:w="1075" w:type="dxa"/>
            <w:tcBorders>
              <w:top w:val="nil"/>
              <w:left w:val="nil"/>
              <w:bottom w:val="nil"/>
              <w:right w:val="nil"/>
            </w:tcBorders>
            <w:shd w:val="clear" w:color="auto" w:fill="auto"/>
            <w:vAlign w:val="center"/>
          </w:tcPr>
          <w:p w14:paraId="2CB32FC1"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4.411.346</w:t>
            </w:r>
          </w:p>
        </w:tc>
      </w:tr>
      <w:tr w:rsidR="00004A78" w:rsidRPr="00281428" w14:paraId="71885ECD"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E8EEADE"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19" w:type="dxa"/>
            <w:tcBorders>
              <w:top w:val="nil"/>
              <w:bottom w:val="nil"/>
            </w:tcBorders>
            <w:shd w:val="clear" w:color="auto" w:fill="auto"/>
            <w:vAlign w:val="center"/>
          </w:tcPr>
          <w:p w14:paraId="6BD51698"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0" w:type="dxa"/>
            <w:tcBorders>
              <w:top w:val="nil"/>
              <w:left w:val="nil"/>
              <w:bottom w:val="nil"/>
              <w:right w:val="nil"/>
            </w:tcBorders>
            <w:shd w:val="clear" w:color="auto" w:fill="auto"/>
            <w:vAlign w:val="center"/>
          </w:tcPr>
          <w:p w14:paraId="68D0BE27" w14:textId="78BCBE09"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1.729</w:t>
            </w:r>
          </w:p>
        </w:tc>
        <w:tc>
          <w:tcPr>
            <w:tcW w:w="1405" w:type="dxa"/>
            <w:gridSpan w:val="2"/>
            <w:tcBorders>
              <w:top w:val="nil"/>
              <w:left w:val="nil"/>
              <w:bottom w:val="nil"/>
              <w:right w:val="nil"/>
            </w:tcBorders>
            <w:shd w:val="clear" w:color="auto" w:fill="auto"/>
            <w:vAlign w:val="center"/>
          </w:tcPr>
          <w:p w14:paraId="2B1BBE9A"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1.249</w:t>
            </w:r>
          </w:p>
        </w:tc>
        <w:tc>
          <w:tcPr>
            <w:tcW w:w="265" w:type="dxa"/>
            <w:tcBorders>
              <w:top w:val="nil"/>
              <w:bottom w:val="nil"/>
            </w:tcBorders>
            <w:shd w:val="clear" w:color="auto" w:fill="auto"/>
            <w:vAlign w:val="center"/>
          </w:tcPr>
          <w:p w14:paraId="626BEB04"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123E6D2" w14:textId="0970F592"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29.278</w:t>
            </w:r>
          </w:p>
        </w:tc>
        <w:tc>
          <w:tcPr>
            <w:tcW w:w="1075" w:type="dxa"/>
            <w:tcBorders>
              <w:top w:val="nil"/>
              <w:left w:val="nil"/>
              <w:bottom w:val="nil"/>
              <w:right w:val="nil"/>
            </w:tcBorders>
            <w:shd w:val="clear" w:color="auto" w:fill="auto"/>
            <w:vAlign w:val="center"/>
          </w:tcPr>
          <w:p w14:paraId="395AF57C"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28.038</w:t>
            </w:r>
          </w:p>
        </w:tc>
      </w:tr>
      <w:tr w:rsidR="00004A78" w:rsidRPr="00281428" w14:paraId="19988098"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7A9C6A0"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correntes</w:t>
            </w:r>
          </w:p>
        </w:tc>
        <w:tc>
          <w:tcPr>
            <w:tcW w:w="1019" w:type="dxa"/>
            <w:tcBorders>
              <w:top w:val="nil"/>
              <w:bottom w:val="nil"/>
            </w:tcBorders>
            <w:shd w:val="clear" w:color="auto" w:fill="auto"/>
            <w:vAlign w:val="center"/>
          </w:tcPr>
          <w:p w14:paraId="6735AE2E" w14:textId="3A396856"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[12.</w:t>
            </w:r>
            <w:r w:rsidR="00916882">
              <w:rPr>
                <w:rFonts w:ascii="Arial" w:eastAsia="Times New Roman" w:hAnsi="Arial" w:cs="Times New Roman"/>
                <w:spacing w:val="-2"/>
                <w:sz w:val="14"/>
                <w:szCs w:val="18"/>
                <w:lang w:eastAsia="pt-BR"/>
              </w:rPr>
              <w:t>f</w:t>
            </w:r>
            <w:r w:rsidRPr="00281428">
              <w:rPr>
                <w:rFonts w:ascii="Arial" w:eastAsia="Times New Roman" w:hAnsi="Arial" w:cs="Times New Roman"/>
                <w:spacing w:val="-2"/>
                <w:sz w:val="14"/>
                <w:szCs w:val="18"/>
                <w:lang w:eastAsia="pt-BR"/>
              </w:rPr>
              <w:t>]</w:t>
            </w:r>
          </w:p>
        </w:tc>
        <w:tc>
          <w:tcPr>
            <w:tcW w:w="1460" w:type="dxa"/>
            <w:tcBorders>
              <w:top w:val="nil"/>
              <w:left w:val="nil"/>
              <w:bottom w:val="nil"/>
              <w:right w:val="nil"/>
            </w:tcBorders>
            <w:shd w:val="clear" w:color="auto" w:fill="auto"/>
            <w:vAlign w:val="center"/>
          </w:tcPr>
          <w:p w14:paraId="1168148C" w14:textId="78726626"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257</w:t>
            </w:r>
          </w:p>
        </w:tc>
        <w:tc>
          <w:tcPr>
            <w:tcW w:w="1405" w:type="dxa"/>
            <w:gridSpan w:val="2"/>
            <w:tcBorders>
              <w:top w:val="nil"/>
              <w:left w:val="nil"/>
              <w:bottom w:val="nil"/>
              <w:right w:val="nil"/>
            </w:tcBorders>
            <w:shd w:val="clear" w:color="auto" w:fill="auto"/>
            <w:vAlign w:val="center"/>
          </w:tcPr>
          <w:p w14:paraId="60E8FFAC"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602</w:t>
            </w:r>
          </w:p>
        </w:tc>
        <w:tc>
          <w:tcPr>
            <w:tcW w:w="265" w:type="dxa"/>
            <w:tcBorders>
              <w:top w:val="nil"/>
              <w:bottom w:val="nil"/>
            </w:tcBorders>
            <w:shd w:val="clear" w:color="auto" w:fill="auto"/>
            <w:vAlign w:val="center"/>
          </w:tcPr>
          <w:p w14:paraId="65A547E4"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10C3F0F0" w14:textId="33422EBA"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347.494</w:t>
            </w:r>
          </w:p>
        </w:tc>
        <w:tc>
          <w:tcPr>
            <w:tcW w:w="1075" w:type="dxa"/>
            <w:tcBorders>
              <w:top w:val="nil"/>
              <w:left w:val="nil"/>
              <w:bottom w:val="nil"/>
              <w:right w:val="nil"/>
            </w:tcBorders>
            <w:shd w:val="clear" w:color="auto" w:fill="auto"/>
            <w:vAlign w:val="center"/>
          </w:tcPr>
          <w:p w14:paraId="47FEEB5F"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1.117.805</w:t>
            </w:r>
          </w:p>
        </w:tc>
      </w:tr>
      <w:tr w:rsidR="00004A78" w:rsidRPr="00281428" w14:paraId="22A927B4"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A89FBF9"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19" w:type="dxa"/>
            <w:tcBorders>
              <w:top w:val="nil"/>
              <w:bottom w:val="nil"/>
            </w:tcBorders>
            <w:shd w:val="clear" w:color="auto" w:fill="auto"/>
            <w:vAlign w:val="center"/>
          </w:tcPr>
          <w:p w14:paraId="6A942E23"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0" w:type="dxa"/>
            <w:tcBorders>
              <w:top w:val="nil"/>
              <w:left w:val="nil"/>
              <w:bottom w:val="nil"/>
              <w:right w:val="nil"/>
            </w:tcBorders>
            <w:shd w:val="clear" w:color="auto" w:fill="auto"/>
            <w:vAlign w:val="center"/>
          </w:tcPr>
          <w:p w14:paraId="51BAD4C6" w14:textId="551104C1"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left w:val="nil"/>
              <w:bottom w:val="nil"/>
              <w:right w:val="nil"/>
            </w:tcBorders>
            <w:shd w:val="clear" w:color="auto" w:fill="auto"/>
            <w:vAlign w:val="center"/>
          </w:tcPr>
          <w:p w14:paraId="07818487"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0EC5E54B"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8FA3534" w14:textId="71E519D4"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2.647.717</w:t>
            </w:r>
          </w:p>
        </w:tc>
        <w:tc>
          <w:tcPr>
            <w:tcW w:w="1075" w:type="dxa"/>
            <w:tcBorders>
              <w:top w:val="nil"/>
              <w:left w:val="nil"/>
              <w:bottom w:val="nil"/>
              <w:right w:val="nil"/>
            </w:tcBorders>
            <w:shd w:val="clear" w:color="auto" w:fill="auto"/>
            <w:vAlign w:val="center"/>
          </w:tcPr>
          <w:p w14:paraId="11D7E642"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2.627.914</w:t>
            </w:r>
          </w:p>
        </w:tc>
      </w:tr>
      <w:tr w:rsidR="00004A78" w:rsidRPr="00281428" w14:paraId="5E3C2050"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E64E0EF"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passivos</w:t>
            </w:r>
          </w:p>
        </w:tc>
        <w:tc>
          <w:tcPr>
            <w:tcW w:w="1019" w:type="dxa"/>
            <w:tcBorders>
              <w:top w:val="nil"/>
              <w:bottom w:val="nil"/>
            </w:tcBorders>
            <w:shd w:val="clear" w:color="auto" w:fill="auto"/>
            <w:vAlign w:val="center"/>
          </w:tcPr>
          <w:p w14:paraId="0F1601AD"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[24]</w:t>
            </w:r>
          </w:p>
        </w:tc>
        <w:tc>
          <w:tcPr>
            <w:tcW w:w="1460" w:type="dxa"/>
            <w:tcBorders>
              <w:top w:val="nil"/>
              <w:left w:val="nil"/>
              <w:bottom w:val="nil"/>
              <w:right w:val="nil"/>
            </w:tcBorders>
            <w:shd w:val="clear" w:color="auto" w:fill="auto"/>
            <w:vAlign w:val="center"/>
          </w:tcPr>
          <w:p w14:paraId="5A4AFCF3" w14:textId="17326666"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15.00</w:t>
            </w:r>
            <w:r w:rsidR="00C571CC">
              <w:rPr>
                <w:rFonts w:ascii="Arial" w:eastAsia="Times New Roman" w:hAnsi="Arial" w:cs="Arial"/>
                <w:spacing w:val="-2"/>
                <w:sz w:val="14"/>
                <w:szCs w:val="14"/>
                <w:lang w:eastAsia="pt-BR"/>
              </w:rPr>
              <w:t>3</w:t>
            </w:r>
          </w:p>
        </w:tc>
        <w:tc>
          <w:tcPr>
            <w:tcW w:w="1405" w:type="dxa"/>
            <w:gridSpan w:val="2"/>
            <w:tcBorders>
              <w:top w:val="nil"/>
              <w:left w:val="nil"/>
              <w:bottom w:val="nil"/>
              <w:right w:val="nil"/>
            </w:tcBorders>
            <w:shd w:val="clear" w:color="auto" w:fill="auto"/>
            <w:vAlign w:val="center"/>
          </w:tcPr>
          <w:p w14:paraId="09D6CB79"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Arial"/>
                <w:spacing w:val="-2"/>
                <w:sz w:val="14"/>
                <w:szCs w:val="14"/>
                <w:lang w:eastAsia="pt-BR"/>
              </w:rPr>
              <w:t>1</w:t>
            </w:r>
            <w:r>
              <w:rPr>
                <w:rFonts w:ascii="Arial" w:eastAsia="Times New Roman" w:hAnsi="Arial" w:cs="Arial"/>
                <w:spacing w:val="-2"/>
                <w:sz w:val="14"/>
                <w:szCs w:val="14"/>
                <w:lang w:eastAsia="pt-BR"/>
              </w:rPr>
              <w:t>2.829</w:t>
            </w:r>
          </w:p>
        </w:tc>
        <w:tc>
          <w:tcPr>
            <w:tcW w:w="265" w:type="dxa"/>
            <w:tcBorders>
              <w:top w:val="nil"/>
              <w:bottom w:val="nil"/>
            </w:tcBorders>
            <w:shd w:val="clear" w:color="auto" w:fill="auto"/>
            <w:vAlign w:val="center"/>
          </w:tcPr>
          <w:p w14:paraId="1048A897"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4E787535" w14:textId="52C9035F"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98.40</w:t>
            </w:r>
            <w:r w:rsidR="00D65F2A">
              <w:rPr>
                <w:rFonts w:ascii="Arial" w:eastAsia="Times New Roman" w:hAnsi="Arial" w:cs="Arial"/>
                <w:spacing w:val="-2"/>
                <w:sz w:val="14"/>
                <w:szCs w:val="14"/>
                <w:lang w:eastAsia="pt-BR"/>
              </w:rPr>
              <w:t>4</w:t>
            </w:r>
          </w:p>
        </w:tc>
        <w:tc>
          <w:tcPr>
            <w:tcW w:w="1075" w:type="dxa"/>
            <w:tcBorders>
              <w:top w:val="nil"/>
              <w:left w:val="nil"/>
              <w:bottom w:val="nil"/>
              <w:right w:val="nil"/>
            </w:tcBorders>
            <w:shd w:val="clear" w:color="auto" w:fill="auto"/>
            <w:vAlign w:val="center"/>
          </w:tcPr>
          <w:p w14:paraId="7E354F9C"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92.781</w:t>
            </w:r>
          </w:p>
        </w:tc>
      </w:tr>
      <w:tr w:rsidR="00004A78" w:rsidRPr="00281428" w14:paraId="710B5D8D" w14:textId="77777777" w:rsidTr="00262C62">
        <w:trPr>
          <w:cnfStyle w:val="000000100000" w:firstRow="0" w:lastRow="0" w:firstColumn="0" w:lastColumn="0" w:oddVBand="0" w:evenVBand="0" w:oddHBand="1" w:evenHBand="0"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3B074A7"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shd w:val="clear" w:color="auto" w:fill="auto"/>
            <w:vAlign w:val="center"/>
          </w:tcPr>
          <w:p w14:paraId="63781178"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auto"/>
            <w:vAlign w:val="center"/>
          </w:tcPr>
          <w:p w14:paraId="10430A87"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76F7A007"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14C31539"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1B11D5BF"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1641B00B"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p>
        </w:tc>
      </w:tr>
      <w:tr w:rsidR="00004A78" w:rsidRPr="00281428" w14:paraId="359D23A6"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C10D5F8"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Passivo Não Circulante</w:t>
            </w:r>
          </w:p>
        </w:tc>
        <w:tc>
          <w:tcPr>
            <w:tcW w:w="1019" w:type="dxa"/>
            <w:tcBorders>
              <w:top w:val="nil"/>
              <w:bottom w:val="nil"/>
            </w:tcBorders>
            <w:shd w:val="clear" w:color="auto" w:fill="auto"/>
            <w:vAlign w:val="center"/>
          </w:tcPr>
          <w:p w14:paraId="0CED6CBB"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bottom w:val="nil"/>
            </w:tcBorders>
            <w:shd w:val="clear" w:color="auto" w:fill="auto"/>
            <w:vAlign w:val="center"/>
          </w:tcPr>
          <w:p w14:paraId="0B70E90D" w14:textId="2C2FA9EC"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592</w:t>
            </w:r>
          </w:p>
        </w:tc>
        <w:tc>
          <w:tcPr>
            <w:tcW w:w="1405" w:type="dxa"/>
            <w:gridSpan w:val="2"/>
            <w:tcBorders>
              <w:top w:val="nil"/>
              <w:bottom w:val="nil"/>
            </w:tcBorders>
            <w:shd w:val="clear" w:color="auto" w:fill="auto"/>
            <w:vAlign w:val="center"/>
          </w:tcPr>
          <w:p w14:paraId="05A94429"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8"/>
                <w:lang w:eastAsia="pt-BR"/>
              </w:rPr>
            </w:pPr>
            <w:r>
              <w:rPr>
                <w:rFonts w:ascii="Arial" w:eastAsia="Times New Roman" w:hAnsi="Arial" w:cs="Arial"/>
                <w:b/>
                <w:spacing w:val="-2"/>
                <w:sz w:val="14"/>
                <w:szCs w:val="14"/>
                <w:lang w:eastAsia="pt-BR"/>
              </w:rPr>
              <w:t>592</w:t>
            </w:r>
          </w:p>
        </w:tc>
        <w:tc>
          <w:tcPr>
            <w:tcW w:w="265" w:type="dxa"/>
            <w:tcBorders>
              <w:top w:val="nil"/>
              <w:bottom w:val="nil"/>
            </w:tcBorders>
            <w:shd w:val="clear" w:color="auto" w:fill="auto"/>
            <w:vAlign w:val="center"/>
          </w:tcPr>
          <w:p w14:paraId="49A8815B"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auto"/>
            <w:vAlign w:val="center"/>
          </w:tcPr>
          <w:p w14:paraId="60775D31" w14:textId="79489BEB"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3.739.028</w:t>
            </w:r>
          </w:p>
        </w:tc>
        <w:tc>
          <w:tcPr>
            <w:tcW w:w="1075" w:type="dxa"/>
            <w:tcBorders>
              <w:top w:val="nil"/>
              <w:bottom w:val="nil"/>
            </w:tcBorders>
            <w:shd w:val="clear" w:color="auto" w:fill="auto"/>
            <w:vAlign w:val="center"/>
          </w:tcPr>
          <w:p w14:paraId="5E3F1889"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3.642.282</w:t>
            </w:r>
          </w:p>
        </w:tc>
      </w:tr>
      <w:tr w:rsidR="00004A78" w:rsidRPr="00281428" w14:paraId="3F4FC871"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86D7603"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Provisões trabalhistas, fiscais e cíveis</w:t>
            </w:r>
          </w:p>
        </w:tc>
        <w:tc>
          <w:tcPr>
            <w:tcW w:w="1019" w:type="dxa"/>
            <w:tcBorders>
              <w:top w:val="nil"/>
              <w:bottom w:val="nil"/>
            </w:tcBorders>
            <w:shd w:val="clear" w:color="auto" w:fill="auto"/>
            <w:vAlign w:val="center"/>
          </w:tcPr>
          <w:p w14:paraId="4A5541B5"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[22]</w:t>
            </w:r>
          </w:p>
        </w:tc>
        <w:tc>
          <w:tcPr>
            <w:tcW w:w="1460" w:type="dxa"/>
            <w:tcBorders>
              <w:top w:val="nil"/>
              <w:bottom w:val="nil"/>
            </w:tcBorders>
            <w:shd w:val="clear" w:color="auto" w:fill="auto"/>
            <w:vAlign w:val="center"/>
          </w:tcPr>
          <w:p w14:paraId="43C696D1" w14:textId="1AD0D2C9"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592</w:t>
            </w:r>
          </w:p>
        </w:tc>
        <w:tc>
          <w:tcPr>
            <w:tcW w:w="1405" w:type="dxa"/>
            <w:gridSpan w:val="2"/>
            <w:tcBorders>
              <w:top w:val="nil"/>
              <w:bottom w:val="nil"/>
            </w:tcBorders>
            <w:shd w:val="clear" w:color="auto" w:fill="auto"/>
            <w:vAlign w:val="center"/>
          </w:tcPr>
          <w:p w14:paraId="3494B681"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592</w:t>
            </w:r>
          </w:p>
        </w:tc>
        <w:tc>
          <w:tcPr>
            <w:tcW w:w="265" w:type="dxa"/>
            <w:tcBorders>
              <w:top w:val="nil"/>
              <w:bottom w:val="nil"/>
            </w:tcBorders>
            <w:shd w:val="clear" w:color="auto" w:fill="auto"/>
            <w:vAlign w:val="center"/>
          </w:tcPr>
          <w:p w14:paraId="482A3FE4"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17E1DD2E" w14:textId="1BA95984"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c>
          <w:tcPr>
            <w:tcW w:w="1075" w:type="dxa"/>
            <w:tcBorders>
              <w:top w:val="nil"/>
              <w:left w:val="nil"/>
              <w:bottom w:val="nil"/>
              <w:right w:val="nil"/>
            </w:tcBorders>
            <w:shd w:val="clear" w:color="auto" w:fill="auto"/>
            <w:vAlign w:val="center"/>
          </w:tcPr>
          <w:p w14:paraId="4EEEEEE6"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22.391</w:t>
            </w:r>
          </w:p>
        </w:tc>
      </w:tr>
      <w:tr w:rsidR="00004A78" w:rsidRPr="00281428" w14:paraId="3A0C3718"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72C97D8D"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 xml:space="preserve">Passivos por </w:t>
            </w:r>
            <w:r>
              <w:rPr>
                <w:rFonts w:ascii="Arial" w:eastAsia="Times New Roman" w:hAnsi="Arial" w:cs="Times New Roman"/>
                <w:b w:val="0"/>
                <w:bCs w:val="0"/>
                <w:spacing w:val="-2"/>
                <w:sz w:val="14"/>
                <w:szCs w:val="18"/>
                <w:lang w:eastAsia="pt-BR"/>
              </w:rPr>
              <w:t>tributos</w:t>
            </w:r>
            <w:r w:rsidRPr="00281428">
              <w:rPr>
                <w:rFonts w:ascii="Arial" w:eastAsia="Times New Roman" w:hAnsi="Arial" w:cs="Times New Roman"/>
                <w:b w:val="0"/>
                <w:bCs w:val="0"/>
                <w:spacing w:val="-2"/>
                <w:sz w:val="14"/>
                <w:szCs w:val="18"/>
                <w:lang w:eastAsia="pt-BR"/>
              </w:rPr>
              <w:t xml:space="preserve"> diferidos</w:t>
            </w:r>
          </w:p>
        </w:tc>
        <w:tc>
          <w:tcPr>
            <w:tcW w:w="1019" w:type="dxa"/>
            <w:tcBorders>
              <w:top w:val="nil"/>
              <w:bottom w:val="nil"/>
            </w:tcBorders>
            <w:shd w:val="clear" w:color="auto" w:fill="auto"/>
            <w:vAlign w:val="center"/>
          </w:tcPr>
          <w:p w14:paraId="36E276A5" w14:textId="747DBD61"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[12.</w:t>
            </w:r>
            <w:r w:rsidR="00916882">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60" w:type="dxa"/>
            <w:tcBorders>
              <w:top w:val="nil"/>
              <w:bottom w:val="nil"/>
            </w:tcBorders>
            <w:shd w:val="clear" w:color="auto" w:fill="auto"/>
            <w:vAlign w:val="center"/>
          </w:tcPr>
          <w:p w14:paraId="28EE6B7D" w14:textId="3E00ECFA"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bottom w:val="nil"/>
            </w:tcBorders>
            <w:shd w:val="clear" w:color="auto" w:fill="auto"/>
            <w:vAlign w:val="center"/>
          </w:tcPr>
          <w:p w14:paraId="5D9E6231"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2029CC17"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7E876378" w14:textId="704A8170"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228.565</w:t>
            </w:r>
          </w:p>
        </w:tc>
        <w:tc>
          <w:tcPr>
            <w:tcW w:w="1075" w:type="dxa"/>
            <w:tcBorders>
              <w:top w:val="nil"/>
              <w:left w:val="nil"/>
              <w:bottom w:val="nil"/>
              <w:right w:val="nil"/>
            </w:tcBorders>
            <w:shd w:val="clear" w:color="auto" w:fill="auto"/>
            <w:vAlign w:val="center"/>
          </w:tcPr>
          <w:p w14:paraId="2AFFFFFC"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228.565</w:t>
            </w:r>
          </w:p>
        </w:tc>
      </w:tr>
      <w:tr w:rsidR="00004A78" w:rsidRPr="00281428" w14:paraId="03D8BBF1"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01AA77AD"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Comissões a apropriar</w:t>
            </w:r>
          </w:p>
        </w:tc>
        <w:tc>
          <w:tcPr>
            <w:tcW w:w="1019" w:type="dxa"/>
            <w:tcBorders>
              <w:top w:val="nil"/>
              <w:bottom w:val="nil"/>
            </w:tcBorders>
            <w:shd w:val="clear" w:color="auto" w:fill="auto"/>
            <w:vAlign w:val="center"/>
          </w:tcPr>
          <w:p w14:paraId="03BDE72B"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[23]</w:t>
            </w:r>
          </w:p>
        </w:tc>
        <w:tc>
          <w:tcPr>
            <w:tcW w:w="1460" w:type="dxa"/>
            <w:tcBorders>
              <w:top w:val="nil"/>
              <w:bottom w:val="nil"/>
            </w:tcBorders>
            <w:shd w:val="clear" w:color="auto" w:fill="auto"/>
            <w:vAlign w:val="center"/>
          </w:tcPr>
          <w:p w14:paraId="2759FC65" w14:textId="67592902"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5" w:type="dxa"/>
            <w:gridSpan w:val="2"/>
            <w:tcBorders>
              <w:top w:val="nil"/>
              <w:bottom w:val="nil"/>
            </w:tcBorders>
            <w:shd w:val="clear" w:color="auto" w:fill="auto"/>
            <w:vAlign w:val="center"/>
          </w:tcPr>
          <w:p w14:paraId="423479C3"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w:t>
            </w:r>
          </w:p>
        </w:tc>
        <w:tc>
          <w:tcPr>
            <w:tcW w:w="265" w:type="dxa"/>
            <w:tcBorders>
              <w:top w:val="nil"/>
              <w:bottom w:val="nil"/>
            </w:tcBorders>
            <w:shd w:val="clear" w:color="auto" w:fill="auto"/>
            <w:vAlign w:val="center"/>
          </w:tcPr>
          <w:p w14:paraId="722FF894"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356039E8" w14:textId="48F48A0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.488.072</w:t>
            </w:r>
          </w:p>
        </w:tc>
        <w:tc>
          <w:tcPr>
            <w:tcW w:w="1075" w:type="dxa"/>
            <w:tcBorders>
              <w:top w:val="nil"/>
              <w:left w:val="nil"/>
              <w:bottom w:val="nil"/>
              <w:right w:val="nil"/>
            </w:tcBorders>
            <w:shd w:val="clear" w:color="auto" w:fill="auto"/>
            <w:vAlign w:val="center"/>
          </w:tcPr>
          <w:p w14:paraId="479A41BD"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0A50">
              <w:rPr>
                <w:rFonts w:ascii="Arial" w:eastAsia="Times New Roman" w:hAnsi="Arial" w:cs="Arial"/>
                <w:spacing w:val="-2"/>
                <w:sz w:val="14"/>
                <w:szCs w:val="14"/>
                <w:lang w:eastAsia="pt-BR"/>
              </w:rPr>
              <w:t>3</w:t>
            </w:r>
            <w:r>
              <w:rPr>
                <w:rFonts w:ascii="Arial" w:eastAsia="Times New Roman" w:hAnsi="Arial" w:cs="Arial"/>
                <w:spacing w:val="-2"/>
                <w:sz w:val="14"/>
                <w:szCs w:val="14"/>
                <w:lang w:eastAsia="pt-BR"/>
              </w:rPr>
              <w:t>.391.326</w:t>
            </w:r>
          </w:p>
        </w:tc>
      </w:tr>
      <w:tr w:rsidR="00004A78" w:rsidRPr="00281428" w14:paraId="17370485" w14:textId="77777777" w:rsidTr="00262C62">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CAEBC95"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shd w:val="clear" w:color="auto" w:fill="auto"/>
            <w:vAlign w:val="center"/>
          </w:tcPr>
          <w:p w14:paraId="4685642A"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auto"/>
            <w:vAlign w:val="center"/>
          </w:tcPr>
          <w:p w14:paraId="06607667"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3DAB0A69"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65BB3270"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598AD9CA"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3ED1F1D3"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004A78" w:rsidRPr="00281428" w14:paraId="625DDD4B"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4B52621"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w:t>
            </w:r>
          </w:p>
        </w:tc>
        <w:tc>
          <w:tcPr>
            <w:tcW w:w="1019" w:type="dxa"/>
            <w:tcBorders>
              <w:top w:val="nil"/>
              <w:bottom w:val="nil"/>
            </w:tcBorders>
            <w:shd w:val="clear" w:color="auto" w:fill="auto"/>
            <w:vAlign w:val="center"/>
          </w:tcPr>
          <w:p w14:paraId="2484823A"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bottom w:val="nil"/>
            </w:tcBorders>
            <w:shd w:val="clear" w:color="auto" w:fill="auto"/>
            <w:vAlign w:val="center"/>
          </w:tcPr>
          <w:p w14:paraId="0A84B46E" w14:textId="22882A16" w:rsidR="00004A78" w:rsidRPr="005327A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17.96</w:t>
            </w:r>
            <w:r w:rsidR="00C571CC">
              <w:rPr>
                <w:rFonts w:ascii="Arial" w:eastAsia="Times New Roman" w:hAnsi="Arial" w:cs="Arial"/>
                <w:b/>
                <w:bCs/>
                <w:spacing w:val="-2"/>
                <w:sz w:val="14"/>
                <w:szCs w:val="14"/>
                <w:lang w:eastAsia="pt-BR"/>
              </w:rPr>
              <w:t>5</w:t>
            </w:r>
          </w:p>
        </w:tc>
        <w:tc>
          <w:tcPr>
            <w:tcW w:w="1405" w:type="dxa"/>
            <w:gridSpan w:val="2"/>
            <w:tcBorders>
              <w:top w:val="nil"/>
              <w:bottom w:val="nil"/>
            </w:tcBorders>
            <w:shd w:val="clear" w:color="auto" w:fill="auto"/>
            <w:vAlign w:val="center"/>
          </w:tcPr>
          <w:p w14:paraId="200A8CC5" w14:textId="77777777" w:rsidR="00004A78" w:rsidRPr="005327A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5327A4">
              <w:rPr>
                <w:rFonts w:ascii="Arial" w:eastAsia="Times New Roman" w:hAnsi="Arial" w:cs="Arial"/>
                <w:b/>
                <w:bCs/>
                <w:spacing w:val="-2"/>
                <w:sz w:val="14"/>
                <w:szCs w:val="14"/>
                <w:lang w:eastAsia="pt-BR"/>
              </w:rPr>
              <w:t>4.426.618</w:t>
            </w:r>
          </w:p>
        </w:tc>
        <w:tc>
          <w:tcPr>
            <w:tcW w:w="265" w:type="dxa"/>
            <w:tcBorders>
              <w:top w:val="nil"/>
              <w:bottom w:val="nil"/>
            </w:tcBorders>
            <w:shd w:val="clear" w:color="auto" w:fill="auto"/>
            <w:vAlign w:val="center"/>
          </w:tcPr>
          <w:p w14:paraId="4FC72CDE"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616" w:type="dxa"/>
            <w:gridSpan w:val="2"/>
            <w:tcBorders>
              <w:top w:val="nil"/>
              <w:bottom w:val="nil"/>
            </w:tcBorders>
            <w:shd w:val="clear" w:color="auto" w:fill="auto"/>
            <w:vAlign w:val="center"/>
          </w:tcPr>
          <w:p w14:paraId="27112F8B" w14:textId="667B7C2A"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6.862.30</w:t>
            </w:r>
            <w:r w:rsidR="00D65F2A">
              <w:rPr>
                <w:rFonts w:ascii="Arial" w:eastAsia="Times New Roman" w:hAnsi="Arial" w:cs="Arial"/>
                <w:b/>
                <w:bCs/>
                <w:spacing w:val="-2"/>
                <w:sz w:val="14"/>
                <w:szCs w:val="14"/>
                <w:lang w:eastAsia="pt-BR"/>
              </w:rPr>
              <w:t>5</w:t>
            </w:r>
          </w:p>
        </w:tc>
        <w:tc>
          <w:tcPr>
            <w:tcW w:w="1075" w:type="dxa"/>
            <w:tcBorders>
              <w:top w:val="nil"/>
              <w:bottom w:val="nil"/>
            </w:tcBorders>
            <w:shd w:val="clear" w:color="auto" w:fill="auto"/>
            <w:vAlign w:val="center"/>
          </w:tcPr>
          <w:p w14:paraId="5959BABD"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11.920.166</w:t>
            </w:r>
          </w:p>
        </w:tc>
      </w:tr>
      <w:tr w:rsidR="00004A78" w:rsidRPr="00281428" w14:paraId="42043926" w14:textId="77777777" w:rsidTr="00262C62">
        <w:trPr>
          <w:cnfStyle w:val="000000010000" w:firstRow="0" w:lastRow="0" w:firstColumn="0" w:lastColumn="0" w:oddVBand="0" w:evenVBand="0" w:oddHBand="0" w:evenHBand="1" w:firstRowFirstColumn="0" w:firstRowLastColumn="0" w:lastRowFirstColumn="0" w:lastRowLastColumn="0"/>
          <w:trHeight w:val="210"/>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5FF7105"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shd w:val="clear" w:color="auto" w:fill="auto"/>
            <w:vAlign w:val="center"/>
          </w:tcPr>
          <w:p w14:paraId="739FA06F"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nil"/>
            </w:tcBorders>
            <w:shd w:val="clear" w:color="auto" w:fill="auto"/>
            <w:vAlign w:val="center"/>
          </w:tcPr>
          <w:p w14:paraId="4DDAB770"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405" w:type="dxa"/>
            <w:gridSpan w:val="2"/>
            <w:tcBorders>
              <w:top w:val="nil"/>
              <w:bottom w:val="nil"/>
            </w:tcBorders>
            <w:shd w:val="clear" w:color="auto" w:fill="auto"/>
            <w:vAlign w:val="center"/>
          </w:tcPr>
          <w:p w14:paraId="5ABC19EE"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c>
          <w:tcPr>
            <w:tcW w:w="265" w:type="dxa"/>
            <w:tcBorders>
              <w:top w:val="nil"/>
              <w:bottom w:val="nil"/>
            </w:tcBorders>
            <w:shd w:val="clear" w:color="auto" w:fill="auto"/>
            <w:vAlign w:val="center"/>
          </w:tcPr>
          <w:p w14:paraId="7D3B9BEB"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nil"/>
            </w:tcBorders>
            <w:shd w:val="clear" w:color="auto" w:fill="auto"/>
            <w:vAlign w:val="center"/>
          </w:tcPr>
          <w:p w14:paraId="72D98C1E"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075" w:type="dxa"/>
            <w:tcBorders>
              <w:top w:val="nil"/>
              <w:bottom w:val="nil"/>
            </w:tcBorders>
            <w:shd w:val="clear" w:color="auto" w:fill="auto"/>
            <w:vAlign w:val="center"/>
          </w:tcPr>
          <w:p w14:paraId="1EE13D95"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p>
        </w:tc>
      </w:tr>
      <w:tr w:rsidR="00004A78" w:rsidRPr="00281428" w14:paraId="7FF172DB"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37112D3D"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Patrimônio Líquido</w:t>
            </w:r>
          </w:p>
        </w:tc>
        <w:tc>
          <w:tcPr>
            <w:tcW w:w="1019" w:type="dxa"/>
            <w:tcBorders>
              <w:top w:val="nil"/>
              <w:bottom w:val="nil"/>
            </w:tcBorders>
            <w:shd w:val="clear" w:color="auto" w:fill="auto"/>
            <w:vAlign w:val="center"/>
          </w:tcPr>
          <w:p w14:paraId="29014D1C"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60" w:type="dxa"/>
            <w:tcBorders>
              <w:top w:val="nil"/>
              <w:left w:val="nil"/>
              <w:bottom w:val="nil"/>
              <w:right w:val="nil"/>
            </w:tcBorders>
            <w:shd w:val="clear" w:color="auto" w:fill="auto"/>
            <w:vAlign w:val="center"/>
          </w:tcPr>
          <w:p w14:paraId="31F7FDBE" w14:textId="4EA1517E" w:rsidR="00004A78" w:rsidRPr="001F164D"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11.661.96</w:t>
            </w:r>
            <w:r w:rsidR="00C571CC">
              <w:rPr>
                <w:rFonts w:ascii="Arial" w:eastAsia="Times New Roman" w:hAnsi="Arial" w:cs="Arial"/>
                <w:b/>
                <w:bCs/>
                <w:spacing w:val="-2"/>
                <w:sz w:val="14"/>
                <w:szCs w:val="14"/>
                <w:lang w:eastAsia="pt-BR"/>
              </w:rPr>
              <w:t>2</w:t>
            </w:r>
          </w:p>
        </w:tc>
        <w:tc>
          <w:tcPr>
            <w:tcW w:w="1405" w:type="dxa"/>
            <w:gridSpan w:val="2"/>
            <w:tcBorders>
              <w:top w:val="nil"/>
              <w:left w:val="nil"/>
              <w:bottom w:val="nil"/>
              <w:right w:val="nil"/>
            </w:tcBorders>
            <w:shd w:val="clear" w:color="auto" w:fill="auto"/>
            <w:vAlign w:val="center"/>
          </w:tcPr>
          <w:p w14:paraId="11CE424F"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r>
              <w:rPr>
                <w:rFonts w:ascii="Arial" w:eastAsia="Times New Roman" w:hAnsi="Arial" w:cs="Arial"/>
                <w:b/>
                <w:bCs/>
                <w:spacing w:val="-2"/>
                <w:sz w:val="14"/>
                <w:szCs w:val="14"/>
                <w:lang w:eastAsia="pt-BR"/>
              </w:rPr>
              <w:t>9.695.421</w:t>
            </w:r>
          </w:p>
        </w:tc>
        <w:tc>
          <w:tcPr>
            <w:tcW w:w="265" w:type="dxa"/>
            <w:tcBorders>
              <w:top w:val="nil"/>
              <w:bottom w:val="nil"/>
            </w:tcBorders>
            <w:shd w:val="clear" w:color="auto" w:fill="auto"/>
            <w:vAlign w:val="center"/>
          </w:tcPr>
          <w:p w14:paraId="30D293D6"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616" w:type="dxa"/>
            <w:gridSpan w:val="2"/>
            <w:tcBorders>
              <w:top w:val="nil"/>
              <w:left w:val="nil"/>
              <w:bottom w:val="nil"/>
              <w:right w:val="nil"/>
            </w:tcBorders>
            <w:shd w:val="clear" w:color="auto" w:fill="auto"/>
            <w:vAlign w:val="center"/>
          </w:tcPr>
          <w:p w14:paraId="197E48FE" w14:textId="1E0EFA82" w:rsidR="00004A78" w:rsidRPr="00D3343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11.661.96</w:t>
            </w:r>
            <w:r w:rsidR="00726D24">
              <w:rPr>
                <w:rFonts w:ascii="Arial" w:eastAsia="Times New Roman" w:hAnsi="Arial" w:cs="Arial"/>
                <w:b/>
                <w:bCs/>
                <w:spacing w:val="-2"/>
                <w:sz w:val="14"/>
                <w:szCs w:val="14"/>
                <w:lang w:eastAsia="pt-BR"/>
              </w:rPr>
              <w:t>2</w:t>
            </w:r>
          </w:p>
        </w:tc>
        <w:tc>
          <w:tcPr>
            <w:tcW w:w="1075" w:type="dxa"/>
            <w:tcBorders>
              <w:top w:val="nil"/>
              <w:left w:val="nil"/>
              <w:bottom w:val="nil"/>
              <w:right w:val="nil"/>
            </w:tcBorders>
            <w:shd w:val="clear" w:color="auto" w:fill="auto"/>
            <w:vAlign w:val="center"/>
          </w:tcPr>
          <w:p w14:paraId="1CC3005B"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Pr>
                <w:rFonts w:ascii="Arial" w:eastAsia="Times New Roman" w:hAnsi="Arial" w:cs="Arial"/>
                <w:b/>
                <w:bCs/>
                <w:spacing w:val="-2"/>
                <w:sz w:val="14"/>
                <w:szCs w:val="14"/>
                <w:lang w:eastAsia="pt-BR"/>
              </w:rPr>
              <w:t>9.695.421</w:t>
            </w:r>
          </w:p>
        </w:tc>
      </w:tr>
      <w:tr w:rsidR="00004A78" w:rsidRPr="00281428" w14:paraId="7AA6BB37"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CD0268E"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Capital social</w:t>
            </w:r>
          </w:p>
        </w:tc>
        <w:tc>
          <w:tcPr>
            <w:tcW w:w="1019" w:type="dxa"/>
            <w:tcBorders>
              <w:top w:val="nil"/>
              <w:bottom w:val="nil"/>
            </w:tcBorders>
            <w:shd w:val="clear" w:color="auto" w:fill="auto"/>
            <w:vAlign w:val="center"/>
          </w:tcPr>
          <w:p w14:paraId="0863FE1D"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d</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7F1860FE" w14:textId="4AD36BDB"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405" w:type="dxa"/>
            <w:gridSpan w:val="2"/>
            <w:tcBorders>
              <w:top w:val="nil"/>
              <w:left w:val="nil"/>
              <w:bottom w:val="nil"/>
              <w:right w:val="nil"/>
            </w:tcBorders>
            <w:shd w:val="clear" w:color="auto" w:fill="auto"/>
            <w:vAlign w:val="center"/>
          </w:tcPr>
          <w:p w14:paraId="654DF4E5"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6.269.692</w:t>
            </w:r>
          </w:p>
        </w:tc>
        <w:tc>
          <w:tcPr>
            <w:tcW w:w="265" w:type="dxa"/>
            <w:tcBorders>
              <w:top w:val="nil"/>
              <w:bottom w:val="nil"/>
            </w:tcBorders>
            <w:shd w:val="clear" w:color="auto" w:fill="auto"/>
            <w:vAlign w:val="center"/>
          </w:tcPr>
          <w:p w14:paraId="7AB8E282"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21D695F5" w14:textId="51158D16" w:rsidR="00004A78" w:rsidRPr="00D33434"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c>
          <w:tcPr>
            <w:tcW w:w="1075" w:type="dxa"/>
            <w:tcBorders>
              <w:top w:val="nil"/>
              <w:left w:val="nil"/>
              <w:bottom w:val="nil"/>
              <w:right w:val="nil"/>
            </w:tcBorders>
            <w:shd w:val="clear" w:color="auto" w:fill="auto"/>
            <w:vAlign w:val="center"/>
          </w:tcPr>
          <w:p w14:paraId="40438DE1"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6.269.692</w:t>
            </w:r>
          </w:p>
        </w:tc>
      </w:tr>
      <w:tr w:rsidR="00004A78" w:rsidRPr="00281428" w14:paraId="73CAC1D0"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69691BF2"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capital</w:t>
            </w:r>
          </w:p>
        </w:tc>
        <w:tc>
          <w:tcPr>
            <w:tcW w:w="1019" w:type="dxa"/>
            <w:tcBorders>
              <w:top w:val="nil"/>
              <w:bottom w:val="nil"/>
            </w:tcBorders>
            <w:shd w:val="clear" w:color="auto" w:fill="auto"/>
            <w:vAlign w:val="center"/>
          </w:tcPr>
          <w:p w14:paraId="00621392"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4D9576CB" w14:textId="6F4F42FD"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405" w:type="dxa"/>
            <w:gridSpan w:val="2"/>
            <w:tcBorders>
              <w:top w:val="nil"/>
              <w:left w:val="nil"/>
              <w:bottom w:val="nil"/>
              <w:right w:val="nil"/>
            </w:tcBorders>
            <w:shd w:val="clear" w:color="auto" w:fill="auto"/>
            <w:vAlign w:val="center"/>
          </w:tcPr>
          <w:p w14:paraId="79FB30C5"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978</w:t>
            </w:r>
          </w:p>
        </w:tc>
        <w:tc>
          <w:tcPr>
            <w:tcW w:w="265" w:type="dxa"/>
            <w:tcBorders>
              <w:top w:val="nil"/>
              <w:bottom w:val="nil"/>
            </w:tcBorders>
            <w:shd w:val="clear" w:color="auto" w:fill="auto"/>
            <w:vAlign w:val="center"/>
          </w:tcPr>
          <w:p w14:paraId="348AFACA"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52C3EFB9" w14:textId="1D478F23" w:rsidR="00004A78" w:rsidRPr="00D3343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613</w:t>
            </w:r>
          </w:p>
        </w:tc>
        <w:tc>
          <w:tcPr>
            <w:tcW w:w="1075" w:type="dxa"/>
            <w:tcBorders>
              <w:top w:val="nil"/>
              <w:left w:val="nil"/>
              <w:bottom w:val="nil"/>
              <w:right w:val="nil"/>
            </w:tcBorders>
            <w:shd w:val="clear" w:color="auto" w:fill="auto"/>
            <w:vAlign w:val="center"/>
          </w:tcPr>
          <w:p w14:paraId="41D06BF7"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978</w:t>
            </w:r>
          </w:p>
        </w:tc>
      </w:tr>
      <w:tr w:rsidR="00004A78" w:rsidRPr="00281428" w14:paraId="35D241F7"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447A35A8"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Reservas de lucros</w:t>
            </w:r>
          </w:p>
        </w:tc>
        <w:tc>
          <w:tcPr>
            <w:tcW w:w="1019" w:type="dxa"/>
            <w:tcBorders>
              <w:top w:val="nil"/>
              <w:bottom w:val="nil"/>
            </w:tcBorders>
            <w:shd w:val="clear" w:color="auto" w:fill="auto"/>
            <w:vAlign w:val="center"/>
          </w:tcPr>
          <w:p w14:paraId="1F6959DB"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e</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27A8E8A6" w14:textId="3004F7F2"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405" w:type="dxa"/>
            <w:gridSpan w:val="2"/>
            <w:tcBorders>
              <w:top w:val="nil"/>
              <w:left w:val="nil"/>
              <w:bottom w:val="nil"/>
              <w:right w:val="nil"/>
            </w:tcBorders>
            <w:shd w:val="clear" w:color="auto" w:fill="auto"/>
            <w:vAlign w:val="center"/>
          </w:tcPr>
          <w:p w14:paraId="15F1E3BA"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6.039.189</w:t>
            </w:r>
          </w:p>
        </w:tc>
        <w:tc>
          <w:tcPr>
            <w:tcW w:w="265" w:type="dxa"/>
            <w:tcBorders>
              <w:top w:val="nil"/>
              <w:bottom w:val="nil"/>
            </w:tcBorders>
            <w:shd w:val="clear" w:color="auto" w:fill="auto"/>
            <w:vAlign w:val="center"/>
          </w:tcPr>
          <w:p w14:paraId="7BBA0B9E"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2B5C9D51" w14:textId="1FD6BCFD" w:rsidR="00004A78" w:rsidRPr="00D33434"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c>
          <w:tcPr>
            <w:tcW w:w="1075" w:type="dxa"/>
            <w:tcBorders>
              <w:top w:val="nil"/>
              <w:left w:val="nil"/>
              <w:bottom w:val="nil"/>
              <w:right w:val="nil"/>
            </w:tcBorders>
            <w:shd w:val="clear" w:color="auto" w:fill="auto"/>
            <w:vAlign w:val="center"/>
          </w:tcPr>
          <w:p w14:paraId="1B0BFC14"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6.039.189</w:t>
            </w:r>
          </w:p>
        </w:tc>
      </w:tr>
      <w:tr w:rsidR="00004A78" w:rsidRPr="00281428" w14:paraId="15DD234D"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E396B22"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Ações em tesouraria</w:t>
            </w:r>
          </w:p>
        </w:tc>
        <w:tc>
          <w:tcPr>
            <w:tcW w:w="1019" w:type="dxa"/>
            <w:tcBorders>
              <w:top w:val="nil"/>
              <w:bottom w:val="nil"/>
            </w:tcBorders>
            <w:shd w:val="clear" w:color="auto" w:fill="auto"/>
            <w:vAlign w:val="center"/>
          </w:tcPr>
          <w:p w14:paraId="5BCFDF5A"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f.1</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50B85E08" w14:textId="69E9FFD0"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405" w:type="dxa"/>
            <w:gridSpan w:val="2"/>
            <w:tcBorders>
              <w:top w:val="nil"/>
              <w:left w:val="nil"/>
              <w:bottom w:val="nil"/>
              <w:right w:val="nil"/>
            </w:tcBorders>
            <w:shd w:val="clear" w:color="auto" w:fill="auto"/>
            <w:vAlign w:val="center"/>
          </w:tcPr>
          <w:p w14:paraId="4BFC26AE"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4"/>
                <w:lang w:eastAsia="pt-BR"/>
              </w:rPr>
              <w:t>(1.869.833)</w:t>
            </w:r>
          </w:p>
        </w:tc>
        <w:tc>
          <w:tcPr>
            <w:tcW w:w="265" w:type="dxa"/>
            <w:tcBorders>
              <w:top w:val="nil"/>
              <w:bottom w:val="nil"/>
            </w:tcBorders>
            <w:shd w:val="clear" w:color="auto" w:fill="auto"/>
            <w:vAlign w:val="center"/>
          </w:tcPr>
          <w:p w14:paraId="2364CFE2"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left w:val="nil"/>
              <w:bottom w:val="nil"/>
              <w:right w:val="nil"/>
            </w:tcBorders>
            <w:shd w:val="clear" w:color="auto" w:fill="auto"/>
            <w:vAlign w:val="center"/>
          </w:tcPr>
          <w:p w14:paraId="6D87CF70" w14:textId="4F0C6BCA" w:rsidR="00004A78" w:rsidRPr="00D3343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(1.868.914)</w:t>
            </w:r>
          </w:p>
        </w:tc>
        <w:tc>
          <w:tcPr>
            <w:tcW w:w="1075" w:type="dxa"/>
            <w:tcBorders>
              <w:top w:val="nil"/>
              <w:left w:val="nil"/>
              <w:bottom w:val="nil"/>
              <w:right w:val="nil"/>
            </w:tcBorders>
            <w:shd w:val="clear" w:color="auto" w:fill="auto"/>
            <w:vAlign w:val="center"/>
          </w:tcPr>
          <w:p w14:paraId="0E2E00B0"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(1.869.833)</w:t>
            </w:r>
          </w:p>
        </w:tc>
      </w:tr>
      <w:tr w:rsidR="00004A78" w:rsidRPr="00281428" w14:paraId="55CA8B02"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F9FFFC3"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b w:val="0"/>
                <w:bCs w:val="0"/>
                <w:spacing w:val="-2"/>
                <w:sz w:val="14"/>
                <w:szCs w:val="18"/>
                <w:lang w:eastAsia="pt-BR"/>
              </w:rPr>
              <w:t>Outros resultados abrangentes acumulados</w:t>
            </w:r>
          </w:p>
        </w:tc>
        <w:tc>
          <w:tcPr>
            <w:tcW w:w="1019" w:type="dxa"/>
            <w:tcBorders>
              <w:top w:val="nil"/>
              <w:bottom w:val="nil"/>
            </w:tcBorders>
            <w:shd w:val="clear" w:color="auto" w:fill="auto"/>
            <w:vAlign w:val="center"/>
          </w:tcPr>
          <w:p w14:paraId="1823BDEC"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8"/>
                <w:lang w:eastAsia="pt-BR"/>
              </w:rPr>
            </w:pPr>
            <w:r w:rsidRPr="00281428">
              <w:rPr>
                <w:rFonts w:ascii="Arial" w:eastAsia="Times New Roman" w:hAnsi="Arial" w:cs="Times New Roman"/>
                <w:spacing w:val="-2"/>
                <w:sz w:val="14"/>
                <w:szCs w:val="14"/>
                <w:lang w:eastAsia="pt-BR"/>
              </w:rPr>
              <w:t>[25.</w:t>
            </w:r>
            <w:r>
              <w:rPr>
                <w:rFonts w:ascii="Arial" w:eastAsia="Times New Roman" w:hAnsi="Arial" w:cs="Times New Roman"/>
                <w:spacing w:val="-2"/>
                <w:sz w:val="14"/>
                <w:szCs w:val="14"/>
                <w:lang w:eastAsia="pt-BR"/>
              </w:rPr>
              <w:t>g</w:t>
            </w:r>
            <w:r w:rsidRPr="00281428">
              <w:rPr>
                <w:rFonts w:ascii="Arial" w:eastAsia="Times New Roman" w:hAnsi="Arial" w:cs="Times New Roman"/>
                <w:spacing w:val="-2"/>
                <w:sz w:val="14"/>
                <w:szCs w:val="14"/>
                <w:lang w:eastAsia="pt-BR"/>
              </w:rPr>
              <w:t>]</w:t>
            </w:r>
          </w:p>
        </w:tc>
        <w:tc>
          <w:tcPr>
            <w:tcW w:w="1460" w:type="dxa"/>
            <w:tcBorders>
              <w:top w:val="nil"/>
              <w:left w:val="nil"/>
              <w:bottom w:val="nil"/>
              <w:right w:val="nil"/>
            </w:tcBorders>
            <w:shd w:val="clear" w:color="auto" w:fill="auto"/>
            <w:vAlign w:val="center"/>
          </w:tcPr>
          <w:p w14:paraId="2E39D7A9" w14:textId="6EE8CBF5" w:rsidR="00004A78" w:rsidRPr="001F164D"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742.91</w:t>
            </w:r>
            <w:r w:rsidR="00C571CC">
              <w:rPr>
                <w:rFonts w:ascii="Arial" w:eastAsia="Times New Roman" w:hAnsi="Arial" w:cs="Times New Roman"/>
                <w:spacing w:val="-2"/>
                <w:sz w:val="14"/>
                <w:szCs w:val="18"/>
                <w:lang w:eastAsia="pt-BR"/>
              </w:rPr>
              <w:t>1</w:t>
            </w:r>
            <w:r w:rsidRPr="00144661">
              <w:rPr>
                <w:rFonts w:ascii="Arial" w:eastAsia="Times New Roman" w:hAnsi="Arial" w:cs="Times New Roman"/>
                <w:spacing w:val="-2"/>
                <w:sz w:val="14"/>
                <w:szCs w:val="18"/>
                <w:lang w:eastAsia="pt-BR"/>
              </w:rPr>
              <w:t>)</w:t>
            </w:r>
          </w:p>
        </w:tc>
        <w:tc>
          <w:tcPr>
            <w:tcW w:w="1405" w:type="dxa"/>
            <w:gridSpan w:val="2"/>
            <w:tcBorders>
              <w:top w:val="nil"/>
              <w:left w:val="nil"/>
              <w:bottom w:val="nil"/>
              <w:right w:val="nil"/>
            </w:tcBorders>
            <w:shd w:val="clear" w:color="auto" w:fill="auto"/>
            <w:vAlign w:val="center"/>
          </w:tcPr>
          <w:p w14:paraId="7C132876" w14:textId="77777777" w:rsidR="00004A78" w:rsidRPr="0064696C"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c>
          <w:tcPr>
            <w:tcW w:w="265" w:type="dxa"/>
            <w:tcBorders>
              <w:top w:val="nil"/>
              <w:bottom w:val="nil"/>
            </w:tcBorders>
            <w:shd w:val="clear" w:color="auto" w:fill="auto"/>
            <w:vAlign w:val="center"/>
          </w:tcPr>
          <w:p w14:paraId="06042E4F" w14:textId="77777777" w:rsidR="00004A78" w:rsidRPr="001F164D"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shd w:val="clear" w:color="auto" w:fill="auto"/>
            <w:vAlign w:val="center"/>
          </w:tcPr>
          <w:p w14:paraId="69712E7D" w14:textId="6BD8615C" w:rsidR="00004A78" w:rsidRPr="00D33434"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742.91</w:t>
            </w:r>
            <w:r w:rsidR="00726D24">
              <w:rPr>
                <w:rFonts w:ascii="Arial" w:eastAsia="Times New Roman" w:hAnsi="Arial" w:cs="Times New Roman"/>
                <w:spacing w:val="-2"/>
                <w:sz w:val="14"/>
                <w:szCs w:val="18"/>
                <w:lang w:eastAsia="pt-BR"/>
              </w:rPr>
              <w:t>1</w:t>
            </w:r>
            <w:r w:rsidRPr="00144661">
              <w:rPr>
                <w:rFonts w:ascii="Arial" w:eastAsia="Times New Roman" w:hAnsi="Arial" w:cs="Times New Roman"/>
                <w:spacing w:val="-2"/>
                <w:sz w:val="14"/>
                <w:szCs w:val="18"/>
                <w:lang w:eastAsia="pt-BR"/>
              </w:rPr>
              <w:t>)</w:t>
            </w:r>
          </w:p>
        </w:tc>
        <w:tc>
          <w:tcPr>
            <w:tcW w:w="1075" w:type="dxa"/>
            <w:tcBorders>
              <w:top w:val="nil"/>
              <w:left w:val="nil"/>
              <w:bottom w:val="nil"/>
              <w:right w:val="nil"/>
            </w:tcBorders>
            <w:shd w:val="clear" w:color="auto" w:fill="auto"/>
            <w:vAlign w:val="center"/>
          </w:tcPr>
          <w:p w14:paraId="36116E8B" w14:textId="77777777" w:rsidR="00004A78" w:rsidRPr="0064696C"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highlight w:val="yellow"/>
                <w:lang w:eastAsia="pt-BR"/>
              </w:rPr>
            </w:pPr>
            <w:r w:rsidRPr="00144661">
              <w:rPr>
                <w:rFonts w:ascii="Arial" w:eastAsia="Times New Roman" w:hAnsi="Arial" w:cs="Times New Roman"/>
                <w:spacing w:val="-2"/>
                <w:sz w:val="14"/>
                <w:szCs w:val="18"/>
                <w:lang w:eastAsia="pt-BR"/>
              </w:rPr>
              <w:t>(</w:t>
            </w:r>
            <w:r>
              <w:rPr>
                <w:rFonts w:ascii="Arial" w:eastAsia="Times New Roman" w:hAnsi="Arial" w:cs="Times New Roman"/>
                <w:spacing w:val="-2"/>
                <w:sz w:val="14"/>
                <w:szCs w:val="18"/>
                <w:lang w:eastAsia="pt-BR"/>
              </w:rPr>
              <w:t>744.605</w:t>
            </w:r>
            <w:r w:rsidRPr="00144661">
              <w:rPr>
                <w:rFonts w:ascii="Arial" w:eastAsia="Times New Roman" w:hAnsi="Arial" w:cs="Times New Roman"/>
                <w:spacing w:val="-2"/>
                <w:sz w:val="14"/>
                <w:szCs w:val="18"/>
                <w:lang w:eastAsia="pt-BR"/>
              </w:rPr>
              <w:t>)</w:t>
            </w:r>
          </w:p>
        </w:tc>
      </w:tr>
      <w:tr w:rsidR="00004A78" w:rsidRPr="00281428" w14:paraId="4EF145DC"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5643B4A0" w14:textId="77777777" w:rsidR="00004A78" w:rsidRPr="003C2DAA"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3C2DAA">
              <w:rPr>
                <w:rFonts w:ascii="Arial" w:eastAsia="Times New Roman" w:hAnsi="Arial" w:cs="Times New Roman"/>
                <w:b w:val="0"/>
                <w:bCs w:val="0"/>
                <w:spacing w:val="-2"/>
                <w:sz w:val="14"/>
                <w:szCs w:val="18"/>
                <w:lang w:eastAsia="pt-BR"/>
              </w:rPr>
              <w:t>Lucros Acumulados</w:t>
            </w:r>
          </w:p>
        </w:tc>
        <w:tc>
          <w:tcPr>
            <w:tcW w:w="1019" w:type="dxa"/>
            <w:tcBorders>
              <w:top w:val="nil"/>
              <w:bottom w:val="nil"/>
            </w:tcBorders>
            <w:shd w:val="clear" w:color="auto" w:fill="auto"/>
            <w:vAlign w:val="center"/>
          </w:tcPr>
          <w:p w14:paraId="7E75435A"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left w:val="nil"/>
              <w:bottom w:val="nil"/>
              <w:right w:val="nil"/>
            </w:tcBorders>
            <w:shd w:val="clear" w:color="auto" w:fill="auto"/>
            <w:vAlign w:val="center"/>
          </w:tcPr>
          <w:p w14:paraId="73A5BCBE" w14:textId="78356B16" w:rsidR="00004A78" w:rsidRPr="00144661"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1.964.293</w:t>
            </w:r>
          </w:p>
        </w:tc>
        <w:tc>
          <w:tcPr>
            <w:tcW w:w="1405" w:type="dxa"/>
            <w:gridSpan w:val="2"/>
            <w:tcBorders>
              <w:top w:val="nil"/>
              <w:left w:val="nil"/>
              <w:bottom w:val="nil"/>
              <w:right w:val="nil"/>
            </w:tcBorders>
            <w:shd w:val="clear" w:color="auto" w:fill="auto"/>
            <w:vAlign w:val="center"/>
          </w:tcPr>
          <w:p w14:paraId="3846B857" w14:textId="704199A6" w:rsidR="00004A78" w:rsidRPr="00BF2AAF" w:rsidRDefault="00452633"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c>
          <w:tcPr>
            <w:tcW w:w="265" w:type="dxa"/>
            <w:tcBorders>
              <w:top w:val="nil"/>
              <w:bottom w:val="nil"/>
            </w:tcBorders>
            <w:shd w:val="clear" w:color="auto" w:fill="auto"/>
            <w:vAlign w:val="center"/>
          </w:tcPr>
          <w:p w14:paraId="0C1AAA11" w14:textId="77777777" w:rsidR="00004A78" w:rsidRPr="001F164D"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shd w:val="clear" w:color="auto" w:fill="auto"/>
            <w:vAlign w:val="center"/>
          </w:tcPr>
          <w:p w14:paraId="75FAF416" w14:textId="69451BF7" w:rsidR="00004A78" w:rsidRPr="00144661" w:rsidRDefault="00004A78"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spacing w:val="-2"/>
                <w:sz w:val="14"/>
                <w:szCs w:val="18"/>
                <w:lang w:eastAsia="pt-BR"/>
              </w:rPr>
              <w:t>1.964.293</w:t>
            </w:r>
          </w:p>
        </w:tc>
        <w:tc>
          <w:tcPr>
            <w:tcW w:w="1075" w:type="dxa"/>
            <w:tcBorders>
              <w:top w:val="nil"/>
              <w:left w:val="nil"/>
              <w:bottom w:val="nil"/>
              <w:right w:val="nil"/>
            </w:tcBorders>
            <w:shd w:val="clear" w:color="auto" w:fill="auto"/>
            <w:vAlign w:val="center"/>
          </w:tcPr>
          <w:p w14:paraId="3772ECC0" w14:textId="4C9390D6" w:rsidR="00004A78" w:rsidRPr="00BF2AAF" w:rsidRDefault="00452633" w:rsidP="00004A78">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spacing w:val="-2"/>
                <w:sz w:val="14"/>
                <w:szCs w:val="18"/>
                <w:lang w:eastAsia="pt-BR"/>
              </w:rPr>
              <w:t>--</w:t>
            </w:r>
          </w:p>
        </w:tc>
      </w:tr>
      <w:tr w:rsidR="00004A78" w:rsidRPr="00281428" w14:paraId="405F752B" w14:textId="77777777" w:rsidTr="00262C62">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1911E709" w14:textId="77777777" w:rsidR="00004A78" w:rsidRPr="00281428" w:rsidRDefault="00004A78" w:rsidP="00004A78">
            <w:pPr>
              <w:keepNext/>
              <w:keepLines/>
              <w:spacing w:before="40" w:after="40"/>
              <w:ind w:left="113"/>
              <w:rPr>
                <w:rFonts w:ascii="Arial" w:eastAsia="Times New Roman" w:hAnsi="Arial" w:cs="Times New Roman"/>
                <w:b w:val="0"/>
                <w:bCs w:val="0"/>
                <w:spacing w:val="-2"/>
                <w:sz w:val="14"/>
                <w:szCs w:val="18"/>
                <w:lang w:eastAsia="pt-BR"/>
              </w:rPr>
            </w:pPr>
            <w:r w:rsidRPr="00281428">
              <w:rPr>
                <w:rFonts w:ascii="Arial" w:eastAsia="Times New Roman" w:hAnsi="Arial" w:cs="Times New Roman"/>
                <w:spacing w:val="-2"/>
                <w:sz w:val="14"/>
                <w:szCs w:val="18"/>
                <w:lang w:eastAsia="pt-BR"/>
              </w:rPr>
              <w:t>Total do Patrimônio Líquido</w:t>
            </w:r>
          </w:p>
        </w:tc>
        <w:tc>
          <w:tcPr>
            <w:tcW w:w="1019" w:type="dxa"/>
            <w:tcBorders>
              <w:top w:val="nil"/>
              <w:bottom w:val="nil"/>
            </w:tcBorders>
            <w:shd w:val="clear" w:color="auto" w:fill="auto"/>
            <w:vAlign w:val="center"/>
          </w:tcPr>
          <w:p w14:paraId="5ED8FD23"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left w:val="nil"/>
              <w:bottom w:val="nil"/>
              <w:right w:val="nil"/>
            </w:tcBorders>
            <w:shd w:val="clear" w:color="auto" w:fill="auto"/>
            <w:vAlign w:val="center"/>
          </w:tcPr>
          <w:p w14:paraId="457422BF" w14:textId="41206D2D" w:rsidR="00004A78" w:rsidRPr="00281428"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Times New Roman"/>
                <w:b/>
                <w:bCs/>
                <w:spacing w:val="-2"/>
                <w:sz w:val="14"/>
                <w:szCs w:val="18"/>
                <w:lang w:eastAsia="pt-BR"/>
              </w:rPr>
              <w:t>11.661.96</w:t>
            </w:r>
            <w:r w:rsidR="00C571CC">
              <w:rPr>
                <w:rFonts w:ascii="Arial" w:eastAsia="Times New Roman" w:hAnsi="Arial" w:cs="Times New Roman"/>
                <w:b/>
                <w:bCs/>
                <w:spacing w:val="-2"/>
                <w:sz w:val="14"/>
                <w:szCs w:val="18"/>
                <w:lang w:eastAsia="pt-BR"/>
              </w:rPr>
              <w:t>2</w:t>
            </w:r>
          </w:p>
        </w:tc>
        <w:tc>
          <w:tcPr>
            <w:tcW w:w="1405" w:type="dxa"/>
            <w:gridSpan w:val="2"/>
            <w:tcBorders>
              <w:top w:val="nil"/>
              <w:left w:val="nil"/>
              <w:bottom w:val="nil"/>
              <w:right w:val="nil"/>
            </w:tcBorders>
            <w:shd w:val="clear" w:color="auto" w:fill="auto"/>
            <w:vAlign w:val="center"/>
          </w:tcPr>
          <w:p w14:paraId="1365DCF8" w14:textId="77777777" w:rsidR="00004A78" w:rsidRPr="0064696C"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Times New Roman"/>
                <w:b/>
                <w:bCs/>
                <w:spacing w:val="-2"/>
                <w:sz w:val="14"/>
                <w:szCs w:val="18"/>
                <w:lang w:eastAsia="pt-BR"/>
              </w:rPr>
              <w:t>9.695.421</w:t>
            </w:r>
          </w:p>
        </w:tc>
        <w:tc>
          <w:tcPr>
            <w:tcW w:w="265" w:type="dxa"/>
            <w:tcBorders>
              <w:top w:val="nil"/>
              <w:bottom w:val="nil"/>
            </w:tcBorders>
            <w:shd w:val="clear" w:color="auto" w:fill="auto"/>
            <w:vAlign w:val="center"/>
          </w:tcPr>
          <w:p w14:paraId="45DAD8EE" w14:textId="77777777" w:rsidR="00004A78" w:rsidRPr="00281428"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p>
        </w:tc>
        <w:tc>
          <w:tcPr>
            <w:tcW w:w="1616" w:type="dxa"/>
            <w:gridSpan w:val="2"/>
            <w:tcBorders>
              <w:top w:val="nil"/>
              <w:left w:val="nil"/>
              <w:bottom w:val="nil"/>
              <w:right w:val="nil"/>
            </w:tcBorders>
            <w:shd w:val="clear" w:color="auto" w:fill="auto"/>
            <w:vAlign w:val="center"/>
          </w:tcPr>
          <w:p w14:paraId="77C0FD32" w14:textId="38D25E53" w:rsidR="00004A78" w:rsidRPr="00D33434"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sidRPr="005A370E">
              <w:rPr>
                <w:rFonts w:ascii="Arial" w:eastAsia="Times New Roman" w:hAnsi="Arial" w:cs="Times New Roman"/>
                <w:b/>
                <w:bCs/>
                <w:spacing w:val="-2"/>
                <w:sz w:val="14"/>
                <w:szCs w:val="18"/>
                <w:lang w:eastAsia="pt-BR"/>
              </w:rPr>
              <w:t>11.661.96</w:t>
            </w:r>
            <w:r w:rsidR="00726D24">
              <w:rPr>
                <w:rFonts w:ascii="Arial" w:eastAsia="Times New Roman" w:hAnsi="Arial" w:cs="Times New Roman"/>
                <w:b/>
                <w:bCs/>
                <w:spacing w:val="-2"/>
                <w:sz w:val="14"/>
                <w:szCs w:val="18"/>
                <w:lang w:eastAsia="pt-BR"/>
              </w:rPr>
              <w:t>2</w:t>
            </w:r>
          </w:p>
        </w:tc>
        <w:tc>
          <w:tcPr>
            <w:tcW w:w="1075" w:type="dxa"/>
            <w:tcBorders>
              <w:top w:val="nil"/>
              <w:left w:val="nil"/>
              <w:bottom w:val="nil"/>
              <w:right w:val="nil"/>
            </w:tcBorders>
            <w:shd w:val="clear" w:color="auto" w:fill="auto"/>
            <w:vAlign w:val="center"/>
          </w:tcPr>
          <w:p w14:paraId="41BE6618" w14:textId="77777777" w:rsidR="00004A78" w:rsidRPr="0064696C" w:rsidRDefault="00004A78" w:rsidP="00004A78">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9.695.421</w:t>
            </w:r>
          </w:p>
        </w:tc>
      </w:tr>
      <w:tr w:rsidR="00004A78" w:rsidRPr="00281428" w14:paraId="66AEA8DE" w14:textId="77777777" w:rsidTr="00262C62">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nil"/>
            </w:tcBorders>
            <w:shd w:val="clear" w:color="auto" w:fill="auto"/>
            <w:vAlign w:val="center"/>
          </w:tcPr>
          <w:p w14:paraId="291ED348" w14:textId="77777777" w:rsidR="00004A78" w:rsidRPr="00281428" w:rsidRDefault="00004A78" w:rsidP="00004A78">
            <w:pPr>
              <w:keepNext/>
              <w:keepLines/>
              <w:spacing w:before="40" w:after="40"/>
              <w:rPr>
                <w:rFonts w:ascii="Arial" w:eastAsia="Times New Roman" w:hAnsi="Arial" w:cs="Times New Roman"/>
                <w:spacing w:val="-2"/>
                <w:sz w:val="14"/>
                <w:szCs w:val="18"/>
                <w:lang w:eastAsia="pt-BR"/>
              </w:rPr>
            </w:pPr>
          </w:p>
        </w:tc>
        <w:tc>
          <w:tcPr>
            <w:tcW w:w="1019" w:type="dxa"/>
            <w:tcBorders>
              <w:top w:val="nil"/>
              <w:bottom w:val="nil"/>
            </w:tcBorders>
            <w:shd w:val="clear" w:color="auto" w:fill="auto"/>
            <w:vAlign w:val="center"/>
          </w:tcPr>
          <w:p w14:paraId="1E9C30C6"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8"/>
                <w:lang w:eastAsia="pt-BR"/>
              </w:rPr>
            </w:pPr>
          </w:p>
        </w:tc>
        <w:tc>
          <w:tcPr>
            <w:tcW w:w="1460" w:type="dxa"/>
            <w:tcBorders>
              <w:top w:val="nil"/>
              <w:bottom w:val="nil"/>
            </w:tcBorders>
            <w:shd w:val="clear" w:color="auto" w:fill="auto"/>
            <w:vAlign w:val="center"/>
          </w:tcPr>
          <w:p w14:paraId="6907D792" w14:textId="77777777" w:rsidR="00004A78" w:rsidRPr="008C6E2E"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405" w:type="dxa"/>
            <w:gridSpan w:val="2"/>
            <w:tcBorders>
              <w:top w:val="nil"/>
              <w:bottom w:val="nil"/>
            </w:tcBorders>
            <w:shd w:val="clear" w:color="auto" w:fill="auto"/>
            <w:vAlign w:val="center"/>
          </w:tcPr>
          <w:p w14:paraId="6CE5EC5B"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p>
        </w:tc>
        <w:tc>
          <w:tcPr>
            <w:tcW w:w="265" w:type="dxa"/>
            <w:tcBorders>
              <w:top w:val="nil"/>
              <w:bottom w:val="nil"/>
            </w:tcBorders>
            <w:shd w:val="clear" w:color="auto" w:fill="auto"/>
            <w:vAlign w:val="center"/>
          </w:tcPr>
          <w:p w14:paraId="4BA9439D" w14:textId="77777777" w:rsidR="00004A78" w:rsidRPr="00281428"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highlight w:val="yellow"/>
                <w:lang w:eastAsia="pt-BR"/>
              </w:rPr>
            </w:pPr>
          </w:p>
        </w:tc>
        <w:tc>
          <w:tcPr>
            <w:tcW w:w="1616" w:type="dxa"/>
            <w:gridSpan w:val="2"/>
            <w:tcBorders>
              <w:top w:val="nil"/>
              <w:bottom w:val="nil"/>
            </w:tcBorders>
            <w:shd w:val="clear" w:color="auto" w:fill="auto"/>
            <w:vAlign w:val="center"/>
          </w:tcPr>
          <w:p w14:paraId="3793AEE2" w14:textId="77777777" w:rsidR="00004A78" w:rsidRPr="00D33434"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bCs/>
                <w:spacing w:val="-2"/>
                <w:sz w:val="14"/>
                <w:szCs w:val="18"/>
                <w:lang w:eastAsia="pt-BR"/>
              </w:rPr>
            </w:pPr>
          </w:p>
        </w:tc>
        <w:tc>
          <w:tcPr>
            <w:tcW w:w="1075" w:type="dxa"/>
            <w:tcBorders>
              <w:top w:val="nil"/>
              <w:bottom w:val="nil"/>
            </w:tcBorders>
            <w:shd w:val="clear" w:color="auto" w:fill="auto"/>
            <w:vAlign w:val="center"/>
          </w:tcPr>
          <w:p w14:paraId="37A8ED91" w14:textId="77777777" w:rsidR="00004A78" w:rsidRPr="0064696C" w:rsidRDefault="00004A78" w:rsidP="00004A78">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8"/>
                <w:highlight w:val="yellow"/>
                <w:lang w:eastAsia="pt-BR"/>
              </w:rPr>
            </w:pPr>
          </w:p>
        </w:tc>
      </w:tr>
      <w:tr w:rsidR="00004A78" w:rsidRPr="00281428" w14:paraId="4CB19CF9" w14:textId="77777777" w:rsidTr="00262C62">
        <w:trPr>
          <w:cnfStyle w:val="000000010000" w:firstRow="0" w:lastRow="0" w:firstColumn="0" w:lastColumn="0" w:oddVBand="0" w:evenVBand="0" w:oddHBand="0" w:evenHBand="1" w:firstRowFirstColumn="0" w:firstRowLastColumn="0" w:lastRowFirstColumn="0" w:lastRowLastColumn="0"/>
          <w:trHeight w:val="198"/>
          <w:jc w:val="center"/>
        </w:trPr>
        <w:tc>
          <w:tcPr>
            <w:cnfStyle w:val="001000000000" w:firstRow="0" w:lastRow="0" w:firstColumn="1" w:lastColumn="0" w:oddVBand="0" w:evenVBand="0" w:oddHBand="0" w:evenHBand="0" w:firstRowFirstColumn="0" w:firstRowLastColumn="0" w:lastRowFirstColumn="0" w:lastRowLastColumn="0"/>
            <w:tcW w:w="2950" w:type="dxa"/>
            <w:tcBorders>
              <w:top w:val="nil"/>
              <w:bottom w:val="single" w:sz="2" w:space="0" w:color="1F3864" w:themeColor="accent1" w:themeShade="80"/>
            </w:tcBorders>
            <w:shd w:val="clear" w:color="auto" w:fill="auto"/>
            <w:vAlign w:val="center"/>
          </w:tcPr>
          <w:p w14:paraId="55913AA4" w14:textId="77777777" w:rsidR="00004A78" w:rsidRPr="00281428" w:rsidRDefault="00004A78" w:rsidP="00004A78">
            <w:pPr>
              <w:keepNext/>
              <w:keepLines/>
              <w:spacing w:before="40" w:after="40"/>
              <w:ind w:left="113"/>
              <w:rPr>
                <w:rFonts w:ascii="Arial" w:eastAsia="Times New Roman" w:hAnsi="Arial" w:cs="Times New Roman"/>
                <w:spacing w:val="-2"/>
                <w:sz w:val="14"/>
                <w:szCs w:val="18"/>
                <w:lang w:eastAsia="pt-BR"/>
              </w:rPr>
            </w:pPr>
            <w:r w:rsidRPr="00281428">
              <w:rPr>
                <w:rFonts w:ascii="Arial" w:eastAsia="Times New Roman" w:hAnsi="Arial" w:cs="Times New Roman"/>
                <w:spacing w:val="-2"/>
                <w:sz w:val="14"/>
                <w:szCs w:val="18"/>
                <w:lang w:eastAsia="pt-BR"/>
              </w:rPr>
              <w:t>Total do Passivo e Patrimônio Líquido</w:t>
            </w:r>
          </w:p>
        </w:tc>
        <w:tc>
          <w:tcPr>
            <w:tcW w:w="1019" w:type="dxa"/>
            <w:tcBorders>
              <w:top w:val="nil"/>
              <w:bottom w:val="single" w:sz="2" w:space="0" w:color="1F3864" w:themeColor="accent1" w:themeShade="80"/>
            </w:tcBorders>
            <w:shd w:val="clear" w:color="auto" w:fill="auto"/>
            <w:vAlign w:val="center"/>
          </w:tcPr>
          <w:p w14:paraId="3F83984B"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60" w:type="dxa"/>
            <w:tcBorders>
              <w:top w:val="nil"/>
              <w:bottom w:val="single" w:sz="2" w:space="0" w:color="1F3864" w:themeColor="accent1" w:themeShade="80"/>
            </w:tcBorders>
            <w:shd w:val="clear" w:color="auto" w:fill="auto"/>
            <w:vAlign w:val="center"/>
          </w:tcPr>
          <w:p w14:paraId="3676529C" w14:textId="3A432C8E" w:rsidR="00004A78" w:rsidRPr="008C6E2E"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8"/>
                <w:lang w:eastAsia="pt-BR"/>
              </w:rPr>
            </w:pPr>
            <w:r>
              <w:rPr>
                <w:rFonts w:ascii="Arial" w:eastAsia="Times New Roman" w:hAnsi="Arial" w:cs="Arial"/>
                <w:b/>
                <w:bCs/>
                <w:spacing w:val="-2"/>
                <w:sz w:val="14"/>
                <w:szCs w:val="14"/>
                <w:lang w:eastAsia="pt-BR"/>
              </w:rPr>
              <w:t>11.679.927</w:t>
            </w:r>
          </w:p>
        </w:tc>
        <w:tc>
          <w:tcPr>
            <w:tcW w:w="1405" w:type="dxa"/>
            <w:gridSpan w:val="2"/>
            <w:tcBorders>
              <w:top w:val="nil"/>
              <w:bottom w:val="single" w:sz="2" w:space="0" w:color="1F3864" w:themeColor="accent1" w:themeShade="80"/>
            </w:tcBorders>
            <w:shd w:val="clear" w:color="auto" w:fill="auto"/>
            <w:vAlign w:val="center"/>
          </w:tcPr>
          <w:p w14:paraId="744BEA95"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bCs/>
                <w:spacing w:val="-2"/>
                <w:sz w:val="14"/>
                <w:szCs w:val="14"/>
                <w:lang w:eastAsia="pt-BR"/>
              </w:rPr>
              <w:t>14.122.039</w:t>
            </w:r>
          </w:p>
        </w:tc>
        <w:tc>
          <w:tcPr>
            <w:tcW w:w="265" w:type="dxa"/>
            <w:tcBorders>
              <w:top w:val="nil"/>
              <w:bottom w:val="single" w:sz="2" w:space="0" w:color="1F3864" w:themeColor="accent1" w:themeShade="80"/>
            </w:tcBorders>
            <w:shd w:val="clear" w:color="auto" w:fill="auto"/>
            <w:vAlign w:val="center"/>
          </w:tcPr>
          <w:p w14:paraId="1F735403" w14:textId="77777777" w:rsidR="00004A78" w:rsidRPr="00281428"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616" w:type="dxa"/>
            <w:gridSpan w:val="2"/>
            <w:tcBorders>
              <w:top w:val="nil"/>
              <w:bottom w:val="single" w:sz="2" w:space="0" w:color="1F3864" w:themeColor="accent1" w:themeShade="80"/>
            </w:tcBorders>
            <w:shd w:val="clear" w:color="auto" w:fill="auto"/>
            <w:vAlign w:val="center"/>
          </w:tcPr>
          <w:p w14:paraId="266AB090" w14:textId="7A05CA23" w:rsidR="00004A78" w:rsidRPr="00D33434"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b/>
                <w:spacing w:val="-2"/>
                <w:sz w:val="14"/>
                <w:szCs w:val="14"/>
                <w:lang w:eastAsia="pt-BR"/>
              </w:rPr>
              <w:t>18.524.267</w:t>
            </w:r>
          </w:p>
        </w:tc>
        <w:tc>
          <w:tcPr>
            <w:tcW w:w="1075" w:type="dxa"/>
            <w:tcBorders>
              <w:top w:val="nil"/>
              <w:bottom w:val="single" w:sz="2" w:space="0" w:color="1F3864" w:themeColor="accent1" w:themeShade="80"/>
            </w:tcBorders>
            <w:shd w:val="clear" w:color="auto" w:fill="auto"/>
            <w:vAlign w:val="center"/>
          </w:tcPr>
          <w:p w14:paraId="66044400" w14:textId="77777777" w:rsidR="00004A78" w:rsidRPr="0064696C" w:rsidRDefault="00004A78" w:rsidP="00004A78">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8"/>
                <w:lang w:eastAsia="pt-BR"/>
              </w:rPr>
            </w:pPr>
            <w:r>
              <w:rPr>
                <w:rFonts w:ascii="Arial" w:eastAsia="Times New Roman" w:hAnsi="Arial" w:cs="Arial"/>
                <w:b/>
                <w:spacing w:val="-2"/>
                <w:sz w:val="14"/>
                <w:szCs w:val="14"/>
                <w:lang w:eastAsia="pt-BR"/>
              </w:rPr>
              <w:t>21.615.587</w:t>
            </w:r>
          </w:p>
        </w:tc>
      </w:tr>
    </w:tbl>
    <w:p w14:paraId="7C9DAF7C" w14:textId="1C4B3FCE" w:rsidR="009F687E" w:rsidRDefault="004B66A3" w:rsidP="009F687E">
      <w:pPr>
        <w:spacing w:after="0" w:line="240" w:lineRule="auto"/>
        <w:jc w:val="both"/>
        <w:rPr>
          <w:rFonts w:ascii="Arial" w:hAnsi="Arial" w:cs="Arial"/>
          <w:sz w:val="14"/>
          <w:szCs w:val="14"/>
        </w:rPr>
      </w:pPr>
      <w:r w:rsidRPr="0064696C">
        <w:rPr>
          <w:rFonts w:ascii="Arial" w:hAnsi="Arial" w:cs="Arial"/>
          <w:sz w:val="14"/>
          <w:szCs w:val="14"/>
        </w:rPr>
        <w:t>As notas explicativas são parte integrante das demonstrações contábeis</w:t>
      </w:r>
      <w:r w:rsidR="00AE2B77">
        <w:rPr>
          <w:rFonts w:ascii="Arial" w:hAnsi="Arial" w:cs="Arial"/>
          <w:sz w:val="14"/>
          <w:szCs w:val="14"/>
        </w:rPr>
        <w:t xml:space="preserve"> intermediárias</w:t>
      </w:r>
      <w:r>
        <w:rPr>
          <w:rFonts w:ascii="Arial" w:hAnsi="Arial" w:cs="Arial"/>
          <w:sz w:val="14"/>
          <w:szCs w:val="14"/>
        </w:rPr>
        <w:t>.</w:t>
      </w:r>
    </w:p>
    <w:p w14:paraId="275F6229" w14:textId="77777777" w:rsidR="00F91EC0" w:rsidRDefault="00F91EC0" w:rsidP="009F687E">
      <w:pPr>
        <w:spacing w:after="0" w:line="240" w:lineRule="auto"/>
        <w:jc w:val="both"/>
        <w:rPr>
          <w:rFonts w:ascii="Arial" w:hAnsi="Arial" w:cs="Arial"/>
          <w:sz w:val="14"/>
          <w:szCs w:val="14"/>
        </w:rPr>
      </w:pPr>
    </w:p>
    <w:p w14:paraId="2ED17A52" w14:textId="77777777" w:rsidR="00F91EC0" w:rsidRDefault="00F91EC0" w:rsidP="009F687E">
      <w:pPr>
        <w:spacing w:after="0" w:line="240" w:lineRule="auto"/>
        <w:jc w:val="both"/>
        <w:rPr>
          <w:rFonts w:ascii="Arial" w:hAnsi="Arial" w:cs="Arial"/>
          <w:sz w:val="14"/>
          <w:szCs w:val="14"/>
        </w:rPr>
      </w:pPr>
    </w:p>
    <w:p w14:paraId="6D44BB31" w14:textId="77777777" w:rsidR="00F91EC0" w:rsidRPr="00BF2AAF" w:rsidRDefault="00F91EC0" w:rsidP="009F687E">
      <w:pPr>
        <w:spacing w:after="0" w:line="240" w:lineRule="auto"/>
        <w:jc w:val="both"/>
        <w:rPr>
          <w:rFonts w:ascii="Arial" w:hAnsi="Arial" w:cs="Arial"/>
          <w:sz w:val="14"/>
          <w:szCs w:val="14"/>
        </w:rPr>
      </w:pPr>
    </w:p>
    <w:bookmarkEnd w:id="13"/>
    <w:bookmarkEnd w:id="14"/>
    <w:p w14:paraId="2EA31F26" w14:textId="4D362CA5" w:rsidR="006E7795" w:rsidRPr="00722F1A" w:rsidRDefault="006E7795" w:rsidP="00722F1A">
      <w:pPr>
        <w:spacing w:after="0" w:line="240" w:lineRule="auto"/>
        <w:jc w:val="both"/>
        <w:rPr>
          <w:rFonts w:ascii="Arial" w:hAnsi="Arial" w:cs="Arial"/>
          <w:sz w:val="14"/>
          <w:szCs w:val="14"/>
        </w:rPr>
      </w:pPr>
      <w:r w:rsidRPr="00722F1A">
        <w:rPr>
          <w:rFonts w:ascii="Arial" w:hAnsi="Arial" w:cs="Arial"/>
          <w:sz w:val="20"/>
          <w:szCs w:val="20"/>
        </w:rPr>
        <w:br w:type="page"/>
      </w:r>
    </w:p>
    <w:p w14:paraId="7B181073" w14:textId="77777777" w:rsidR="007D4AB0" w:rsidRPr="00BF2AAF" w:rsidRDefault="007D4AB0" w:rsidP="007D4AB0">
      <w:pPr>
        <w:keepNext/>
        <w:keepLines/>
        <w:spacing w:before="360" w:after="40" w:line="259" w:lineRule="auto"/>
        <w:jc w:val="both"/>
        <w:outlineLvl w:val="0"/>
        <w:rPr>
          <w:rFonts w:ascii="Arial" w:eastAsiaTheme="majorEastAsia" w:hAnsi="Arial" w:cs="Arial"/>
          <w:b/>
          <w:color w:val="1F3864" w:themeColor="accent1" w:themeShade="80"/>
          <w:sz w:val="20"/>
          <w:szCs w:val="20"/>
        </w:rPr>
      </w:pPr>
      <w:bookmarkStart w:id="15" w:name="_Toc197090552"/>
      <w:r w:rsidRPr="00BF2AAF">
        <w:rPr>
          <w:rFonts w:ascii="Arial" w:eastAsiaTheme="majorEastAsia" w:hAnsi="Arial" w:cs="Arial"/>
          <w:b/>
          <w:color w:val="1F3864" w:themeColor="accent1" w:themeShade="80"/>
          <w:sz w:val="20"/>
          <w:szCs w:val="20"/>
        </w:rPr>
        <w:lastRenderedPageBreak/>
        <w:t>DEMONSTRAÇÃO DOS FLUXOS DE CAIXA</w:t>
      </w:r>
      <w:bookmarkEnd w:id="15"/>
    </w:p>
    <w:p w14:paraId="01C97998" w14:textId="77777777" w:rsidR="00DB537B" w:rsidRPr="00BF2AAF" w:rsidRDefault="00DB537B" w:rsidP="00DB537B">
      <w:pPr>
        <w:spacing w:after="0" w:line="240" w:lineRule="auto"/>
        <w:ind w:right="-1"/>
        <w:jc w:val="right"/>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R$ mil</w:t>
      </w:r>
    </w:p>
    <w:tbl>
      <w:tblPr>
        <w:tblStyle w:val="TabeladeLista6Colorida-nfase5"/>
        <w:tblW w:w="9781" w:type="dxa"/>
        <w:jc w:val="center"/>
        <w:tblLayout w:type="fixed"/>
        <w:tblLook w:val="04A0" w:firstRow="1" w:lastRow="0" w:firstColumn="1" w:lastColumn="0" w:noHBand="0" w:noVBand="1"/>
      </w:tblPr>
      <w:tblGrid>
        <w:gridCol w:w="3839"/>
        <w:gridCol w:w="556"/>
        <w:gridCol w:w="1240"/>
        <w:gridCol w:w="1311"/>
        <w:gridCol w:w="280"/>
        <w:gridCol w:w="1241"/>
        <w:gridCol w:w="1314"/>
      </w:tblGrid>
      <w:tr w:rsidR="00DB537B" w:rsidRPr="00974DC6" w14:paraId="372345A9" w14:textId="77777777">
        <w:trPr>
          <w:cnfStyle w:val="100000000000" w:firstRow="1" w:lastRow="0" w:firstColumn="0" w:lastColumn="0" w:oddVBand="0" w:evenVBand="0" w:oddHBand="0" w:evenHBand="0" w:firstRowFirstColumn="0" w:firstRowLastColumn="0" w:lastRowFirstColumn="0" w:lastRowLastColumn="0"/>
          <w:trHeight w:val="150"/>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auto"/>
            <w:vAlign w:val="center"/>
          </w:tcPr>
          <w:p w14:paraId="294A7803" w14:textId="77777777" w:rsidR="00DB537B" w:rsidRPr="00974DC6" w:rsidRDefault="00DB537B">
            <w:pPr>
              <w:jc w:val="center"/>
              <w:rPr>
                <w:rFonts w:ascii="Arial" w:hAnsi="Arial" w:cs="Arial"/>
                <w:sz w:val="14"/>
                <w:szCs w:val="14"/>
              </w:rPr>
            </w:pPr>
            <w:bookmarkStart w:id="16" w:name="_Hlk59629491"/>
          </w:p>
        </w:tc>
        <w:tc>
          <w:tcPr>
            <w:tcW w:w="556" w:type="dxa"/>
            <w:tcBorders>
              <w:top w:val="single" w:sz="2" w:space="0" w:color="1F3864" w:themeColor="accent1" w:themeShade="80"/>
              <w:bottom w:val="nil"/>
            </w:tcBorders>
            <w:shd w:val="clear" w:color="auto" w:fill="auto"/>
            <w:vAlign w:val="center"/>
          </w:tcPr>
          <w:p w14:paraId="28EAE2FC" w14:textId="77777777" w:rsidR="00DB537B" w:rsidRPr="00974DC6" w:rsidRDefault="00DB53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5612AA7F" w14:textId="77777777" w:rsidR="00DB537B" w:rsidRPr="00974DC6" w:rsidRDefault="00DB53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74DC6">
              <w:rPr>
                <w:rFonts w:ascii="Arial" w:hAnsi="Arial" w:cs="Arial"/>
                <w:sz w:val="14"/>
                <w:szCs w:val="14"/>
              </w:rPr>
              <w:t>Controlador</w:t>
            </w:r>
          </w:p>
        </w:tc>
        <w:tc>
          <w:tcPr>
            <w:tcW w:w="280" w:type="dxa"/>
            <w:tcBorders>
              <w:top w:val="single" w:sz="2" w:space="0" w:color="1F3864" w:themeColor="accent1" w:themeShade="80"/>
              <w:bottom w:val="nil"/>
            </w:tcBorders>
            <w:shd w:val="clear" w:color="auto" w:fill="auto"/>
            <w:vAlign w:val="center"/>
          </w:tcPr>
          <w:p w14:paraId="2523B8E2" w14:textId="77777777" w:rsidR="00DB537B" w:rsidRPr="00974DC6" w:rsidRDefault="00DB53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2555" w:type="dxa"/>
            <w:gridSpan w:val="2"/>
            <w:tcBorders>
              <w:top w:val="single" w:sz="2" w:space="0" w:color="1F3864" w:themeColor="accent1" w:themeShade="80"/>
              <w:bottom w:val="single" w:sz="2" w:space="0" w:color="1F3864" w:themeColor="accent1" w:themeShade="80"/>
            </w:tcBorders>
            <w:shd w:val="clear" w:color="auto" w:fill="auto"/>
            <w:vAlign w:val="center"/>
          </w:tcPr>
          <w:p w14:paraId="66787B69" w14:textId="77777777" w:rsidR="00DB537B" w:rsidRPr="00974DC6" w:rsidRDefault="00DB537B">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74DC6">
              <w:rPr>
                <w:rFonts w:ascii="Arial" w:hAnsi="Arial" w:cs="Arial"/>
                <w:sz w:val="14"/>
                <w:szCs w:val="14"/>
              </w:rPr>
              <w:t>Consolidado</w:t>
            </w:r>
          </w:p>
        </w:tc>
      </w:tr>
      <w:bookmarkEnd w:id="16"/>
      <w:tr w:rsidR="00DB537B" w:rsidRPr="00BF2AAF" w14:paraId="3EEEB27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2" w:space="0" w:color="1F3864" w:themeColor="accent1" w:themeShade="80"/>
            </w:tcBorders>
            <w:shd w:val="clear" w:color="auto" w:fill="auto"/>
            <w:vAlign w:val="center"/>
          </w:tcPr>
          <w:p w14:paraId="5F34280E" w14:textId="77777777" w:rsidR="00DB537B" w:rsidRPr="00BF2AAF" w:rsidRDefault="00DB537B">
            <w:pPr>
              <w:keepNext/>
              <w:keepLines/>
              <w:spacing w:before="40" w:after="40"/>
              <w:rPr>
                <w:rFonts w:ascii="Arial" w:eastAsia="Times New Roman" w:hAnsi="Arial" w:cs="Arial"/>
                <w:spacing w:val="-2"/>
                <w:sz w:val="14"/>
                <w:szCs w:val="14"/>
                <w:lang w:eastAsia="pt-BR"/>
              </w:rPr>
            </w:pPr>
          </w:p>
        </w:tc>
        <w:tc>
          <w:tcPr>
            <w:tcW w:w="556" w:type="dxa"/>
            <w:tcBorders>
              <w:top w:val="nil"/>
              <w:bottom w:val="single" w:sz="2" w:space="0" w:color="1F3864" w:themeColor="accent1" w:themeShade="80"/>
            </w:tcBorders>
            <w:shd w:val="clear" w:color="auto" w:fill="auto"/>
            <w:vAlign w:val="center"/>
          </w:tcPr>
          <w:p w14:paraId="6EF17BBF" w14:textId="77777777" w:rsidR="00DB537B" w:rsidRPr="00BF2AAF" w:rsidRDefault="00DB537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
                <w:spacing w:val="-2"/>
                <w:sz w:val="14"/>
                <w:szCs w:val="14"/>
                <w:lang w:eastAsia="pt-BR"/>
              </w:rPr>
              <w:t>Nota</w:t>
            </w:r>
          </w:p>
        </w:tc>
        <w:tc>
          <w:tcPr>
            <w:tcW w:w="1240" w:type="dxa"/>
            <w:tcBorders>
              <w:top w:val="single" w:sz="2" w:space="0" w:color="1F3864" w:themeColor="accent1" w:themeShade="80"/>
              <w:bottom w:val="single" w:sz="2" w:space="0" w:color="1F3864" w:themeColor="accent1" w:themeShade="80"/>
            </w:tcBorders>
            <w:shd w:val="clear" w:color="auto" w:fill="auto"/>
            <w:vAlign w:val="center"/>
          </w:tcPr>
          <w:p w14:paraId="41254659"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 xml:space="preserve">1º </w:t>
            </w:r>
            <w:proofErr w:type="spellStart"/>
            <w:r w:rsidRPr="00472B09">
              <w:rPr>
                <w:rFonts w:ascii="Arial" w:eastAsia="Times New Roman" w:hAnsi="Arial" w:cs="Arial"/>
                <w:b/>
                <w:spacing w:val="-2"/>
                <w:sz w:val="14"/>
                <w:szCs w:val="14"/>
                <w:lang w:eastAsia="pt-BR"/>
              </w:rPr>
              <w:t>Trim</w:t>
            </w:r>
            <w:proofErr w:type="spellEnd"/>
            <w:r w:rsidRPr="00472B09">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5</w:t>
            </w:r>
          </w:p>
        </w:tc>
        <w:tc>
          <w:tcPr>
            <w:tcW w:w="1311" w:type="dxa"/>
            <w:tcBorders>
              <w:top w:val="single" w:sz="2" w:space="0" w:color="1F3864" w:themeColor="accent1" w:themeShade="80"/>
              <w:bottom w:val="single" w:sz="2" w:space="0" w:color="1F3864" w:themeColor="accent1" w:themeShade="80"/>
            </w:tcBorders>
            <w:shd w:val="clear" w:color="auto" w:fill="auto"/>
            <w:vAlign w:val="center"/>
          </w:tcPr>
          <w:p w14:paraId="4E0896D4"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 xml:space="preserve">1º </w:t>
            </w:r>
            <w:proofErr w:type="spellStart"/>
            <w:r w:rsidRPr="00472B09">
              <w:rPr>
                <w:rFonts w:ascii="Arial" w:eastAsia="Times New Roman" w:hAnsi="Arial" w:cs="Arial"/>
                <w:b/>
                <w:spacing w:val="-2"/>
                <w:sz w:val="14"/>
                <w:szCs w:val="14"/>
                <w:lang w:eastAsia="pt-BR"/>
              </w:rPr>
              <w:t>Trim</w:t>
            </w:r>
            <w:proofErr w:type="spellEnd"/>
            <w:r w:rsidRPr="00472B09">
              <w:rPr>
                <w:rFonts w:ascii="Arial" w:eastAsia="Times New Roman" w:hAnsi="Arial" w:cs="Arial"/>
                <w:b/>
                <w:spacing w:val="-2"/>
                <w:sz w:val="14"/>
                <w:szCs w:val="14"/>
                <w:lang w:eastAsia="pt-BR"/>
              </w:rPr>
              <w:t>/2024</w:t>
            </w:r>
          </w:p>
        </w:tc>
        <w:tc>
          <w:tcPr>
            <w:tcW w:w="280" w:type="dxa"/>
            <w:tcBorders>
              <w:top w:val="nil"/>
              <w:bottom w:val="single" w:sz="2" w:space="0" w:color="1F3864" w:themeColor="accent1" w:themeShade="80"/>
            </w:tcBorders>
            <w:shd w:val="clear" w:color="auto" w:fill="auto"/>
            <w:vAlign w:val="center"/>
          </w:tcPr>
          <w:p w14:paraId="3A8F1C55" w14:textId="77777777" w:rsidR="00DB537B" w:rsidRPr="00BF2AAF" w:rsidRDefault="00DB537B">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1" w:type="dxa"/>
            <w:tcBorders>
              <w:top w:val="single" w:sz="2" w:space="0" w:color="1F3864" w:themeColor="accent1" w:themeShade="80"/>
              <w:bottom w:val="single" w:sz="2" w:space="0" w:color="1F3864" w:themeColor="accent1" w:themeShade="80"/>
            </w:tcBorders>
            <w:shd w:val="clear" w:color="auto" w:fill="auto"/>
            <w:vAlign w:val="center"/>
          </w:tcPr>
          <w:p w14:paraId="1F3EB023"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 xml:space="preserve">1º </w:t>
            </w:r>
            <w:proofErr w:type="spellStart"/>
            <w:r w:rsidRPr="00472B09">
              <w:rPr>
                <w:rFonts w:ascii="Arial" w:eastAsia="Times New Roman" w:hAnsi="Arial" w:cs="Arial"/>
                <w:b/>
                <w:spacing w:val="-2"/>
                <w:sz w:val="14"/>
                <w:szCs w:val="14"/>
                <w:lang w:eastAsia="pt-BR"/>
              </w:rPr>
              <w:t>Trim</w:t>
            </w:r>
            <w:proofErr w:type="spellEnd"/>
            <w:r w:rsidRPr="00472B09">
              <w:rPr>
                <w:rFonts w:ascii="Arial" w:eastAsia="Times New Roman" w:hAnsi="Arial" w:cs="Arial"/>
                <w:b/>
                <w:spacing w:val="-2"/>
                <w:sz w:val="14"/>
                <w:szCs w:val="14"/>
                <w:lang w:eastAsia="pt-BR"/>
              </w:rPr>
              <w:t>/202</w:t>
            </w:r>
            <w:r>
              <w:rPr>
                <w:rFonts w:ascii="Arial" w:eastAsia="Times New Roman" w:hAnsi="Arial" w:cs="Arial"/>
                <w:b/>
                <w:spacing w:val="-2"/>
                <w:sz w:val="14"/>
                <w:szCs w:val="14"/>
                <w:lang w:eastAsia="pt-BR"/>
              </w:rPr>
              <w:t>5</w:t>
            </w:r>
          </w:p>
        </w:tc>
        <w:tc>
          <w:tcPr>
            <w:tcW w:w="1314" w:type="dxa"/>
            <w:tcBorders>
              <w:top w:val="single" w:sz="2" w:space="0" w:color="1F3864" w:themeColor="accent1" w:themeShade="80"/>
              <w:bottom w:val="single" w:sz="2" w:space="0" w:color="1F3864" w:themeColor="accent1" w:themeShade="80"/>
            </w:tcBorders>
            <w:shd w:val="clear" w:color="auto" w:fill="auto"/>
            <w:vAlign w:val="center"/>
          </w:tcPr>
          <w:p w14:paraId="42F7FE97"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472B09">
              <w:rPr>
                <w:rFonts w:ascii="Arial" w:eastAsia="Times New Roman" w:hAnsi="Arial" w:cs="Arial"/>
                <w:b/>
                <w:spacing w:val="-2"/>
                <w:sz w:val="14"/>
                <w:szCs w:val="14"/>
                <w:lang w:eastAsia="pt-BR"/>
              </w:rPr>
              <w:t xml:space="preserve">1º </w:t>
            </w:r>
            <w:proofErr w:type="spellStart"/>
            <w:r w:rsidRPr="00472B09">
              <w:rPr>
                <w:rFonts w:ascii="Arial" w:eastAsia="Times New Roman" w:hAnsi="Arial" w:cs="Arial"/>
                <w:b/>
                <w:spacing w:val="-2"/>
                <w:sz w:val="14"/>
                <w:szCs w:val="14"/>
                <w:lang w:eastAsia="pt-BR"/>
              </w:rPr>
              <w:t>Trim</w:t>
            </w:r>
            <w:proofErr w:type="spellEnd"/>
            <w:r w:rsidRPr="00472B09">
              <w:rPr>
                <w:rFonts w:ascii="Arial" w:eastAsia="Times New Roman" w:hAnsi="Arial" w:cs="Arial"/>
                <w:b/>
                <w:spacing w:val="-2"/>
                <w:sz w:val="14"/>
                <w:szCs w:val="14"/>
                <w:lang w:eastAsia="pt-BR"/>
              </w:rPr>
              <w:t>/2024</w:t>
            </w:r>
          </w:p>
        </w:tc>
      </w:tr>
      <w:tr w:rsidR="00DB537B" w:rsidRPr="00BF2AAF" w14:paraId="6BB796C8" w14:textId="77777777">
        <w:trPr>
          <w:cnfStyle w:val="000000010000" w:firstRow="0" w:lastRow="0" w:firstColumn="0" w:lastColumn="0" w:oddVBand="0" w:evenVBand="0" w:oddHBand="0" w:evenHBand="1" w:firstRowFirstColumn="0" w:firstRowLastColumn="0" w:lastRowFirstColumn="0" w:lastRowLastColumn="0"/>
          <w:trHeight w:val="464"/>
          <w:jc w:val="center"/>
        </w:trPr>
        <w:tc>
          <w:tcPr>
            <w:cnfStyle w:val="001000000000" w:firstRow="0" w:lastRow="0" w:firstColumn="1" w:lastColumn="0" w:oddVBand="0" w:evenVBand="0" w:oddHBand="0" w:evenHBand="0" w:firstRowFirstColumn="0" w:firstRowLastColumn="0" w:lastRowFirstColumn="0" w:lastRowLastColumn="0"/>
            <w:tcW w:w="3839" w:type="dxa"/>
            <w:tcBorders>
              <w:top w:val="single" w:sz="2" w:space="0" w:color="1F3864" w:themeColor="accent1" w:themeShade="80"/>
              <w:bottom w:val="nil"/>
            </w:tcBorders>
            <w:shd w:val="clear" w:color="auto" w:fill="auto"/>
            <w:vAlign w:val="center"/>
          </w:tcPr>
          <w:p w14:paraId="664116E8" w14:textId="77777777" w:rsidR="00DB537B" w:rsidRPr="00BF2AAF" w:rsidRDefault="00DB537B">
            <w:pPr>
              <w:keepNext/>
              <w:keepLines/>
              <w:spacing w:before="40" w:after="4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Operacionais</w:t>
            </w:r>
          </w:p>
        </w:tc>
        <w:tc>
          <w:tcPr>
            <w:tcW w:w="556" w:type="dxa"/>
            <w:tcBorders>
              <w:top w:val="single" w:sz="2" w:space="0" w:color="1F3864" w:themeColor="accent1" w:themeShade="80"/>
              <w:bottom w:val="nil"/>
            </w:tcBorders>
            <w:shd w:val="clear" w:color="auto" w:fill="auto"/>
            <w:vAlign w:val="center"/>
          </w:tcPr>
          <w:p w14:paraId="6A18AB67"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single" w:sz="2" w:space="0" w:color="1F3864" w:themeColor="accent1" w:themeShade="80"/>
              <w:bottom w:val="nil"/>
            </w:tcBorders>
            <w:shd w:val="clear" w:color="auto" w:fill="auto"/>
            <w:vAlign w:val="center"/>
          </w:tcPr>
          <w:p w14:paraId="4F74888D"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single" w:sz="2" w:space="0" w:color="1F3864" w:themeColor="accent1" w:themeShade="80"/>
              <w:bottom w:val="nil"/>
            </w:tcBorders>
            <w:shd w:val="clear" w:color="auto" w:fill="auto"/>
            <w:vAlign w:val="center"/>
          </w:tcPr>
          <w:p w14:paraId="44A765E9"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single" w:sz="2" w:space="0" w:color="1F3864" w:themeColor="accent1" w:themeShade="80"/>
              <w:bottom w:val="nil"/>
            </w:tcBorders>
            <w:shd w:val="clear" w:color="auto" w:fill="auto"/>
            <w:vAlign w:val="center"/>
          </w:tcPr>
          <w:p w14:paraId="64FD6991"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single" w:sz="2" w:space="0" w:color="1F3864" w:themeColor="accent1" w:themeShade="80"/>
              <w:bottom w:val="nil"/>
            </w:tcBorders>
            <w:shd w:val="clear" w:color="auto" w:fill="auto"/>
            <w:vAlign w:val="center"/>
          </w:tcPr>
          <w:p w14:paraId="68C7DC48"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single" w:sz="2" w:space="0" w:color="1F3864" w:themeColor="accent1" w:themeShade="80"/>
              <w:bottom w:val="nil"/>
            </w:tcBorders>
            <w:shd w:val="clear" w:color="auto" w:fill="auto"/>
            <w:vAlign w:val="center"/>
          </w:tcPr>
          <w:p w14:paraId="565A929E"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DB537B" w:rsidRPr="00BF2AAF" w14:paraId="437E43C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D205942"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Lucro Líquido do </w:t>
            </w:r>
            <w:r w:rsidRPr="00DF32A6">
              <w:rPr>
                <w:rFonts w:ascii="Arial" w:eastAsia="Times New Roman" w:hAnsi="Arial" w:cs="Arial"/>
                <w:spacing w:val="-2"/>
                <w:sz w:val="14"/>
                <w:szCs w:val="14"/>
                <w:lang w:eastAsia="pt-BR"/>
              </w:rPr>
              <w:t>Período</w:t>
            </w:r>
          </w:p>
        </w:tc>
        <w:tc>
          <w:tcPr>
            <w:tcW w:w="556" w:type="dxa"/>
            <w:tcBorders>
              <w:top w:val="nil"/>
              <w:bottom w:val="nil"/>
            </w:tcBorders>
            <w:shd w:val="clear" w:color="auto" w:fill="auto"/>
            <w:vAlign w:val="center"/>
          </w:tcPr>
          <w:p w14:paraId="5D0D3AAD"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5F90E8DF"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1A0FE6">
              <w:rPr>
                <w:rFonts w:ascii="Arial" w:eastAsia="Times New Roman" w:hAnsi="Arial" w:cs="Arial"/>
                <w:b/>
                <w:bCs/>
                <w:spacing w:val="-2"/>
                <w:sz w:val="14"/>
                <w:szCs w:val="14"/>
                <w:lang w:eastAsia="pt-BR"/>
              </w:rPr>
              <w:t>1.964.269</w:t>
            </w:r>
          </w:p>
        </w:tc>
        <w:tc>
          <w:tcPr>
            <w:tcW w:w="1311" w:type="dxa"/>
            <w:tcBorders>
              <w:top w:val="nil"/>
              <w:left w:val="nil"/>
              <w:bottom w:val="nil"/>
              <w:right w:val="nil"/>
            </w:tcBorders>
            <w:shd w:val="clear" w:color="auto" w:fill="auto"/>
            <w:vAlign w:val="center"/>
          </w:tcPr>
          <w:p w14:paraId="55428DAD"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r w:rsidRPr="008F2C9A">
              <w:rPr>
                <w:rFonts w:ascii="Arial" w:eastAsia="Times New Roman" w:hAnsi="Arial" w:cs="Arial"/>
                <w:b/>
                <w:spacing w:val="-2"/>
                <w:sz w:val="14"/>
                <w:szCs w:val="14"/>
                <w:lang w:eastAsia="pt-BR"/>
              </w:rPr>
              <w:t>2.023.045</w:t>
            </w:r>
          </w:p>
        </w:tc>
        <w:tc>
          <w:tcPr>
            <w:tcW w:w="280" w:type="dxa"/>
            <w:tcBorders>
              <w:top w:val="nil"/>
              <w:bottom w:val="nil"/>
            </w:tcBorders>
            <w:shd w:val="clear" w:color="auto" w:fill="auto"/>
            <w:vAlign w:val="center"/>
          </w:tcPr>
          <w:p w14:paraId="7541F771"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7EBEA2D5"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D23899">
              <w:rPr>
                <w:rFonts w:ascii="Arial" w:eastAsia="Times New Roman" w:hAnsi="Arial" w:cs="Arial"/>
                <w:b/>
                <w:bCs/>
                <w:spacing w:val="-2"/>
                <w:sz w:val="14"/>
                <w:szCs w:val="14"/>
                <w:lang w:eastAsia="pt-BR"/>
              </w:rPr>
              <w:t>1.964.269</w:t>
            </w:r>
          </w:p>
        </w:tc>
        <w:tc>
          <w:tcPr>
            <w:tcW w:w="1314" w:type="dxa"/>
            <w:tcBorders>
              <w:top w:val="nil"/>
              <w:left w:val="nil"/>
              <w:bottom w:val="nil"/>
              <w:right w:val="nil"/>
            </w:tcBorders>
            <w:shd w:val="clear" w:color="auto" w:fill="auto"/>
            <w:vAlign w:val="center"/>
          </w:tcPr>
          <w:p w14:paraId="7279BE16"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F2C9A">
              <w:rPr>
                <w:rFonts w:ascii="Arial" w:eastAsia="Times New Roman" w:hAnsi="Arial" w:cs="Arial"/>
                <w:b/>
                <w:spacing w:val="-2"/>
                <w:sz w:val="14"/>
                <w:szCs w:val="14"/>
                <w:lang w:eastAsia="pt-BR"/>
              </w:rPr>
              <w:t>2.023.045</w:t>
            </w:r>
          </w:p>
        </w:tc>
      </w:tr>
      <w:tr w:rsidR="00DB537B" w:rsidRPr="00BF2AAF" w14:paraId="1C9BF99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DFC32BD"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Ajustes ao Lucro:</w:t>
            </w:r>
          </w:p>
        </w:tc>
        <w:tc>
          <w:tcPr>
            <w:tcW w:w="556" w:type="dxa"/>
            <w:tcBorders>
              <w:top w:val="nil"/>
              <w:bottom w:val="nil"/>
            </w:tcBorders>
            <w:shd w:val="clear" w:color="auto" w:fill="auto"/>
            <w:vAlign w:val="center"/>
          </w:tcPr>
          <w:p w14:paraId="2F3374FF"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41C2989"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277250E0"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280" w:type="dxa"/>
            <w:tcBorders>
              <w:top w:val="nil"/>
              <w:bottom w:val="nil"/>
            </w:tcBorders>
            <w:shd w:val="clear" w:color="auto" w:fill="auto"/>
            <w:vAlign w:val="center"/>
          </w:tcPr>
          <w:p w14:paraId="67956EA0"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6AC1D460"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c>
          <w:tcPr>
            <w:tcW w:w="1314" w:type="dxa"/>
            <w:tcBorders>
              <w:top w:val="nil"/>
              <w:left w:val="nil"/>
              <w:bottom w:val="nil"/>
              <w:right w:val="nil"/>
            </w:tcBorders>
            <w:shd w:val="clear" w:color="auto" w:fill="auto"/>
            <w:vAlign w:val="center"/>
          </w:tcPr>
          <w:p w14:paraId="28FD686E"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highlight w:val="yellow"/>
                <w:lang w:eastAsia="pt-BR"/>
              </w:rPr>
            </w:pPr>
          </w:p>
        </w:tc>
      </w:tr>
      <w:tr w:rsidR="00DB537B" w:rsidRPr="00BF2AAF" w14:paraId="5D5DEA13"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6C3B19C"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Resultado de investimentos em participações societárias</w:t>
            </w:r>
          </w:p>
        </w:tc>
        <w:tc>
          <w:tcPr>
            <w:tcW w:w="556" w:type="dxa"/>
            <w:tcBorders>
              <w:top w:val="nil"/>
              <w:bottom w:val="nil"/>
            </w:tcBorders>
            <w:shd w:val="clear" w:color="auto" w:fill="auto"/>
            <w:vAlign w:val="center"/>
          </w:tcPr>
          <w:p w14:paraId="3C8182A4"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shd w:val="clear" w:color="auto" w:fill="auto"/>
            <w:vAlign w:val="center"/>
          </w:tcPr>
          <w:p w14:paraId="4F7DA6AB"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(1.967.158)</w:t>
            </w:r>
          </w:p>
        </w:tc>
        <w:tc>
          <w:tcPr>
            <w:tcW w:w="1311" w:type="dxa"/>
            <w:tcBorders>
              <w:top w:val="nil"/>
              <w:left w:val="nil"/>
              <w:bottom w:val="nil"/>
              <w:right w:val="nil"/>
            </w:tcBorders>
            <w:shd w:val="clear" w:color="auto" w:fill="auto"/>
            <w:vAlign w:val="center"/>
          </w:tcPr>
          <w:p w14:paraId="226FC6D7"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F2C9A">
              <w:rPr>
                <w:rFonts w:ascii="Arial" w:eastAsia="Times New Roman" w:hAnsi="Arial" w:cs="Arial"/>
                <w:spacing w:val="-2"/>
                <w:sz w:val="14"/>
                <w:szCs w:val="14"/>
                <w:lang w:eastAsia="pt-BR"/>
              </w:rPr>
              <w:t>(2.016.237)</w:t>
            </w:r>
          </w:p>
        </w:tc>
        <w:tc>
          <w:tcPr>
            <w:tcW w:w="280" w:type="dxa"/>
            <w:tcBorders>
              <w:top w:val="nil"/>
              <w:bottom w:val="nil"/>
            </w:tcBorders>
            <w:shd w:val="clear" w:color="auto" w:fill="auto"/>
            <w:vAlign w:val="center"/>
          </w:tcPr>
          <w:p w14:paraId="352BDBFB"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6EA2F6A9"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D23899">
              <w:rPr>
                <w:rFonts w:ascii="Arial" w:eastAsia="Times New Roman" w:hAnsi="Arial" w:cs="Arial"/>
                <w:spacing w:val="-2"/>
                <w:sz w:val="14"/>
                <w:szCs w:val="14"/>
                <w:lang w:eastAsia="pt-BR"/>
              </w:rPr>
              <w:t>(1.105.553)</w:t>
            </w:r>
          </w:p>
        </w:tc>
        <w:tc>
          <w:tcPr>
            <w:tcW w:w="1314" w:type="dxa"/>
            <w:tcBorders>
              <w:top w:val="nil"/>
              <w:left w:val="nil"/>
              <w:bottom w:val="nil"/>
              <w:right w:val="nil"/>
            </w:tcBorders>
            <w:shd w:val="clear" w:color="auto" w:fill="auto"/>
            <w:vAlign w:val="center"/>
          </w:tcPr>
          <w:p w14:paraId="7CDDA05C"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highlight w:val="yellow"/>
                <w:lang w:eastAsia="pt-BR"/>
              </w:rPr>
            </w:pPr>
            <w:r w:rsidRPr="008F2C9A">
              <w:rPr>
                <w:rFonts w:ascii="Arial" w:eastAsia="Times New Roman" w:hAnsi="Arial" w:cs="Arial"/>
                <w:spacing w:val="-2"/>
                <w:sz w:val="14"/>
                <w:szCs w:val="14"/>
                <w:lang w:eastAsia="pt-BR"/>
              </w:rPr>
              <w:t>(1.218.980)</w:t>
            </w:r>
          </w:p>
        </w:tc>
      </w:tr>
      <w:tr w:rsidR="00DB537B" w:rsidRPr="00896F67" w14:paraId="5FB7992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6E9B018" w14:textId="77777777" w:rsidR="00DB537B" w:rsidRPr="00380D1D" w:rsidRDefault="00DB537B">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Receita financeira de atualização monetária de dividendos</w:t>
            </w:r>
          </w:p>
        </w:tc>
        <w:tc>
          <w:tcPr>
            <w:tcW w:w="556" w:type="dxa"/>
            <w:tcBorders>
              <w:top w:val="nil"/>
              <w:bottom w:val="nil"/>
            </w:tcBorders>
            <w:shd w:val="clear" w:color="auto" w:fill="auto"/>
            <w:vAlign w:val="center"/>
          </w:tcPr>
          <w:p w14:paraId="7E1576B6" w14:textId="77777777" w:rsidR="00DB537B" w:rsidRPr="00380D1D"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5687C">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187816D6" w14:textId="77777777" w:rsidR="00DB537B" w:rsidRPr="00380D1D"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(87.260)</w:t>
            </w:r>
          </w:p>
        </w:tc>
        <w:tc>
          <w:tcPr>
            <w:tcW w:w="1311" w:type="dxa"/>
            <w:tcBorders>
              <w:top w:val="nil"/>
              <w:left w:val="nil"/>
              <w:bottom w:val="nil"/>
              <w:right w:val="nil"/>
            </w:tcBorders>
            <w:shd w:val="clear" w:color="auto" w:fill="auto"/>
            <w:vAlign w:val="center"/>
          </w:tcPr>
          <w:p w14:paraId="5210C6D0" w14:textId="77777777" w:rsidR="00DB537B" w:rsidRPr="00597FAD"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597FAD">
              <w:rPr>
                <w:rFonts w:ascii="Arial" w:eastAsia="Times New Roman" w:hAnsi="Arial" w:cs="Arial"/>
                <w:color w:val="auto"/>
                <w:spacing w:val="-2"/>
                <w:sz w:val="14"/>
                <w:szCs w:val="14"/>
                <w:lang w:eastAsia="pt-BR"/>
              </w:rPr>
              <w:t>(33.904)</w:t>
            </w:r>
          </w:p>
        </w:tc>
        <w:tc>
          <w:tcPr>
            <w:tcW w:w="280" w:type="dxa"/>
            <w:tcBorders>
              <w:top w:val="nil"/>
              <w:bottom w:val="nil"/>
            </w:tcBorders>
            <w:shd w:val="clear" w:color="auto" w:fill="auto"/>
            <w:vAlign w:val="center"/>
          </w:tcPr>
          <w:p w14:paraId="68A806CE" w14:textId="77777777" w:rsidR="00DB537B" w:rsidRPr="00380D1D"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11A0699" w14:textId="77777777" w:rsidR="00DB537B" w:rsidRPr="00380D1D"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2E7BD56E" w14:textId="77777777" w:rsidR="00DB537B" w:rsidRPr="00380D1D"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80D1D">
              <w:rPr>
                <w:rFonts w:ascii="Arial" w:eastAsia="Times New Roman" w:hAnsi="Arial" w:cs="Arial"/>
                <w:spacing w:val="-2"/>
                <w:sz w:val="14"/>
                <w:szCs w:val="14"/>
                <w:lang w:eastAsia="pt-BR"/>
              </w:rPr>
              <w:t>--</w:t>
            </w:r>
          </w:p>
        </w:tc>
      </w:tr>
      <w:tr w:rsidR="00DB537B" w:rsidRPr="00BF2AAF" w14:paraId="53633B6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17A5B5C" w14:textId="77777777" w:rsidR="00DB537B" w:rsidRPr="00380D1D" w:rsidRDefault="00DB537B">
            <w:pPr>
              <w:keepNext/>
              <w:keepLines/>
              <w:spacing w:before="40" w:after="40"/>
              <w:ind w:left="113"/>
              <w:rPr>
                <w:rFonts w:ascii="Arial" w:eastAsia="Times New Roman" w:hAnsi="Arial" w:cs="Arial"/>
                <w:b w:val="0"/>
                <w:bCs w:val="0"/>
                <w:spacing w:val="-2"/>
                <w:sz w:val="14"/>
                <w:szCs w:val="14"/>
                <w:lang w:eastAsia="pt-BR"/>
              </w:rPr>
            </w:pPr>
            <w:r w:rsidRPr="00380D1D">
              <w:rPr>
                <w:rFonts w:ascii="Arial" w:eastAsia="Times New Roman" w:hAnsi="Arial" w:cs="Arial"/>
                <w:b w:val="0"/>
                <w:bCs w:val="0"/>
                <w:spacing w:val="-2"/>
                <w:sz w:val="14"/>
                <w:szCs w:val="14"/>
                <w:lang w:eastAsia="pt-BR"/>
              </w:rPr>
              <w:t>Despesa financeira de atualização monetária de dividendos</w:t>
            </w:r>
          </w:p>
        </w:tc>
        <w:tc>
          <w:tcPr>
            <w:tcW w:w="556" w:type="dxa"/>
            <w:tcBorders>
              <w:top w:val="nil"/>
              <w:bottom w:val="nil"/>
            </w:tcBorders>
            <w:shd w:val="clear" w:color="auto" w:fill="auto"/>
            <w:vAlign w:val="center"/>
          </w:tcPr>
          <w:p w14:paraId="6E0FA020" w14:textId="77777777" w:rsidR="00DB537B" w:rsidRPr="00380D1D"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420FE">
              <w:rPr>
                <w:rFonts w:ascii="Arial" w:eastAsia="Times New Roman" w:hAnsi="Arial" w:cs="Arial"/>
                <w:spacing w:val="-2"/>
                <w:sz w:val="14"/>
                <w:szCs w:val="14"/>
                <w:lang w:eastAsia="pt-BR"/>
              </w:rPr>
              <w:t>[14]</w:t>
            </w:r>
          </w:p>
        </w:tc>
        <w:tc>
          <w:tcPr>
            <w:tcW w:w="1240" w:type="dxa"/>
            <w:tcBorders>
              <w:top w:val="nil"/>
              <w:left w:val="nil"/>
              <w:bottom w:val="nil"/>
              <w:right w:val="nil"/>
            </w:tcBorders>
            <w:shd w:val="clear" w:color="auto" w:fill="auto"/>
            <w:vAlign w:val="center"/>
          </w:tcPr>
          <w:p w14:paraId="687EE54E" w14:textId="77777777" w:rsidR="00DB537B" w:rsidRPr="00380D1D"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92.851</w:t>
            </w:r>
          </w:p>
        </w:tc>
        <w:tc>
          <w:tcPr>
            <w:tcW w:w="1311" w:type="dxa"/>
            <w:tcBorders>
              <w:top w:val="nil"/>
              <w:left w:val="nil"/>
              <w:bottom w:val="nil"/>
              <w:right w:val="nil"/>
            </w:tcBorders>
            <w:shd w:val="clear" w:color="auto" w:fill="auto"/>
            <w:vAlign w:val="center"/>
          </w:tcPr>
          <w:p w14:paraId="672FE0F0" w14:textId="77777777" w:rsidR="00DB537B" w:rsidRPr="00597FAD"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597FAD">
              <w:rPr>
                <w:rFonts w:ascii="Arial" w:eastAsia="Times New Roman" w:hAnsi="Arial" w:cs="Arial"/>
                <w:color w:val="auto"/>
                <w:spacing w:val="-2"/>
                <w:sz w:val="14"/>
                <w:szCs w:val="14"/>
                <w:lang w:eastAsia="pt-BR"/>
              </w:rPr>
              <w:t>38.377</w:t>
            </w:r>
          </w:p>
        </w:tc>
        <w:tc>
          <w:tcPr>
            <w:tcW w:w="280" w:type="dxa"/>
            <w:tcBorders>
              <w:top w:val="nil"/>
              <w:bottom w:val="nil"/>
            </w:tcBorders>
            <w:shd w:val="clear" w:color="auto" w:fill="auto"/>
            <w:vAlign w:val="center"/>
          </w:tcPr>
          <w:p w14:paraId="32D53DD7" w14:textId="77777777" w:rsidR="00DB537B" w:rsidRPr="00380D1D"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9B2351A" w14:textId="77777777" w:rsidR="00DB537B" w:rsidRPr="00380D1D"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23899">
              <w:rPr>
                <w:rFonts w:ascii="Arial" w:eastAsia="Times New Roman" w:hAnsi="Arial" w:cs="Arial"/>
                <w:spacing w:val="-2"/>
                <w:sz w:val="14"/>
                <w:szCs w:val="14"/>
                <w:lang w:eastAsia="pt-BR"/>
              </w:rPr>
              <w:t>92.851</w:t>
            </w:r>
          </w:p>
        </w:tc>
        <w:tc>
          <w:tcPr>
            <w:tcW w:w="1314" w:type="dxa"/>
            <w:tcBorders>
              <w:top w:val="nil"/>
              <w:left w:val="nil"/>
              <w:bottom w:val="nil"/>
              <w:right w:val="nil"/>
            </w:tcBorders>
            <w:shd w:val="clear" w:color="auto" w:fill="auto"/>
            <w:vAlign w:val="center"/>
          </w:tcPr>
          <w:p w14:paraId="04ABF1AD" w14:textId="77777777" w:rsidR="00DB537B" w:rsidRPr="00380D1D"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F2C9A">
              <w:rPr>
                <w:rFonts w:ascii="Arial" w:eastAsia="Times New Roman" w:hAnsi="Arial" w:cs="Arial"/>
                <w:spacing w:val="-2"/>
                <w:sz w:val="14"/>
                <w:szCs w:val="14"/>
                <w:lang w:eastAsia="pt-BR"/>
              </w:rPr>
              <w:t>38.377</w:t>
            </w:r>
          </w:p>
        </w:tc>
      </w:tr>
      <w:tr w:rsidR="00DB537B" w:rsidRPr="00BF2AAF" w14:paraId="40BEEF9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0EB0283" w14:textId="77777777" w:rsidR="00DB537B" w:rsidRPr="00C224B0" w:rsidRDefault="00DB537B">
            <w:pPr>
              <w:keepNext/>
              <w:keepLines/>
              <w:spacing w:before="40" w:after="40"/>
              <w:ind w:left="113"/>
              <w:rPr>
                <w:rFonts w:ascii="Arial" w:eastAsia="Times New Roman" w:hAnsi="Arial" w:cs="Arial"/>
                <w:b w:val="0"/>
                <w:bCs w:val="0"/>
                <w:color w:val="auto"/>
                <w:spacing w:val="-2"/>
                <w:sz w:val="14"/>
                <w:szCs w:val="14"/>
                <w:lang w:eastAsia="pt-BR"/>
              </w:rPr>
            </w:pPr>
            <w:r w:rsidRPr="00C224B0">
              <w:rPr>
                <w:rFonts w:ascii="Arial" w:eastAsia="Times New Roman" w:hAnsi="Arial" w:cs="Arial"/>
                <w:b w:val="0"/>
                <w:bCs w:val="0"/>
                <w:color w:val="auto"/>
                <w:spacing w:val="-2"/>
                <w:sz w:val="14"/>
                <w:szCs w:val="14"/>
                <w:lang w:eastAsia="pt-BR"/>
              </w:rPr>
              <w:t>Atualização dos ativos financeiros a valor justo por meio do resultado</w:t>
            </w:r>
          </w:p>
        </w:tc>
        <w:tc>
          <w:tcPr>
            <w:tcW w:w="556" w:type="dxa"/>
            <w:tcBorders>
              <w:top w:val="nil"/>
              <w:bottom w:val="nil"/>
            </w:tcBorders>
            <w:shd w:val="clear" w:color="auto" w:fill="auto"/>
            <w:vAlign w:val="center"/>
          </w:tcPr>
          <w:p w14:paraId="72CC2D7C" w14:textId="77777777" w:rsidR="00DB537B" w:rsidRPr="00C224B0"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C224B0">
              <w:rPr>
                <w:rFonts w:ascii="Arial" w:eastAsia="Times New Roman" w:hAnsi="Arial" w:cs="Arial"/>
                <w:color w:val="auto"/>
                <w:spacing w:val="-2"/>
                <w:sz w:val="14"/>
                <w:szCs w:val="14"/>
                <w:lang w:eastAsia="pt-BR"/>
              </w:rPr>
              <w:t>[16.a]</w:t>
            </w:r>
          </w:p>
        </w:tc>
        <w:tc>
          <w:tcPr>
            <w:tcW w:w="1240" w:type="dxa"/>
            <w:tcBorders>
              <w:top w:val="nil"/>
              <w:left w:val="nil"/>
              <w:bottom w:val="nil"/>
              <w:right w:val="nil"/>
            </w:tcBorders>
            <w:shd w:val="clear" w:color="auto" w:fill="auto"/>
            <w:vAlign w:val="center"/>
          </w:tcPr>
          <w:p w14:paraId="1DF9DC58" w14:textId="77777777" w:rsidR="00DB537B" w:rsidRPr="00C224B0"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Pr>
                <w:rFonts w:ascii="Arial" w:eastAsia="Times New Roman" w:hAnsi="Arial" w:cs="Arial"/>
                <w:color w:val="auto"/>
                <w:spacing w:val="-2"/>
                <w:sz w:val="14"/>
                <w:szCs w:val="14"/>
                <w:lang w:eastAsia="pt-BR"/>
              </w:rPr>
              <w:t>--</w:t>
            </w:r>
          </w:p>
        </w:tc>
        <w:tc>
          <w:tcPr>
            <w:tcW w:w="1311" w:type="dxa"/>
            <w:tcBorders>
              <w:top w:val="nil"/>
              <w:left w:val="nil"/>
              <w:bottom w:val="nil"/>
              <w:right w:val="nil"/>
            </w:tcBorders>
            <w:shd w:val="clear" w:color="auto" w:fill="auto"/>
            <w:vAlign w:val="center"/>
          </w:tcPr>
          <w:p w14:paraId="1586DDD5" w14:textId="77777777" w:rsidR="00DB537B" w:rsidRPr="00C224B0"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C224B0">
              <w:rPr>
                <w:rFonts w:ascii="Arial" w:eastAsia="Times New Roman" w:hAnsi="Arial" w:cs="Arial"/>
                <w:color w:val="auto"/>
                <w:spacing w:val="-2"/>
                <w:sz w:val="14"/>
                <w:szCs w:val="14"/>
                <w:lang w:eastAsia="pt-BR"/>
              </w:rPr>
              <w:t>--</w:t>
            </w:r>
          </w:p>
        </w:tc>
        <w:tc>
          <w:tcPr>
            <w:tcW w:w="280" w:type="dxa"/>
            <w:tcBorders>
              <w:top w:val="nil"/>
              <w:bottom w:val="nil"/>
            </w:tcBorders>
            <w:shd w:val="clear" w:color="auto" w:fill="auto"/>
            <w:vAlign w:val="center"/>
          </w:tcPr>
          <w:p w14:paraId="71F90141" w14:textId="77777777" w:rsidR="00DB537B" w:rsidRPr="00C224B0"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p>
        </w:tc>
        <w:tc>
          <w:tcPr>
            <w:tcW w:w="1241" w:type="dxa"/>
            <w:tcBorders>
              <w:top w:val="nil"/>
              <w:left w:val="nil"/>
              <w:bottom w:val="nil"/>
              <w:right w:val="nil"/>
            </w:tcBorders>
            <w:shd w:val="clear" w:color="auto" w:fill="auto"/>
            <w:vAlign w:val="center"/>
          </w:tcPr>
          <w:p w14:paraId="78B20263" w14:textId="77777777" w:rsidR="00DB537B" w:rsidRPr="00C224B0"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Pr>
                <w:rFonts w:ascii="Arial" w:eastAsia="Times New Roman" w:hAnsi="Arial" w:cs="Arial"/>
                <w:color w:val="auto"/>
                <w:spacing w:val="-2"/>
                <w:sz w:val="14"/>
                <w:szCs w:val="14"/>
                <w:lang w:eastAsia="pt-BR"/>
              </w:rPr>
              <w:t>--</w:t>
            </w:r>
          </w:p>
        </w:tc>
        <w:tc>
          <w:tcPr>
            <w:tcW w:w="1314" w:type="dxa"/>
            <w:tcBorders>
              <w:top w:val="nil"/>
              <w:left w:val="nil"/>
              <w:bottom w:val="nil"/>
              <w:right w:val="nil"/>
            </w:tcBorders>
            <w:shd w:val="clear" w:color="auto" w:fill="auto"/>
            <w:vAlign w:val="center"/>
          </w:tcPr>
          <w:p w14:paraId="60127FD5" w14:textId="77777777" w:rsidR="00DB537B" w:rsidRPr="00C224B0"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C224B0">
              <w:rPr>
                <w:rFonts w:ascii="Arial" w:eastAsia="Times New Roman" w:hAnsi="Arial" w:cs="Arial"/>
                <w:color w:val="auto"/>
                <w:spacing w:val="-2"/>
                <w:sz w:val="14"/>
                <w:szCs w:val="14"/>
                <w:lang w:eastAsia="pt-BR"/>
              </w:rPr>
              <w:t>(42.021)</w:t>
            </w:r>
          </w:p>
        </w:tc>
      </w:tr>
      <w:tr w:rsidR="00DB537B" w:rsidRPr="00BF2AAF" w14:paraId="59784AB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7F93157" w14:textId="77777777" w:rsidR="00DB537B" w:rsidRPr="00C420FE" w:rsidRDefault="00DB537B">
            <w:pPr>
              <w:keepNext/>
              <w:keepLines/>
              <w:spacing w:before="40" w:after="40"/>
              <w:ind w:left="113"/>
              <w:rPr>
                <w:rFonts w:ascii="Arial" w:eastAsia="Times New Roman" w:hAnsi="Arial" w:cs="Arial"/>
                <w:b w:val="0"/>
                <w:bCs w:val="0"/>
                <w:spacing w:val="-2"/>
                <w:sz w:val="14"/>
                <w:szCs w:val="14"/>
                <w:lang w:eastAsia="pt-BR"/>
              </w:rPr>
            </w:pPr>
            <w:r w:rsidRPr="00C420FE">
              <w:rPr>
                <w:rFonts w:ascii="Arial" w:eastAsia="Times New Roman" w:hAnsi="Arial" w:cs="Arial"/>
                <w:b w:val="0"/>
                <w:bCs w:val="0"/>
                <w:spacing w:val="-2"/>
                <w:sz w:val="14"/>
                <w:szCs w:val="14"/>
                <w:lang w:eastAsia="pt-BR"/>
              </w:rPr>
              <w:t>Atualização dos ativos financeiros ao custo amortizado</w:t>
            </w:r>
          </w:p>
        </w:tc>
        <w:tc>
          <w:tcPr>
            <w:tcW w:w="556" w:type="dxa"/>
            <w:tcBorders>
              <w:top w:val="nil"/>
              <w:bottom w:val="nil"/>
            </w:tcBorders>
            <w:shd w:val="clear" w:color="auto" w:fill="auto"/>
            <w:vAlign w:val="center"/>
          </w:tcPr>
          <w:p w14:paraId="2DE6C221" w14:textId="77777777" w:rsidR="00DB537B" w:rsidRPr="00C420FE"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420FE">
              <w:rPr>
                <w:rFonts w:ascii="Arial" w:eastAsia="Times New Roman" w:hAnsi="Arial" w:cs="Arial"/>
                <w:spacing w:val="-2"/>
                <w:sz w:val="14"/>
                <w:szCs w:val="14"/>
                <w:lang w:eastAsia="pt-BR"/>
              </w:rPr>
              <w:t>[16.</w:t>
            </w:r>
            <w:r>
              <w:rPr>
                <w:rFonts w:ascii="Arial" w:eastAsia="Times New Roman" w:hAnsi="Arial" w:cs="Arial"/>
                <w:spacing w:val="-2"/>
                <w:sz w:val="14"/>
                <w:szCs w:val="14"/>
                <w:lang w:eastAsia="pt-BR"/>
              </w:rPr>
              <w:t>b</w:t>
            </w:r>
            <w:r w:rsidRPr="00C420FE">
              <w:rPr>
                <w:rFonts w:ascii="Arial" w:eastAsia="Times New Roman" w:hAnsi="Arial" w:cs="Arial"/>
                <w:spacing w:val="-2"/>
                <w:sz w:val="14"/>
                <w:szCs w:val="14"/>
                <w:lang w:eastAsia="pt-BR"/>
              </w:rPr>
              <w:t>]</w:t>
            </w:r>
          </w:p>
        </w:tc>
        <w:tc>
          <w:tcPr>
            <w:tcW w:w="1240" w:type="dxa"/>
            <w:tcBorders>
              <w:top w:val="nil"/>
              <w:left w:val="nil"/>
              <w:bottom w:val="nil"/>
              <w:right w:val="nil"/>
            </w:tcBorders>
            <w:shd w:val="clear" w:color="auto" w:fill="auto"/>
            <w:vAlign w:val="center"/>
          </w:tcPr>
          <w:p w14:paraId="08B238A5" w14:textId="77777777" w:rsidR="00DB537B"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3833BE73"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341E1792"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017B150F" w14:textId="77777777" w:rsidR="00DB537B" w:rsidRPr="005A0324"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D23899">
              <w:rPr>
                <w:rFonts w:ascii="Arial" w:eastAsia="Times New Roman" w:hAnsi="Arial" w:cs="Arial"/>
                <w:spacing w:val="-2"/>
                <w:sz w:val="14"/>
                <w:szCs w:val="14"/>
                <w:lang w:eastAsia="pt-BR"/>
              </w:rPr>
              <w:t>(52.821)</w:t>
            </w:r>
          </w:p>
        </w:tc>
        <w:tc>
          <w:tcPr>
            <w:tcW w:w="1314" w:type="dxa"/>
            <w:tcBorders>
              <w:top w:val="nil"/>
              <w:left w:val="nil"/>
              <w:bottom w:val="nil"/>
              <w:right w:val="nil"/>
            </w:tcBorders>
            <w:shd w:val="clear" w:color="auto" w:fill="auto"/>
            <w:vAlign w:val="center"/>
          </w:tcPr>
          <w:p w14:paraId="69E38BD5"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DB537B" w:rsidRPr="008F130B" w14:paraId="180BA03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6D80A3A" w14:textId="77777777" w:rsidR="00DB537B" w:rsidRPr="008F130B" w:rsidRDefault="00DB537B">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Atualização monetária de tributos</w:t>
            </w:r>
          </w:p>
        </w:tc>
        <w:tc>
          <w:tcPr>
            <w:tcW w:w="556" w:type="dxa"/>
            <w:tcBorders>
              <w:top w:val="nil"/>
              <w:bottom w:val="nil"/>
            </w:tcBorders>
            <w:shd w:val="clear" w:color="auto" w:fill="auto"/>
            <w:vAlign w:val="center"/>
          </w:tcPr>
          <w:p w14:paraId="590D3D8B" w14:textId="77777777" w:rsidR="00DB537B" w:rsidRPr="008F130B"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BFEDBAE" w14:textId="77777777" w:rsidR="00DB537B" w:rsidRPr="008F130B"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(2.707)</w:t>
            </w:r>
          </w:p>
        </w:tc>
        <w:tc>
          <w:tcPr>
            <w:tcW w:w="1311" w:type="dxa"/>
            <w:tcBorders>
              <w:top w:val="nil"/>
              <w:left w:val="nil"/>
              <w:bottom w:val="nil"/>
              <w:right w:val="nil"/>
            </w:tcBorders>
            <w:shd w:val="clear" w:color="auto" w:fill="auto"/>
            <w:vAlign w:val="center"/>
          </w:tcPr>
          <w:p w14:paraId="2B3E886A" w14:textId="77777777" w:rsidR="00DB537B" w:rsidRPr="008F130B"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24794">
              <w:rPr>
                <w:rFonts w:ascii="Arial" w:eastAsia="Times New Roman" w:hAnsi="Arial" w:cs="Arial"/>
                <w:spacing w:val="-2"/>
                <w:sz w:val="14"/>
                <w:szCs w:val="14"/>
                <w:lang w:eastAsia="pt-BR"/>
              </w:rPr>
              <w:t>(1.855)</w:t>
            </w:r>
          </w:p>
        </w:tc>
        <w:tc>
          <w:tcPr>
            <w:tcW w:w="280" w:type="dxa"/>
            <w:tcBorders>
              <w:top w:val="nil"/>
              <w:bottom w:val="nil"/>
            </w:tcBorders>
            <w:shd w:val="clear" w:color="auto" w:fill="auto"/>
            <w:vAlign w:val="center"/>
          </w:tcPr>
          <w:p w14:paraId="19041B0F" w14:textId="77777777" w:rsidR="00DB537B" w:rsidRPr="008F130B"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D8ECC0A" w14:textId="77777777" w:rsidR="00DB537B" w:rsidRPr="008F130B"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(3.315)</w:t>
            </w:r>
          </w:p>
        </w:tc>
        <w:tc>
          <w:tcPr>
            <w:tcW w:w="1314" w:type="dxa"/>
            <w:tcBorders>
              <w:top w:val="nil"/>
              <w:left w:val="nil"/>
              <w:bottom w:val="nil"/>
              <w:right w:val="nil"/>
            </w:tcBorders>
            <w:shd w:val="clear" w:color="auto" w:fill="auto"/>
            <w:vAlign w:val="center"/>
          </w:tcPr>
          <w:p w14:paraId="7A36814F" w14:textId="77777777" w:rsidR="00DB537B" w:rsidRPr="008F130B"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(2.545)</w:t>
            </w:r>
          </w:p>
        </w:tc>
      </w:tr>
      <w:tr w:rsidR="00DB537B" w:rsidRPr="008F130B" w14:paraId="6A10BBD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10D789B" w14:textId="77777777" w:rsidR="00DB537B" w:rsidRPr="008F130B" w:rsidRDefault="00DB537B">
            <w:pPr>
              <w:keepNext/>
              <w:keepLines/>
              <w:spacing w:before="40" w:after="40"/>
              <w:ind w:left="113"/>
              <w:rPr>
                <w:rFonts w:ascii="Arial" w:eastAsia="Times New Roman" w:hAnsi="Arial" w:cs="Arial"/>
                <w:b w:val="0"/>
                <w:bCs w:val="0"/>
                <w:spacing w:val="-2"/>
                <w:sz w:val="14"/>
                <w:szCs w:val="14"/>
                <w:lang w:eastAsia="pt-BR"/>
              </w:rPr>
            </w:pPr>
            <w:r w:rsidRPr="008F130B">
              <w:rPr>
                <w:rFonts w:ascii="Arial" w:eastAsia="Times New Roman" w:hAnsi="Arial" w:cs="Arial"/>
                <w:b w:val="0"/>
                <w:bCs w:val="0"/>
                <w:spacing w:val="-2"/>
                <w:sz w:val="14"/>
                <w:szCs w:val="14"/>
                <w:lang w:eastAsia="pt-BR"/>
              </w:rPr>
              <w:t>Imposto de Renda e Contribuição Social</w:t>
            </w:r>
          </w:p>
        </w:tc>
        <w:tc>
          <w:tcPr>
            <w:tcW w:w="556" w:type="dxa"/>
            <w:tcBorders>
              <w:top w:val="nil"/>
              <w:bottom w:val="nil"/>
            </w:tcBorders>
            <w:shd w:val="clear" w:color="auto" w:fill="auto"/>
            <w:vAlign w:val="center"/>
          </w:tcPr>
          <w:p w14:paraId="4CD88F00" w14:textId="77777777" w:rsidR="00DB537B" w:rsidRPr="008F130B"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AF2D1C9" w14:textId="77777777" w:rsidR="00DB537B" w:rsidRPr="008F130B"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4066DD3E" w14:textId="77777777" w:rsidR="00DB537B" w:rsidRPr="008F130B"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24794">
              <w:rPr>
                <w:rFonts w:ascii="Arial" w:eastAsia="Times New Roman" w:hAnsi="Arial" w:cs="Arial"/>
                <w:spacing w:val="-2"/>
                <w:sz w:val="14"/>
                <w:szCs w:val="14"/>
                <w:lang w:eastAsia="pt-BR"/>
              </w:rPr>
              <w:t>949</w:t>
            </w:r>
          </w:p>
        </w:tc>
        <w:tc>
          <w:tcPr>
            <w:tcW w:w="280" w:type="dxa"/>
            <w:tcBorders>
              <w:top w:val="nil"/>
              <w:bottom w:val="nil"/>
            </w:tcBorders>
            <w:shd w:val="clear" w:color="auto" w:fill="auto"/>
            <w:vAlign w:val="center"/>
          </w:tcPr>
          <w:p w14:paraId="45426977" w14:textId="77777777" w:rsidR="00DB537B" w:rsidRPr="008F130B"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FD4E12F" w14:textId="77777777" w:rsidR="00DB537B" w:rsidRPr="008F130B"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388.660</w:t>
            </w:r>
          </w:p>
        </w:tc>
        <w:tc>
          <w:tcPr>
            <w:tcW w:w="1314" w:type="dxa"/>
            <w:tcBorders>
              <w:top w:val="nil"/>
              <w:left w:val="nil"/>
              <w:bottom w:val="nil"/>
              <w:right w:val="nil"/>
            </w:tcBorders>
            <w:shd w:val="clear" w:color="auto" w:fill="auto"/>
            <w:vAlign w:val="center"/>
          </w:tcPr>
          <w:p w14:paraId="44CF9194" w14:textId="77777777" w:rsidR="00DB537B" w:rsidRPr="008F130B"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366.567</w:t>
            </w:r>
          </w:p>
        </w:tc>
      </w:tr>
      <w:tr w:rsidR="00DB537B" w:rsidRPr="005A0324" w14:paraId="7DA1235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F044370" w14:textId="77777777" w:rsidR="00DB537B" w:rsidRPr="00896F67" w:rsidRDefault="00DB537B">
            <w:pPr>
              <w:keepNext/>
              <w:keepLines/>
              <w:spacing w:before="40" w:after="40"/>
              <w:ind w:left="113"/>
              <w:rPr>
                <w:rFonts w:ascii="Arial" w:eastAsia="Times New Roman" w:hAnsi="Arial" w:cs="Arial"/>
                <w:b w:val="0"/>
                <w:bCs w:val="0"/>
                <w:spacing w:val="-2"/>
                <w:sz w:val="14"/>
                <w:szCs w:val="14"/>
                <w:lang w:eastAsia="pt-BR"/>
              </w:rPr>
            </w:pPr>
            <w:r w:rsidRPr="00896F67">
              <w:rPr>
                <w:rFonts w:ascii="Arial" w:eastAsia="Times New Roman" w:hAnsi="Arial" w:cs="Arial"/>
                <w:b w:val="0"/>
                <w:bCs w:val="0"/>
                <w:spacing w:val="-2"/>
                <w:sz w:val="14"/>
                <w:szCs w:val="14"/>
                <w:lang w:eastAsia="pt-BR"/>
              </w:rPr>
              <w:t>Resultado dos tributos diferidos</w:t>
            </w:r>
          </w:p>
        </w:tc>
        <w:tc>
          <w:tcPr>
            <w:tcW w:w="556" w:type="dxa"/>
            <w:tcBorders>
              <w:top w:val="nil"/>
              <w:bottom w:val="nil"/>
            </w:tcBorders>
            <w:shd w:val="clear" w:color="auto" w:fill="auto"/>
            <w:vAlign w:val="center"/>
          </w:tcPr>
          <w:p w14:paraId="019BE8F9" w14:textId="77777777" w:rsidR="00DB537B" w:rsidRPr="00896F67"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C420FE">
              <w:rPr>
                <w:rFonts w:ascii="Arial" w:eastAsia="Times New Roman" w:hAnsi="Arial" w:cs="Arial"/>
                <w:bCs/>
                <w:spacing w:val="-2"/>
                <w:sz w:val="14"/>
                <w:szCs w:val="14"/>
                <w:lang w:eastAsia="pt-BR"/>
              </w:rPr>
              <w:t>[12.b]</w:t>
            </w:r>
          </w:p>
        </w:tc>
        <w:tc>
          <w:tcPr>
            <w:tcW w:w="1240" w:type="dxa"/>
            <w:tcBorders>
              <w:top w:val="nil"/>
              <w:left w:val="nil"/>
              <w:bottom w:val="nil"/>
              <w:right w:val="nil"/>
            </w:tcBorders>
            <w:shd w:val="clear" w:color="auto" w:fill="auto"/>
            <w:vAlign w:val="center"/>
          </w:tcPr>
          <w:p w14:paraId="55453E4B" w14:textId="77777777" w:rsidR="00DB537B" w:rsidRPr="00896F67"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(163)</w:t>
            </w:r>
          </w:p>
        </w:tc>
        <w:tc>
          <w:tcPr>
            <w:tcW w:w="1311" w:type="dxa"/>
            <w:tcBorders>
              <w:top w:val="nil"/>
              <w:left w:val="nil"/>
              <w:bottom w:val="nil"/>
              <w:right w:val="nil"/>
            </w:tcBorders>
            <w:shd w:val="clear" w:color="auto" w:fill="auto"/>
            <w:vAlign w:val="center"/>
          </w:tcPr>
          <w:p w14:paraId="5C73B908" w14:textId="77777777" w:rsidR="00DB537B" w:rsidRPr="00896F67"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524794">
              <w:rPr>
                <w:rFonts w:ascii="Arial" w:eastAsia="Times New Roman" w:hAnsi="Arial" w:cs="Arial"/>
                <w:spacing w:val="-2"/>
                <w:sz w:val="14"/>
                <w:szCs w:val="14"/>
                <w:lang w:eastAsia="pt-BR"/>
              </w:rPr>
              <w:t>(141)</w:t>
            </w:r>
          </w:p>
        </w:tc>
        <w:tc>
          <w:tcPr>
            <w:tcW w:w="280" w:type="dxa"/>
            <w:tcBorders>
              <w:top w:val="nil"/>
              <w:bottom w:val="nil"/>
            </w:tcBorders>
            <w:shd w:val="clear" w:color="auto" w:fill="auto"/>
            <w:vAlign w:val="center"/>
          </w:tcPr>
          <w:p w14:paraId="5E8E61E3" w14:textId="77777777" w:rsidR="00DB537B" w:rsidRPr="00896F67"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74E3695" w14:textId="77777777" w:rsidR="00DB537B" w:rsidRPr="00896F67"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2225CE">
              <w:rPr>
                <w:rFonts w:ascii="Arial" w:eastAsia="Times New Roman" w:hAnsi="Arial" w:cs="Arial"/>
                <w:spacing w:val="-2"/>
                <w:sz w:val="14"/>
                <w:szCs w:val="14"/>
                <w:lang w:eastAsia="pt-BR"/>
              </w:rPr>
              <w:t>(470)</w:t>
            </w:r>
          </w:p>
        </w:tc>
        <w:tc>
          <w:tcPr>
            <w:tcW w:w="1314" w:type="dxa"/>
            <w:tcBorders>
              <w:top w:val="nil"/>
              <w:left w:val="nil"/>
              <w:bottom w:val="nil"/>
              <w:right w:val="nil"/>
            </w:tcBorders>
            <w:shd w:val="clear" w:color="auto" w:fill="auto"/>
            <w:vAlign w:val="center"/>
          </w:tcPr>
          <w:p w14:paraId="2E90A1EF" w14:textId="46FD1A48" w:rsidR="00DB537B" w:rsidRPr="00896F67" w:rsidRDefault="00D04760">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r w:rsidR="00DB537B" w:rsidRPr="002225CE">
              <w:rPr>
                <w:rFonts w:ascii="Arial" w:eastAsia="Times New Roman" w:hAnsi="Arial" w:cs="Arial"/>
                <w:spacing w:val="-2"/>
                <w:sz w:val="14"/>
                <w:szCs w:val="14"/>
                <w:lang w:eastAsia="pt-BR"/>
              </w:rPr>
              <w:t>91</w:t>
            </w:r>
            <w:r w:rsidR="00DB537B">
              <w:rPr>
                <w:rFonts w:ascii="Arial" w:eastAsia="Times New Roman" w:hAnsi="Arial" w:cs="Arial"/>
                <w:spacing w:val="-2"/>
                <w:sz w:val="14"/>
                <w:szCs w:val="14"/>
                <w:lang w:eastAsia="pt-BR"/>
              </w:rPr>
              <w:t>6</w:t>
            </w:r>
            <w:r>
              <w:rPr>
                <w:rFonts w:ascii="Arial" w:eastAsia="Times New Roman" w:hAnsi="Arial" w:cs="Arial"/>
                <w:spacing w:val="-2"/>
                <w:sz w:val="14"/>
                <w:szCs w:val="14"/>
                <w:lang w:eastAsia="pt-BR"/>
              </w:rPr>
              <w:t>)</w:t>
            </w:r>
          </w:p>
        </w:tc>
      </w:tr>
      <w:tr w:rsidR="00DB537B" w:rsidRPr="00C82AD0" w14:paraId="44EA161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9D4BDEF" w14:textId="77777777" w:rsidR="00DB537B" w:rsidRPr="00C82AD0" w:rsidRDefault="00DB537B">
            <w:pPr>
              <w:keepNext/>
              <w:keepLines/>
              <w:spacing w:before="40" w:after="40"/>
              <w:ind w:left="113"/>
              <w:rPr>
                <w:rFonts w:ascii="Arial" w:eastAsia="Times New Roman" w:hAnsi="Arial" w:cs="Arial"/>
                <w:b w:val="0"/>
                <w:bCs w:val="0"/>
                <w:spacing w:val="-2"/>
                <w:sz w:val="14"/>
                <w:szCs w:val="14"/>
                <w:highlight w:val="yellow"/>
                <w:lang w:eastAsia="pt-BR"/>
              </w:rPr>
            </w:pPr>
            <w:r w:rsidRPr="00C82AD0">
              <w:rPr>
                <w:rFonts w:ascii="Arial" w:eastAsia="Times New Roman" w:hAnsi="Arial" w:cs="Arial"/>
                <w:b w:val="0"/>
                <w:bCs w:val="0"/>
                <w:spacing w:val="-2"/>
                <w:sz w:val="14"/>
                <w:szCs w:val="14"/>
                <w:lang w:eastAsia="pt-BR"/>
              </w:rPr>
              <w:t>Provisões trabalhistas, fiscais e cíveis</w:t>
            </w:r>
          </w:p>
        </w:tc>
        <w:tc>
          <w:tcPr>
            <w:tcW w:w="556" w:type="dxa"/>
            <w:tcBorders>
              <w:top w:val="nil"/>
              <w:bottom w:val="nil"/>
            </w:tcBorders>
            <w:shd w:val="clear" w:color="auto" w:fill="auto"/>
            <w:vAlign w:val="center"/>
          </w:tcPr>
          <w:p w14:paraId="618735B1" w14:textId="77777777" w:rsidR="00DB537B" w:rsidRPr="00C82AD0"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B23A62A" w14:textId="77777777" w:rsidR="00DB537B" w:rsidRPr="00C82AD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480</w:t>
            </w:r>
          </w:p>
        </w:tc>
        <w:tc>
          <w:tcPr>
            <w:tcW w:w="1311" w:type="dxa"/>
            <w:tcBorders>
              <w:top w:val="nil"/>
              <w:left w:val="nil"/>
              <w:bottom w:val="nil"/>
              <w:right w:val="nil"/>
            </w:tcBorders>
            <w:shd w:val="clear" w:color="auto" w:fill="auto"/>
            <w:vAlign w:val="center"/>
          </w:tcPr>
          <w:p w14:paraId="41AA4B16" w14:textId="77777777" w:rsidR="00DB537B" w:rsidRPr="00C82AD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524794">
              <w:rPr>
                <w:rFonts w:ascii="Arial" w:eastAsia="Times New Roman" w:hAnsi="Arial" w:cs="Arial"/>
                <w:spacing w:val="-2"/>
                <w:sz w:val="14"/>
                <w:szCs w:val="14"/>
                <w:lang w:eastAsia="pt-BR"/>
              </w:rPr>
              <w:t>415</w:t>
            </w:r>
          </w:p>
        </w:tc>
        <w:tc>
          <w:tcPr>
            <w:tcW w:w="280" w:type="dxa"/>
            <w:tcBorders>
              <w:top w:val="nil"/>
              <w:bottom w:val="nil"/>
            </w:tcBorders>
            <w:shd w:val="clear" w:color="auto" w:fill="auto"/>
            <w:vAlign w:val="center"/>
          </w:tcPr>
          <w:p w14:paraId="3D0F5CD0" w14:textId="77777777" w:rsidR="00DB537B" w:rsidRPr="00C82AD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1687EE4" w14:textId="77777777" w:rsidR="00DB537B" w:rsidRPr="00C82AD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225CE">
              <w:rPr>
                <w:rFonts w:ascii="Arial" w:eastAsia="Times New Roman" w:hAnsi="Arial" w:cs="Arial"/>
                <w:spacing w:val="-2"/>
                <w:sz w:val="14"/>
                <w:szCs w:val="14"/>
                <w:lang w:eastAsia="pt-BR"/>
              </w:rPr>
              <w:t>1.241</w:t>
            </w:r>
          </w:p>
        </w:tc>
        <w:tc>
          <w:tcPr>
            <w:tcW w:w="1314" w:type="dxa"/>
            <w:tcBorders>
              <w:top w:val="nil"/>
              <w:left w:val="nil"/>
              <w:bottom w:val="nil"/>
              <w:right w:val="nil"/>
            </w:tcBorders>
            <w:shd w:val="clear" w:color="auto" w:fill="auto"/>
            <w:vAlign w:val="center"/>
          </w:tcPr>
          <w:p w14:paraId="70D8B6CF" w14:textId="77777777" w:rsidR="00DB537B" w:rsidRPr="00C82AD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2225CE">
              <w:rPr>
                <w:rFonts w:ascii="Arial" w:eastAsia="Times New Roman" w:hAnsi="Arial" w:cs="Arial"/>
                <w:spacing w:val="-2"/>
                <w:sz w:val="14"/>
                <w:szCs w:val="14"/>
                <w:lang w:eastAsia="pt-BR"/>
              </w:rPr>
              <w:t>2.66</w:t>
            </w:r>
            <w:r>
              <w:rPr>
                <w:rFonts w:ascii="Arial" w:eastAsia="Times New Roman" w:hAnsi="Arial" w:cs="Arial"/>
                <w:spacing w:val="-2"/>
                <w:sz w:val="14"/>
                <w:szCs w:val="14"/>
                <w:lang w:eastAsia="pt-BR"/>
              </w:rPr>
              <w:t>7</w:t>
            </w:r>
          </w:p>
        </w:tc>
      </w:tr>
      <w:tr w:rsidR="00DB537B" w:rsidRPr="00BF2AAF" w14:paraId="7570EC1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35D4F2F"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ajustes</w:t>
            </w:r>
          </w:p>
        </w:tc>
        <w:tc>
          <w:tcPr>
            <w:tcW w:w="556" w:type="dxa"/>
            <w:tcBorders>
              <w:top w:val="nil"/>
              <w:bottom w:val="nil"/>
            </w:tcBorders>
            <w:shd w:val="clear" w:color="auto" w:fill="auto"/>
            <w:vAlign w:val="center"/>
          </w:tcPr>
          <w:p w14:paraId="0DB3A315"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shd w:val="clear" w:color="auto" w:fill="auto"/>
            <w:vAlign w:val="center"/>
          </w:tcPr>
          <w:p w14:paraId="3F840A69"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A0FE6">
              <w:rPr>
                <w:rFonts w:ascii="Arial" w:eastAsia="Times New Roman" w:hAnsi="Arial" w:cs="Arial"/>
                <w:spacing w:val="-2"/>
                <w:sz w:val="14"/>
                <w:szCs w:val="14"/>
                <w:lang w:eastAsia="pt-BR"/>
              </w:rPr>
              <w:t>786</w:t>
            </w:r>
          </w:p>
        </w:tc>
        <w:tc>
          <w:tcPr>
            <w:tcW w:w="1311" w:type="dxa"/>
            <w:tcBorders>
              <w:top w:val="nil"/>
              <w:left w:val="nil"/>
              <w:bottom w:val="nil"/>
              <w:right w:val="nil"/>
            </w:tcBorders>
            <w:shd w:val="clear" w:color="auto" w:fill="auto"/>
            <w:vAlign w:val="center"/>
          </w:tcPr>
          <w:p w14:paraId="4790374F"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524794">
              <w:rPr>
                <w:rFonts w:ascii="Arial" w:eastAsia="Times New Roman" w:hAnsi="Arial" w:cs="Arial"/>
                <w:spacing w:val="-2"/>
                <w:sz w:val="14"/>
                <w:szCs w:val="14"/>
                <w:lang w:eastAsia="pt-BR"/>
              </w:rPr>
              <w:t>251</w:t>
            </w:r>
          </w:p>
        </w:tc>
        <w:tc>
          <w:tcPr>
            <w:tcW w:w="280" w:type="dxa"/>
            <w:tcBorders>
              <w:top w:val="nil"/>
              <w:bottom w:val="nil"/>
            </w:tcBorders>
            <w:shd w:val="clear" w:color="auto" w:fill="auto"/>
            <w:vAlign w:val="center"/>
          </w:tcPr>
          <w:p w14:paraId="02A6B163"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FEFD4B7"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D23899">
              <w:rPr>
                <w:rFonts w:ascii="Arial" w:eastAsia="Times New Roman" w:hAnsi="Arial" w:cs="Arial"/>
                <w:spacing w:val="-2"/>
                <w:sz w:val="14"/>
                <w:szCs w:val="14"/>
                <w:lang w:eastAsia="pt-BR"/>
              </w:rPr>
              <w:t>78</w:t>
            </w:r>
            <w:r>
              <w:rPr>
                <w:rFonts w:ascii="Arial" w:eastAsia="Times New Roman" w:hAnsi="Arial" w:cs="Arial"/>
                <w:spacing w:val="-2"/>
                <w:sz w:val="14"/>
                <w:szCs w:val="14"/>
                <w:lang w:eastAsia="pt-BR"/>
              </w:rPr>
              <w:t>5</w:t>
            </w:r>
          </w:p>
        </w:tc>
        <w:tc>
          <w:tcPr>
            <w:tcW w:w="1314" w:type="dxa"/>
            <w:tcBorders>
              <w:top w:val="nil"/>
              <w:left w:val="nil"/>
              <w:bottom w:val="nil"/>
              <w:right w:val="nil"/>
            </w:tcBorders>
            <w:shd w:val="clear" w:color="auto" w:fill="auto"/>
            <w:vAlign w:val="center"/>
          </w:tcPr>
          <w:p w14:paraId="3EC061B3"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225CE">
              <w:rPr>
                <w:rFonts w:ascii="Arial" w:eastAsia="Times New Roman" w:hAnsi="Arial" w:cs="Arial"/>
                <w:spacing w:val="-2"/>
                <w:sz w:val="14"/>
                <w:szCs w:val="14"/>
                <w:lang w:eastAsia="pt-BR"/>
              </w:rPr>
              <w:t>25</w:t>
            </w:r>
            <w:r>
              <w:rPr>
                <w:rFonts w:ascii="Arial" w:eastAsia="Times New Roman" w:hAnsi="Arial" w:cs="Arial"/>
                <w:spacing w:val="-2"/>
                <w:sz w:val="14"/>
                <w:szCs w:val="14"/>
                <w:lang w:eastAsia="pt-BR"/>
              </w:rPr>
              <w:t>0</w:t>
            </w:r>
          </w:p>
        </w:tc>
      </w:tr>
      <w:tr w:rsidR="00DB537B" w:rsidRPr="00BF2AAF" w14:paraId="1A7216FB" w14:textId="77777777">
        <w:trPr>
          <w:cnfStyle w:val="000000100000" w:firstRow="0" w:lastRow="0" w:firstColumn="0" w:lastColumn="0" w:oddVBand="0" w:evenVBand="0" w:oddHBand="1" w:evenHBand="0" w:firstRowFirstColumn="0" w:firstRowLastColumn="0" w:lastRowFirstColumn="0" w:lastRowLastColumn="0"/>
          <w:trHeight w:val="93"/>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81EF772"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Lucro Ajustado</w:t>
            </w:r>
          </w:p>
        </w:tc>
        <w:tc>
          <w:tcPr>
            <w:tcW w:w="556" w:type="dxa"/>
            <w:tcBorders>
              <w:top w:val="nil"/>
              <w:bottom w:val="nil"/>
            </w:tcBorders>
            <w:shd w:val="clear" w:color="auto" w:fill="auto"/>
            <w:vAlign w:val="center"/>
          </w:tcPr>
          <w:p w14:paraId="27077AE6"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6502A304"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1A0FE6">
              <w:rPr>
                <w:rFonts w:ascii="Arial" w:eastAsia="Times New Roman" w:hAnsi="Arial" w:cs="Arial"/>
                <w:b/>
                <w:bCs/>
                <w:spacing w:val="-2"/>
                <w:sz w:val="14"/>
                <w:szCs w:val="14"/>
                <w:lang w:eastAsia="pt-BR"/>
              </w:rPr>
              <w:t>1.098</w:t>
            </w:r>
          </w:p>
        </w:tc>
        <w:tc>
          <w:tcPr>
            <w:tcW w:w="1311" w:type="dxa"/>
            <w:tcBorders>
              <w:top w:val="nil"/>
              <w:left w:val="nil"/>
              <w:bottom w:val="nil"/>
              <w:right w:val="nil"/>
            </w:tcBorders>
            <w:shd w:val="clear" w:color="auto" w:fill="auto"/>
            <w:vAlign w:val="center"/>
          </w:tcPr>
          <w:p w14:paraId="3134CC03"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524794">
              <w:rPr>
                <w:rFonts w:ascii="Arial" w:eastAsia="Times New Roman" w:hAnsi="Arial" w:cs="Arial"/>
                <w:b/>
                <w:bCs/>
                <w:spacing w:val="-2"/>
                <w:sz w:val="14"/>
                <w:szCs w:val="14"/>
                <w:lang w:eastAsia="pt-BR"/>
              </w:rPr>
              <w:t>10.</w:t>
            </w:r>
            <w:r>
              <w:rPr>
                <w:rFonts w:ascii="Arial" w:eastAsia="Times New Roman" w:hAnsi="Arial" w:cs="Arial"/>
                <w:b/>
                <w:bCs/>
                <w:spacing w:val="-2"/>
                <w:sz w:val="14"/>
                <w:szCs w:val="14"/>
                <w:lang w:eastAsia="pt-BR"/>
              </w:rPr>
              <w:t>900</w:t>
            </w:r>
          </w:p>
        </w:tc>
        <w:tc>
          <w:tcPr>
            <w:tcW w:w="280" w:type="dxa"/>
            <w:tcBorders>
              <w:top w:val="nil"/>
              <w:bottom w:val="nil"/>
            </w:tcBorders>
            <w:shd w:val="clear" w:color="auto" w:fill="auto"/>
            <w:vAlign w:val="center"/>
          </w:tcPr>
          <w:p w14:paraId="518356B8"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36A2C38F"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11705E">
              <w:rPr>
                <w:rFonts w:ascii="Arial" w:eastAsia="Times New Roman" w:hAnsi="Arial" w:cs="Arial"/>
                <w:b/>
                <w:bCs/>
                <w:spacing w:val="-2"/>
                <w:sz w:val="14"/>
                <w:szCs w:val="14"/>
                <w:lang w:eastAsia="pt-BR"/>
              </w:rPr>
              <w:t>1.285.64</w:t>
            </w:r>
            <w:r>
              <w:rPr>
                <w:rFonts w:ascii="Arial" w:eastAsia="Times New Roman" w:hAnsi="Arial" w:cs="Arial"/>
                <w:b/>
                <w:bCs/>
                <w:spacing w:val="-2"/>
                <w:sz w:val="14"/>
                <w:szCs w:val="14"/>
                <w:lang w:eastAsia="pt-BR"/>
              </w:rPr>
              <w:t>7</w:t>
            </w:r>
          </w:p>
        </w:tc>
        <w:tc>
          <w:tcPr>
            <w:tcW w:w="1314" w:type="dxa"/>
            <w:tcBorders>
              <w:top w:val="nil"/>
              <w:left w:val="nil"/>
              <w:bottom w:val="nil"/>
              <w:right w:val="nil"/>
            </w:tcBorders>
            <w:shd w:val="clear" w:color="auto" w:fill="auto"/>
            <w:vAlign w:val="center"/>
          </w:tcPr>
          <w:p w14:paraId="1D352250"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highlight w:val="yellow"/>
                <w:lang w:eastAsia="pt-BR"/>
              </w:rPr>
            </w:pPr>
            <w:r w:rsidRPr="00835B9C">
              <w:rPr>
                <w:rFonts w:ascii="Arial" w:eastAsia="Times New Roman" w:hAnsi="Arial" w:cs="Arial"/>
                <w:b/>
                <w:bCs/>
                <w:spacing w:val="-2"/>
                <w:sz w:val="14"/>
                <w:szCs w:val="14"/>
                <w:lang w:eastAsia="pt-BR"/>
              </w:rPr>
              <w:t>1.166.444</w:t>
            </w:r>
          </w:p>
        </w:tc>
      </w:tr>
      <w:tr w:rsidR="00DB537B" w:rsidRPr="00BF2AAF" w14:paraId="74DED7A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5E84C57"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 xml:space="preserve">Variações Patrimoniais: </w:t>
            </w:r>
          </w:p>
        </w:tc>
        <w:tc>
          <w:tcPr>
            <w:tcW w:w="556" w:type="dxa"/>
            <w:tcBorders>
              <w:top w:val="nil"/>
              <w:bottom w:val="nil"/>
            </w:tcBorders>
            <w:shd w:val="clear" w:color="auto" w:fill="auto"/>
            <w:vAlign w:val="center"/>
          </w:tcPr>
          <w:p w14:paraId="5BC55F13"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3DDD41F5"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1" w:type="dxa"/>
            <w:tcBorders>
              <w:top w:val="nil"/>
              <w:left w:val="nil"/>
              <w:bottom w:val="nil"/>
              <w:right w:val="nil"/>
            </w:tcBorders>
            <w:shd w:val="clear" w:color="auto" w:fill="auto"/>
            <w:vAlign w:val="center"/>
          </w:tcPr>
          <w:p w14:paraId="6C38169D"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auto"/>
            <w:vAlign w:val="center"/>
          </w:tcPr>
          <w:p w14:paraId="3EC8713B"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2AACC95D"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c>
          <w:tcPr>
            <w:tcW w:w="1314" w:type="dxa"/>
            <w:tcBorders>
              <w:top w:val="nil"/>
              <w:left w:val="nil"/>
              <w:bottom w:val="nil"/>
              <w:right w:val="nil"/>
            </w:tcBorders>
            <w:shd w:val="clear" w:color="auto" w:fill="auto"/>
            <w:vAlign w:val="center"/>
          </w:tcPr>
          <w:p w14:paraId="41B5C1F6"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p>
        </w:tc>
      </w:tr>
      <w:tr w:rsidR="00DB537B" w:rsidRPr="00BF2AAF" w14:paraId="03593C76"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40400FB"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bookmarkStart w:id="17" w:name="_Hlk75777435"/>
            <w:r w:rsidRPr="00BF2AAF">
              <w:rPr>
                <w:rFonts w:ascii="Arial" w:eastAsia="Times New Roman" w:hAnsi="Arial" w:cs="Arial"/>
                <w:b w:val="0"/>
                <w:bCs w:val="0"/>
                <w:spacing w:val="-2"/>
                <w:sz w:val="14"/>
                <w:szCs w:val="14"/>
                <w:lang w:eastAsia="pt-BR"/>
              </w:rPr>
              <w:t>Ativos financeiros mensurados ao valor justo por meio do resultado</w:t>
            </w:r>
          </w:p>
        </w:tc>
        <w:tc>
          <w:tcPr>
            <w:tcW w:w="556" w:type="dxa"/>
            <w:tcBorders>
              <w:top w:val="nil"/>
              <w:bottom w:val="nil"/>
            </w:tcBorders>
            <w:shd w:val="clear" w:color="auto" w:fill="auto"/>
            <w:vAlign w:val="center"/>
          </w:tcPr>
          <w:p w14:paraId="48A65275"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0" w:type="dxa"/>
            <w:tcBorders>
              <w:top w:val="nil"/>
              <w:left w:val="nil"/>
              <w:bottom w:val="nil"/>
              <w:right w:val="nil"/>
            </w:tcBorders>
            <w:shd w:val="clear" w:color="auto" w:fill="auto"/>
            <w:vAlign w:val="center"/>
          </w:tcPr>
          <w:p w14:paraId="2FB631F7"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224B0">
              <w:rPr>
                <w:rFonts w:ascii="Arial" w:eastAsia="Times New Roman" w:hAnsi="Arial" w:cs="Arial"/>
                <w:bCs/>
                <w:spacing w:val="-2"/>
                <w:sz w:val="14"/>
                <w:szCs w:val="14"/>
                <w:lang w:eastAsia="pt-BR"/>
              </w:rPr>
              <w:t>635</w:t>
            </w:r>
          </w:p>
        </w:tc>
        <w:tc>
          <w:tcPr>
            <w:tcW w:w="1311" w:type="dxa"/>
            <w:tcBorders>
              <w:top w:val="nil"/>
              <w:left w:val="nil"/>
              <w:bottom w:val="nil"/>
              <w:right w:val="nil"/>
            </w:tcBorders>
            <w:shd w:val="clear" w:color="auto" w:fill="auto"/>
            <w:vAlign w:val="center"/>
          </w:tcPr>
          <w:p w14:paraId="7BA793F0" w14:textId="77777777" w:rsidR="00DB537B" w:rsidRPr="00C224B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C224B0">
              <w:rPr>
                <w:rFonts w:ascii="Arial" w:hAnsi="Arial" w:cs="Arial"/>
                <w:color w:val="auto"/>
                <w:sz w:val="14"/>
                <w:szCs w:val="14"/>
              </w:rPr>
              <w:t>(4.581)</w:t>
            </w:r>
          </w:p>
        </w:tc>
        <w:tc>
          <w:tcPr>
            <w:tcW w:w="280" w:type="dxa"/>
            <w:tcBorders>
              <w:top w:val="nil"/>
              <w:bottom w:val="nil"/>
            </w:tcBorders>
            <w:shd w:val="clear" w:color="auto" w:fill="auto"/>
            <w:vAlign w:val="center"/>
          </w:tcPr>
          <w:p w14:paraId="66E35BC4" w14:textId="77777777" w:rsidR="00DB537B" w:rsidRPr="00C224B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p>
        </w:tc>
        <w:tc>
          <w:tcPr>
            <w:tcW w:w="1241" w:type="dxa"/>
            <w:tcBorders>
              <w:top w:val="nil"/>
              <w:left w:val="nil"/>
              <w:bottom w:val="nil"/>
              <w:right w:val="nil"/>
            </w:tcBorders>
            <w:shd w:val="clear" w:color="auto" w:fill="auto"/>
            <w:vAlign w:val="center"/>
          </w:tcPr>
          <w:p w14:paraId="3B445887" w14:textId="77777777" w:rsidR="00DB537B" w:rsidRPr="00C224B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3640DA">
              <w:rPr>
                <w:rFonts w:ascii="Arial" w:eastAsia="Times New Roman" w:hAnsi="Arial" w:cs="Arial"/>
                <w:color w:val="auto"/>
                <w:spacing w:val="-2"/>
                <w:sz w:val="14"/>
                <w:szCs w:val="14"/>
                <w:lang w:eastAsia="pt-BR"/>
              </w:rPr>
              <w:t>635</w:t>
            </w:r>
          </w:p>
        </w:tc>
        <w:tc>
          <w:tcPr>
            <w:tcW w:w="1314" w:type="dxa"/>
            <w:tcBorders>
              <w:top w:val="nil"/>
              <w:left w:val="nil"/>
              <w:bottom w:val="nil"/>
              <w:right w:val="nil"/>
            </w:tcBorders>
            <w:shd w:val="clear" w:color="auto" w:fill="auto"/>
            <w:vAlign w:val="center"/>
          </w:tcPr>
          <w:p w14:paraId="48050337" w14:textId="77777777" w:rsidR="00DB537B" w:rsidRPr="00C224B0"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auto"/>
                <w:spacing w:val="-2"/>
                <w:sz w:val="14"/>
                <w:szCs w:val="14"/>
                <w:lang w:eastAsia="pt-BR"/>
              </w:rPr>
            </w:pPr>
            <w:r w:rsidRPr="00C224B0">
              <w:rPr>
                <w:rFonts w:ascii="Arial" w:eastAsia="Times New Roman" w:hAnsi="Arial" w:cs="Arial"/>
                <w:color w:val="auto"/>
                <w:spacing w:val="-2"/>
                <w:sz w:val="14"/>
                <w:szCs w:val="14"/>
                <w:lang w:eastAsia="pt-BR"/>
              </w:rPr>
              <w:t>(4.581)</w:t>
            </w:r>
          </w:p>
        </w:tc>
      </w:tr>
      <w:bookmarkEnd w:id="17"/>
      <w:tr w:rsidR="00DB537B" w:rsidRPr="00BF2AAF" w14:paraId="4FAFC5B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171286D"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4B5073">
              <w:rPr>
                <w:rFonts w:ascii="Arial" w:eastAsia="Times New Roman" w:hAnsi="Arial" w:cs="Arial"/>
                <w:b w:val="0"/>
                <w:bCs w:val="0"/>
                <w:spacing w:val="-2"/>
                <w:sz w:val="14"/>
                <w:szCs w:val="14"/>
                <w:lang w:eastAsia="pt-BR"/>
              </w:rPr>
              <w:t>Ativos por impostos correntes e diferidos</w:t>
            </w:r>
          </w:p>
        </w:tc>
        <w:tc>
          <w:tcPr>
            <w:tcW w:w="556" w:type="dxa"/>
            <w:tcBorders>
              <w:top w:val="nil"/>
              <w:bottom w:val="nil"/>
            </w:tcBorders>
            <w:shd w:val="clear" w:color="auto" w:fill="auto"/>
            <w:vAlign w:val="center"/>
          </w:tcPr>
          <w:p w14:paraId="3D28A1DC"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5AD63A9B"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(18.818)</w:t>
            </w:r>
          </w:p>
        </w:tc>
        <w:tc>
          <w:tcPr>
            <w:tcW w:w="1311" w:type="dxa"/>
            <w:tcBorders>
              <w:top w:val="nil"/>
              <w:left w:val="nil"/>
              <w:bottom w:val="nil"/>
              <w:right w:val="nil"/>
            </w:tcBorders>
            <w:shd w:val="clear" w:color="auto" w:fill="auto"/>
            <w:vAlign w:val="center"/>
          </w:tcPr>
          <w:p w14:paraId="6793234C" w14:textId="77777777" w:rsidR="00DB537B" w:rsidRPr="00597FAD"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FF0000"/>
                <w:spacing w:val="-2"/>
                <w:sz w:val="14"/>
                <w:szCs w:val="14"/>
                <w:lang w:eastAsia="pt-BR"/>
              </w:rPr>
            </w:pPr>
            <w:r w:rsidRPr="00597FAD">
              <w:rPr>
                <w:rFonts w:ascii="Arial" w:hAnsi="Arial" w:cs="Arial"/>
                <w:color w:val="auto"/>
                <w:sz w:val="14"/>
                <w:szCs w:val="14"/>
              </w:rPr>
              <w:t>(4.552)</w:t>
            </w:r>
          </w:p>
        </w:tc>
        <w:tc>
          <w:tcPr>
            <w:tcW w:w="280" w:type="dxa"/>
            <w:tcBorders>
              <w:top w:val="nil"/>
              <w:bottom w:val="nil"/>
            </w:tcBorders>
            <w:shd w:val="clear" w:color="auto" w:fill="auto"/>
            <w:vAlign w:val="center"/>
          </w:tcPr>
          <w:p w14:paraId="12BE1665" w14:textId="77777777" w:rsidR="00DB537B" w:rsidRPr="008F2C9A"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FF0000"/>
                <w:spacing w:val="-2"/>
                <w:sz w:val="14"/>
                <w:szCs w:val="14"/>
                <w:lang w:eastAsia="pt-BR"/>
              </w:rPr>
            </w:pPr>
          </w:p>
        </w:tc>
        <w:tc>
          <w:tcPr>
            <w:tcW w:w="1241" w:type="dxa"/>
            <w:tcBorders>
              <w:top w:val="nil"/>
              <w:left w:val="nil"/>
              <w:bottom w:val="nil"/>
              <w:right w:val="nil"/>
            </w:tcBorders>
            <w:shd w:val="clear" w:color="auto" w:fill="auto"/>
            <w:vAlign w:val="center"/>
          </w:tcPr>
          <w:p w14:paraId="216DD6DE" w14:textId="77777777" w:rsidR="00DB537B" w:rsidRPr="004E0E38"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4E0E38">
              <w:rPr>
                <w:rFonts w:ascii="Arial" w:eastAsia="Times New Roman" w:hAnsi="Arial" w:cs="Arial"/>
                <w:color w:val="auto"/>
                <w:spacing w:val="-2"/>
                <w:sz w:val="14"/>
                <w:szCs w:val="14"/>
                <w:lang w:eastAsia="pt-BR"/>
              </w:rPr>
              <w:t>(30.659)</w:t>
            </w:r>
          </w:p>
        </w:tc>
        <w:tc>
          <w:tcPr>
            <w:tcW w:w="1314" w:type="dxa"/>
            <w:tcBorders>
              <w:top w:val="nil"/>
              <w:left w:val="nil"/>
              <w:bottom w:val="nil"/>
              <w:right w:val="nil"/>
            </w:tcBorders>
            <w:shd w:val="clear" w:color="auto" w:fill="auto"/>
            <w:vAlign w:val="center"/>
          </w:tcPr>
          <w:p w14:paraId="0DD8C2A4" w14:textId="77777777" w:rsidR="00DB537B" w:rsidRPr="004E0E38"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auto"/>
                <w:spacing w:val="-2"/>
                <w:sz w:val="14"/>
                <w:szCs w:val="14"/>
                <w:lang w:eastAsia="pt-BR"/>
              </w:rPr>
            </w:pPr>
            <w:r w:rsidRPr="00426219">
              <w:rPr>
                <w:rFonts w:ascii="Arial" w:eastAsia="Times New Roman" w:hAnsi="Arial" w:cs="Arial"/>
                <w:color w:val="auto"/>
                <w:spacing w:val="-2"/>
                <w:sz w:val="14"/>
                <w:szCs w:val="14"/>
                <w:lang w:eastAsia="pt-BR"/>
              </w:rPr>
              <w:t>(8.991)</w:t>
            </w:r>
          </w:p>
        </w:tc>
      </w:tr>
      <w:tr w:rsidR="00DB537B" w:rsidRPr="00BF2AAF" w14:paraId="0CD4BCB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5403FBE"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receber</w:t>
            </w:r>
          </w:p>
        </w:tc>
        <w:tc>
          <w:tcPr>
            <w:tcW w:w="556" w:type="dxa"/>
            <w:tcBorders>
              <w:top w:val="nil"/>
              <w:bottom w:val="nil"/>
            </w:tcBorders>
            <w:shd w:val="clear" w:color="auto" w:fill="auto"/>
            <w:vAlign w:val="center"/>
          </w:tcPr>
          <w:p w14:paraId="2CDA1C17"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46745D72"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7931B601"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w:t>
            </w:r>
          </w:p>
        </w:tc>
        <w:tc>
          <w:tcPr>
            <w:tcW w:w="280" w:type="dxa"/>
            <w:tcBorders>
              <w:top w:val="nil"/>
              <w:bottom w:val="nil"/>
            </w:tcBorders>
            <w:shd w:val="clear" w:color="auto" w:fill="auto"/>
            <w:vAlign w:val="center"/>
          </w:tcPr>
          <w:p w14:paraId="03202B2B"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0424CC31"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640DA">
              <w:rPr>
                <w:rFonts w:ascii="Arial" w:eastAsia="Times New Roman" w:hAnsi="Arial" w:cs="Arial"/>
                <w:spacing w:val="-2"/>
                <w:sz w:val="14"/>
                <w:szCs w:val="14"/>
                <w:lang w:eastAsia="pt-BR"/>
              </w:rPr>
              <w:t>(33.392)</w:t>
            </w:r>
          </w:p>
        </w:tc>
        <w:tc>
          <w:tcPr>
            <w:tcW w:w="1314" w:type="dxa"/>
            <w:tcBorders>
              <w:top w:val="nil"/>
              <w:left w:val="nil"/>
              <w:bottom w:val="nil"/>
              <w:right w:val="nil"/>
            </w:tcBorders>
            <w:shd w:val="clear" w:color="auto" w:fill="auto"/>
            <w:vAlign w:val="center"/>
          </w:tcPr>
          <w:p w14:paraId="12BA36CB"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F2C9A">
              <w:rPr>
                <w:rFonts w:ascii="Arial" w:eastAsia="Times New Roman" w:hAnsi="Arial" w:cs="Arial"/>
                <w:spacing w:val="-2"/>
                <w:sz w:val="14"/>
                <w:szCs w:val="14"/>
                <w:lang w:eastAsia="pt-BR"/>
              </w:rPr>
              <w:t>(172.375)</w:t>
            </w:r>
          </w:p>
        </w:tc>
      </w:tr>
      <w:tr w:rsidR="00DB537B" w:rsidRPr="00BF2AAF" w14:paraId="7F4E26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8578A4F"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ativos</w:t>
            </w:r>
          </w:p>
        </w:tc>
        <w:tc>
          <w:tcPr>
            <w:tcW w:w="556" w:type="dxa"/>
            <w:tcBorders>
              <w:top w:val="nil"/>
              <w:bottom w:val="nil"/>
            </w:tcBorders>
            <w:shd w:val="clear" w:color="auto" w:fill="auto"/>
            <w:vAlign w:val="center"/>
          </w:tcPr>
          <w:p w14:paraId="3161DD24"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26D878C"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(5.587)</w:t>
            </w:r>
          </w:p>
        </w:tc>
        <w:tc>
          <w:tcPr>
            <w:tcW w:w="1311" w:type="dxa"/>
            <w:tcBorders>
              <w:top w:val="nil"/>
              <w:left w:val="nil"/>
              <w:bottom w:val="nil"/>
              <w:right w:val="nil"/>
            </w:tcBorders>
            <w:shd w:val="clear" w:color="auto" w:fill="auto"/>
            <w:vAlign w:val="center"/>
          </w:tcPr>
          <w:p w14:paraId="0EF5B4B1"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0E6328">
              <w:rPr>
                <w:rFonts w:ascii="Arial" w:hAnsi="Arial" w:cs="Arial"/>
                <w:color w:val="000000"/>
                <w:sz w:val="14"/>
                <w:szCs w:val="14"/>
              </w:rPr>
              <w:t>(898)</w:t>
            </w:r>
          </w:p>
        </w:tc>
        <w:tc>
          <w:tcPr>
            <w:tcW w:w="280" w:type="dxa"/>
            <w:tcBorders>
              <w:top w:val="nil"/>
              <w:bottom w:val="nil"/>
            </w:tcBorders>
            <w:shd w:val="clear" w:color="auto" w:fill="auto"/>
            <w:vAlign w:val="center"/>
          </w:tcPr>
          <w:p w14:paraId="0321B1F0"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3EB3EA2D"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640DA">
              <w:rPr>
                <w:rFonts w:ascii="Arial" w:eastAsia="Times New Roman" w:hAnsi="Arial" w:cs="Arial"/>
                <w:spacing w:val="-2"/>
                <w:sz w:val="14"/>
                <w:szCs w:val="14"/>
                <w:lang w:eastAsia="pt-BR"/>
              </w:rPr>
              <w:t>(7.119)</w:t>
            </w:r>
          </w:p>
        </w:tc>
        <w:tc>
          <w:tcPr>
            <w:tcW w:w="1314" w:type="dxa"/>
            <w:tcBorders>
              <w:top w:val="nil"/>
              <w:left w:val="nil"/>
              <w:bottom w:val="nil"/>
              <w:right w:val="nil"/>
            </w:tcBorders>
            <w:shd w:val="clear" w:color="auto" w:fill="auto"/>
            <w:vAlign w:val="center"/>
          </w:tcPr>
          <w:p w14:paraId="172B9DB7"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F2C9A">
              <w:rPr>
                <w:rFonts w:ascii="Arial" w:eastAsia="Times New Roman" w:hAnsi="Arial" w:cs="Arial"/>
                <w:spacing w:val="-2"/>
                <w:sz w:val="14"/>
                <w:szCs w:val="14"/>
                <w:lang w:eastAsia="pt-BR"/>
              </w:rPr>
              <w:t>(10.442)</w:t>
            </w:r>
          </w:p>
        </w:tc>
      </w:tr>
      <w:tr w:rsidR="00DB537B" w:rsidRPr="00BF2AAF" w14:paraId="5488A957"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415F5B7"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Comissões a apropriar</w:t>
            </w:r>
          </w:p>
        </w:tc>
        <w:tc>
          <w:tcPr>
            <w:tcW w:w="556" w:type="dxa"/>
            <w:tcBorders>
              <w:top w:val="nil"/>
              <w:bottom w:val="nil"/>
            </w:tcBorders>
            <w:shd w:val="clear" w:color="auto" w:fill="auto"/>
            <w:vAlign w:val="center"/>
          </w:tcPr>
          <w:p w14:paraId="09807494"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2005186D"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7E86CC16"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hAnsi="Arial" w:cs="Arial"/>
                <w:color w:val="000000"/>
                <w:sz w:val="14"/>
                <w:szCs w:val="14"/>
              </w:rPr>
              <w:t>--</w:t>
            </w:r>
          </w:p>
        </w:tc>
        <w:tc>
          <w:tcPr>
            <w:tcW w:w="280" w:type="dxa"/>
            <w:tcBorders>
              <w:top w:val="nil"/>
              <w:bottom w:val="nil"/>
            </w:tcBorders>
            <w:shd w:val="clear" w:color="auto" w:fill="auto"/>
            <w:vAlign w:val="center"/>
          </w:tcPr>
          <w:p w14:paraId="14505491"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8C8F9CB"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640DA">
              <w:rPr>
                <w:rFonts w:ascii="Arial" w:eastAsia="Times New Roman" w:hAnsi="Arial" w:cs="Arial"/>
                <w:spacing w:val="-2"/>
                <w:sz w:val="14"/>
                <w:szCs w:val="14"/>
                <w:lang w:eastAsia="pt-BR"/>
              </w:rPr>
              <w:t>116.549</w:t>
            </w:r>
          </w:p>
        </w:tc>
        <w:tc>
          <w:tcPr>
            <w:tcW w:w="1314" w:type="dxa"/>
            <w:tcBorders>
              <w:top w:val="nil"/>
              <w:left w:val="nil"/>
              <w:bottom w:val="nil"/>
              <w:right w:val="nil"/>
            </w:tcBorders>
            <w:shd w:val="clear" w:color="auto" w:fill="auto"/>
            <w:vAlign w:val="center"/>
          </w:tcPr>
          <w:p w14:paraId="0123C6A7"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E6328">
              <w:rPr>
                <w:rFonts w:ascii="Arial" w:eastAsia="Times New Roman" w:hAnsi="Arial" w:cs="Arial"/>
                <w:spacing w:val="-2"/>
                <w:sz w:val="14"/>
                <w:szCs w:val="14"/>
                <w:lang w:eastAsia="pt-BR"/>
              </w:rPr>
              <w:t>402.522</w:t>
            </w:r>
          </w:p>
        </w:tc>
      </w:tr>
      <w:tr w:rsidR="00DB537B" w:rsidRPr="00486829" w14:paraId="6CA72C5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9D5630C" w14:textId="77777777" w:rsidR="00DB537B" w:rsidRPr="00486829" w:rsidRDefault="00DB537B">
            <w:pPr>
              <w:keepNext/>
              <w:keepLines/>
              <w:spacing w:before="40" w:after="40"/>
              <w:ind w:left="113"/>
              <w:rPr>
                <w:rFonts w:ascii="Arial" w:eastAsia="Times New Roman" w:hAnsi="Arial" w:cs="Arial"/>
                <w:b w:val="0"/>
                <w:bCs w:val="0"/>
                <w:spacing w:val="-2"/>
                <w:sz w:val="14"/>
                <w:szCs w:val="14"/>
                <w:lang w:eastAsia="pt-BR"/>
              </w:rPr>
            </w:pPr>
            <w:r w:rsidRPr="00486829">
              <w:rPr>
                <w:rFonts w:ascii="Arial" w:eastAsia="Times New Roman" w:hAnsi="Arial" w:cs="Arial"/>
                <w:b w:val="0"/>
                <w:bCs w:val="0"/>
                <w:spacing w:val="-2"/>
                <w:sz w:val="14"/>
                <w:szCs w:val="14"/>
                <w:lang w:eastAsia="pt-BR"/>
              </w:rPr>
              <w:t>Imposto de renda e contribuição social pagos</w:t>
            </w:r>
          </w:p>
        </w:tc>
        <w:tc>
          <w:tcPr>
            <w:tcW w:w="556" w:type="dxa"/>
            <w:tcBorders>
              <w:top w:val="nil"/>
              <w:bottom w:val="nil"/>
            </w:tcBorders>
            <w:shd w:val="clear" w:color="auto" w:fill="auto"/>
            <w:vAlign w:val="center"/>
          </w:tcPr>
          <w:p w14:paraId="2A458CA4" w14:textId="77777777" w:rsidR="00DB537B" w:rsidRPr="00486829"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49313BC8" w14:textId="77777777" w:rsidR="00DB537B" w:rsidRPr="00486829"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(463)</w:t>
            </w:r>
          </w:p>
        </w:tc>
        <w:tc>
          <w:tcPr>
            <w:tcW w:w="1311" w:type="dxa"/>
            <w:tcBorders>
              <w:top w:val="nil"/>
              <w:left w:val="nil"/>
              <w:bottom w:val="nil"/>
              <w:right w:val="nil"/>
            </w:tcBorders>
            <w:shd w:val="clear" w:color="auto" w:fill="auto"/>
            <w:vAlign w:val="center"/>
          </w:tcPr>
          <w:p w14:paraId="00CF3716" w14:textId="77777777" w:rsidR="00DB537B" w:rsidRPr="00486829"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4B5073">
              <w:rPr>
                <w:rFonts w:ascii="Arial" w:hAnsi="Arial" w:cs="Arial"/>
                <w:color w:val="000000"/>
                <w:sz w:val="14"/>
                <w:szCs w:val="14"/>
              </w:rPr>
              <w:t>(1.611)</w:t>
            </w:r>
          </w:p>
        </w:tc>
        <w:tc>
          <w:tcPr>
            <w:tcW w:w="280" w:type="dxa"/>
            <w:tcBorders>
              <w:top w:val="nil"/>
              <w:bottom w:val="nil"/>
            </w:tcBorders>
            <w:shd w:val="clear" w:color="auto" w:fill="auto"/>
            <w:vAlign w:val="center"/>
          </w:tcPr>
          <w:p w14:paraId="2880E8C9" w14:textId="77777777" w:rsidR="00DB537B" w:rsidRPr="00486829"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46F3DC9" w14:textId="77777777" w:rsidR="00DB537B" w:rsidRPr="00486829"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(1.162.07</w:t>
            </w:r>
            <w:r>
              <w:rPr>
                <w:rFonts w:ascii="Arial" w:eastAsia="Times New Roman" w:hAnsi="Arial" w:cs="Arial"/>
                <w:spacing w:val="-2"/>
                <w:sz w:val="14"/>
                <w:szCs w:val="14"/>
                <w:lang w:eastAsia="pt-BR"/>
              </w:rPr>
              <w:t>0</w:t>
            </w:r>
            <w:r w:rsidRPr="0011705E">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6AA23A65" w14:textId="77777777" w:rsidR="00DB537B" w:rsidRPr="00486829"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1705E">
              <w:rPr>
                <w:rFonts w:ascii="Arial" w:eastAsia="Times New Roman" w:hAnsi="Arial" w:cs="Arial"/>
                <w:spacing w:val="-2"/>
                <w:sz w:val="14"/>
                <w:szCs w:val="14"/>
                <w:lang w:eastAsia="pt-BR"/>
              </w:rPr>
              <w:t>(985.351)</w:t>
            </w:r>
          </w:p>
        </w:tc>
      </w:tr>
      <w:tr w:rsidR="00DB537B" w:rsidRPr="00BF2AAF" w14:paraId="2DA0EA6F"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645D559B"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Outros passivos</w:t>
            </w:r>
          </w:p>
        </w:tc>
        <w:tc>
          <w:tcPr>
            <w:tcW w:w="556" w:type="dxa"/>
            <w:tcBorders>
              <w:top w:val="nil"/>
              <w:bottom w:val="nil"/>
            </w:tcBorders>
            <w:shd w:val="clear" w:color="auto" w:fill="auto"/>
            <w:vAlign w:val="center"/>
          </w:tcPr>
          <w:p w14:paraId="6BA9FE23"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738774F4"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224B0">
              <w:rPr>
                <w:rFonts w:ascii="Arial" w:eastAsia="Times New Roman" w:hAnsi="Arial" w:cs="Arial"/>
                <w:spacing w:val="-2"/>
                <w:sz w:val="14"/>
                <w:szCs w:val="14"/>
                <w:lang w:eastAsia="pt-BR"/>
              </w:rPr>
              <w:t>2.176</w:t>
            </w:r>
          </w:p>
        </w:tc>
        <w:tc>
          <w:tcPr>
            <w:tcW w:w="1311" w:type="dxa"/>
            <w:tcBorders>
              <w:top w:val="nil"/>
              <w:left w:val="nil"/>
              <w:bottom w:val="nil"/>
              <w:right w:val="nil"/>
            </w:tcBorders>
            <w:shd w:val="clear" w:color="auto" w:fill="auto"/>
            <w:vAlign w:val="center"/>
          </w:tcPr>
          <w:p w14:paraId="2E9EB8BE"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E6328">
              <w:rPr>
                <w:rFonts w:ascii="Arial" w:hAnsi="Arial" w:cs="Arial"/>
                <w:color w:val="000000"/>
                <w:sz w:val="14"/>
                <w:szCs w:val="14"/>
              </w:rPr>
              <w:t>51.360</w:t>
            </w:r>
          </w:p>
        </w:tc>
        <w:tc>
          <w:tcPr>
            <w:tcW w:w="280" w:type="dxa"/>
            <w:tcBorders>
              <w:top w:val="nil"/>
              <w:bottom w:val="nil"/>
            </w:tcBorders>
            <w:shd w:val="clear" w:color="auto" w:fill="auto"/>
            <w:vAlign w:val="center"/>
          </w:tcPr>
          <w:p w14:paraId="1A220D7E"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276C64A8"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640DA">
              <w:rPr>
                <w:rFonts w:ascii="Arial" w:eastAsia="Times New Roman" w:hAnsi="Arial" w:cs="Arial"/>
                <w:spacing w:val="-2"/>
                <w:sz w:val="14"/>
                <w:szCs w:val="14"/>
                <w:lang w:eastAsia="pt-BR"/>
              </w:rPr>
              <w:t>5.626</w:t>
            </w:r>
          </w:p>
        </w:tc>
        <w:tc>
          <w:tcPr>
            <w:tcW w:w="1314" w:type="dxa"/>
            <w:tcBorders>
              <w:top w:val="nil"/>
              <w:left w:val="nil"/>
              <w:bottom w:val="nil"/>
              <w:right w:val="nil"/>
            </w:tcBorders>
            <w:shd w:val="clear" w:color="auto" w:fill="auto"/>
            <w:vAlign w:val="center"/>
          </w:tcPr>
          <w:p w14:paraId="045E3842"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0E6328">
              <w:rPr>
                <w:rFonts w:ascii="Arial" w:eastAsia="Times New Roman" w:hAnsi="Arial" w:cs="Arial"/>
                <w:spacing w:val="-2"/>
                <w:sz w:val="14"/>
                <w:szCs w:val="14"/>
                <w:lang w:eastAsia="pt-BR"/>
              </w:rPr>
              <w:t>42.422</w:t>
            </w:r>
          </w:p>
        </w:tc>
      </w:tr>
      <w:tr w:rsidR="00DB537B" w:rsidRPr="00BF2AAF" w14:paraId="439581D0"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114E6F7B"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Operacionais</w:t>
            </w:r>
          </w:p>
        </w:tc>
        <w:tc>
          <w:tcPr>
            <w:tcW w:w="556" w:type="dxa"/>
            <w:tcBorders>
              <w:top w:val="nil"/>
              <w:bottom w:val="nil"/>
            </w:tcBorders>
            <w:shd w:val="clear" w:color="auto" w:fill="auto"/>
            <w:vAlign w:val="center"/>
          </w:tcPr>
          <w:p w14:paraId="09177C48"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65078B47"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224B0">
              <w:rPr>
                <w:rFonts w:ascii="Arial" w:eastAsia="Times New Roman" w:hAnsi="Arial" w:cs="Arial"/>
                <w:b/>
                <w:bCs/>
                <w:spacing w:val="-2"/>
                <w:sz w:val="14"/>
                <w:szCs w:val="14"/>
                <w:lang w:eastAsia="pt-BR"/>
              </w:rPr>
              <w:t>(20.959)</w:t>
            </w:r>
          </w:p>
        </w:tc>
        <w:tc>
          <w:tcPr>
            <w:tcW w:w="1311" w:type="dxa"/>
            <w:tcBorders>
              <w:top w:val="nil"/>
              <w:left w:val="nil"/>
              <w:bottom w:val="nil"/>
              <w:right w:val="nil"/>
            </w:tcBorders>
            <w:shd w:val="clear" w:color="auto" w:fill="auto"/>
            <w:vAlign w:val="center"/>
          </w:tcPr>
          <w:p w14:paraId="6D771AAD"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0E6328">
              <w:rPr>
                <w:rFonts w:ascii="Arial" w:hAnsi="Arial" w:cs="Arial"/>
                <w:b/>
                <w:bCs/>
                <w:color w:val="000000"/>
                <w:sz w:val="14"/>
                <w:szCs w:val="14"/>
              </w:rPr>
              <w:t>50.618</w:t>
            </w:r>
          </w:p>
        </w:tc>
        <w:tc>
          <w:tcPr>
            <w:tcW w:w="280" w:type="dxa"/>
            <w:tcBorders>
              <w:top w:val="nil"/>
              <w:bottom w:val="nil"/>
            </w:tcBorders>
            <w:shd w:val="clear" w:color="auto" w:fill="auto"/>
            <w:vAlign w:val="center"/>
          </w:tcPr>
          <w:p w14:paraId="0D4750AB"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p>
        </w:tc>
        <w:tc>
          <w:tcPr>
            <w:tcW w:w="1241" w:type="dxa"/>
            <w:tcBorders>
              <w:top w:val="nil"/>
              <w:left w:val="nil"/>
              <w:bottom w:val="nil"/>
              <w:right w:val="nil"/>
            </w:tcBorders>
            <w:shd w:val="clear" w:color="auto" w:fill="auto"/>
            <w:vAlign w:val="center"/>
          </w:tcPr>
          <w:p w14:paraId="03EE604E"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3640DA">
              <w:rPr>
                <w:rFonts w:ascii="Arial" w:eastAsia="Times New Roman" w:hAnsi="Arial" w:cs="Arial"/>
                <w:b/>
                <w:bCs/>
                <w:spacing w:val="-2"/>
                <w:sz w:val="14"/>
                <w:szCs w:val="14"/>
                <w:lang w:eastAsia="pt-BR"/>
              </w:rPr>
              <w:t>175.217</w:t>
            </w:r>
          </w:p>
        </w:tc>
        <w:tc>
          <w:tcPr>
            <w:tcW w:w="1314" w:type="dxa"/>
            <w:tcBorders>
              <w:top w:val="nil"/>
              <w:left w:val="nil"/>
              <w:bottom w:val="nil"/>
              <w:right w:val="nil"/>
            </w:tcBorders>
            <w:shd w:val="clear" w:color="auto" w:fill="auto"/>
            <w:vAlign w:val="center"/>
          </w:tcPr>
          <w:p w14:paraId="6AF13BF1"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highlight w:val="yellow"/>
                <w:lang w:eastAsia="pt-BR"/>
              </w:rPr>
            </w:pPr>
            <w:r w:rsidRPr="000E6328">
              <w:rPr>
                <w:rFonts w:ascii="Arial" w:eastAsia="Times New Roman" w:hAnsi="Arial" w:cs="Arial"/>
                <w:b/>
                <w:bCs/>
                <w:spacing w:val="-2"/>
                <w:sz w:val="14"/>
                <w:szCs w:val="14"/>
                <w:lang w:eastAsia="pt-BR"/>
              </w:rPr>
              <w:t>429.648</w:t>
            </w:r>
          </w:p>
        </w:tc>
      </w:tr>
      <w:tr w:rsidR="00DB537B" w:rsidRPr="00BF2AAF" w14:paraId="5208C03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9A1ECBE" w14:textId="77777777" w:rsidR="00DB537B" w:rsidRPr="00BF2AAF" w:rsidRDefault="00DB537B">
            <w:pPr>
              <w:keepNext/>
              <w:keepLines/>
              <w:spacing w:before="40" w:after="40"/>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3404093E"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9E36FA9"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1" w:type="dxa"/>
            <w:tcBorders>
              <w:top w:val="nil"/>
              <w:left w:val="nil"/>
              <w:bottom w:val="nil"/>
              <w:right w:val="nil"/>
            </w:tcBorders>
            <w:shd w:val="clear" w:color="auto" w:fill="auto"/>
            <w:vAlign w:val="center"/>
          </w:tcPr>
          <w:p w14:paraId="453F5B98"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280" w:type="dxa"/>
            <w:tcBorders>
              <w:top w:val="nil"/>
              <w:bottom w:val="nil"/>
            </w:tcBorders>
            <w:shd w:val="clear" w:color="auto" w:fill="auto"/>
            <w:vAlign w:val="center"/>
          </w:tcPr>
          <w:p w14:paraId="2AA9AEB6"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4AA04373"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314" w:type="dxa"/>
            <w:tcBorders>
              <w:top w:val="nil"/>
              <w:left w:val="nil"/>
              <w:bottom w:val="nil"/>
              <w:right w:val="nil"/>
            </w:tcBorders>
            <w:shd w:val="clear" w:color="auto" w:fill="auto"/>
            <w:vAlign w:val="center"/>
          </w:tcPr>
          <w:p w14:paraId="014869A0"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r>
      <w:tr w:rsidR="00DB537B" w:rsidRPr="00BF2AAF" w14:paraId="169E62A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4C3EF4E"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Investimento</w:t>
            </w:r>
          </w:p>
        </w:tc>
        <w:tc>
          <w:tcPr>
            <w:tcW w:w="556" w:type="dxa"/>
            <w:tcBorders>
              <w:top w:val="nil"/>
              <w:bottom w:val="nil"/>
            </w:tcBorders>
            <w:shd w:val="clear" w:color="auto" w:fill="auto"/>
            <w:vAlign w:val="center"/>
          </w:tcPr>
          <w:p w14:paraId="5BC04E0A"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7B7EB324"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46AB604B"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3799EC99"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27166AC6"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220AE275"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DB537B" w:rsidRPr="00BF2AAF" w14:paraId="0D07BD2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53B1A00"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recebidos</w:t>
            </w:r>
          </w:p>
        </w:tc>
        <w:tc>
          <w:tcPr>
            <w:tcW w:w="556" w:type="dxa"/>
            <w:tcBorders>
              <w:top w:val="nil"/>
              <w:bottom w:val="nil"/>
            </w:tcBorders>
            <w:shd w:val="clear" w:color="auto" w:fill="auto"/>
            <w:vAlign w:val="center"/>
          </w:tcPr>
          <w:p w14:paraId="57614578"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spacing w:val="-2"/>
                <w:sz w:val="14"/>
                <w:szCs w:val="14"/>
                <w:lang w:eastAsia="pt-BR"/>
              </w:rPr>
              <w:t>[7.b]</w:t>
            </w:r>
          </w:p>
        </w:tc>
        <w:tc>
          <w:tcPr>
            <w:tcW w:w="1240" w:type="dxa"/>
            <w:tcBorders>
              <w:top w:val="nil"/>
              <w:left w:val="nil"/>
              <w:bottom w:val="nil"/>
              <w:right w:val="nil"/>
            </w:tcBorders>
            <w:shd w:val="clear" w:color="auto" w:fill="auto"/>
            <w:vAlign w:val="center"/>
          </w:tcPr>
          <w:p w14:paraId="49B2F3C5"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8E6ABF">
              <w:rPr>
                <w:rFonts w:ascii="Arial" w:eastAsia="Times New Roman" w:hAnsi="Arial" w:cs="Arial"/>
                <w:spacing w:val="-2"/>
                <w:sz w:val="14"/>
                <w:szCs w:val="14"/>
                <w:lang w:eastAsia="pt-BR"/>
              </w:rPr>
              <w:t>4.232.662</w:t>
            </w:r>
          </w:p>
        </w:tc>
        <w:tc>
          <w:tcPr>
            <w:tcW w:w="1311" w:type="dxa"/>
            <w:tcBorders>
              <w:top w:val="nil"/>
              <w:left w:val="nil"/>
              <w:bottom w:val="nil"/>
              <w:right w:val="nil"/>
            </w:tcBorders>
            <w:shd w:val="clear" w:color="auto" w:fill="auto"/>
            <w:vAlign w:val="center"/>
          </w:tcPr>
          <w:p w14:paraId="713EAAF9"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6CC9">
              <w:rPr>
                <w:rFonts w:ascii="Arial" w:eastAsia="Times New Roman" w:hAnsi="Arial" w:cs="Arial"/>
                <w:spacing w:val="-2"/>
                <w:sz w:val="14"/>
                <w:szCs w:val="14"/>
                <w:lang w:eastAsia="pt-BR"/>
              </w:rPr>
              <w:t>2.396.030</w:t>
            </w:r>
          </w:p>
        </w:tc>
        <w:tc>
          <w:tcPr>
            <w:tcW w:w="280" w:type="dxa"/>
            <w:tcBorders>
              <w:top w:val="nil"/>
              <w:bottom w:val="nil"/>
            </w:tcBorders>
            <w:shd w:val="clear" w:color="auto" w:fill="auto"/>
            <w:vAlign w:val="center"/>
          </w:tcPr>
          <w:p w14:paraId="0C320D91"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73F37EF"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3720D5">
              <w:rPr>
                <w:rFonts w:ascii="Arial" w:eastAsia="Times New Roman" w:hAnsi="Arial" w:cs="Arial"/>
                <w:spacing w:val="-2"/>
                <w:sz w:val="14"/>
                <w:szCs w:val="14"/>
                <w:lang w:eastAsia="pt-BR"/>
              </w:rPr>
              <w:t>1.448.264</w:t>
            </w:r>
          </w:p>
        </w:tc>
        <w:tc>
          <w:tcPr>
            <w:tcW w:w="1314" w:type="dxa"/>
            <w:tcBorders>
              <w:top w:val="nil"/>
              <w:left w:val="nil"/>
              <w:bottom w:val="nil"/>
              <w:right w:val="nil"/>
            </w:tcBorders>
            <w:shd w:val="clear" w:color="auto" w:fill="auto"/>
            <w:vAlign w:val="center"/>
          </w:tcPr>
          <w:p w14:paraId="4F51B7DF"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CA6CC9">
              <w:rPr>
                <w:rFonts w:ascii="Arial" w:eastAsia="Times New Roman" w:hAnsi="Arial" w:cs="Arial"/>
                <w:spacing w:val="-2"/>
                <w:sz w:val="14"/>
                <w:szCs w:val="14"/>
                <w:lang w:eastAsia="pt-BR"/>
              </w:rPr>
              <w:t>1.071.111</w:t>
            </w:r>
          </w:p>
        </w:tc>
      </w:tr>
      <w:tr w:rsidR="00DB537B" w:rsidRPr="00BF2AAF" w14:paraId="1DEA4EB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7CF06485"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Outras</w:t>
            </w:r>
          </w:p>
        </w:tc>
        <w:tc>
          <w:tcPr>
            <w:tcW w:w="556" w:type="dxa"/>
            <w:tcBorders>
              <w:top w:val="nil"/>
              <w:bottom w:val="nil"/>
            </w:tcBorders>
            <w:shd w:val="clear" w:color="auto" w:fill="auto"/>
            <w:vAlign w:val="center"/>
          </w:tcPr>
          <w:p w14:paraId="2D4D3CFA"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072903A3"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E6ABF">
              <w:rPr>
                <w:rFonts w:ascii="Arial" w:eastAsia="Times New Roman" w:hAnsi="Arial" w:cs="Arial"/>
                <w:spacing w:val="-2"/>
                <w:sz w:val="14"/>
                <w:szCs w:val="14"/>
                <w:lang w:eastAsia="pt-BR"/>
              </w:rPr>
              <w:t>(15)</w:t>
            </w:r>
          </w:p>
        </w:tc>
        <w:tc>
          <w:tcPr>
            <w:tcW w:w="1311" w:type="dxa"/>
            <w:tcBorders>
              <w:top w:val="nil"/>
              <w:left w:val="nil"/>
              <w:bottom w:val="nil"/>
              <w:right w:val="nil"/>
            </w:tcBorders>
            <w:shd w:val="clear" w:color="auto" w:fill="auto"/>
            <w:vAlign w:val="center"/>
          </w:tcPr>
          <w:p w14:paraId="4B7D3C43"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80" w:type="dxa"/>
            <w:tcBorders>
              <w:top w:val="nil"/>
              <w:bottom w:val="nil"/>
            </w:tcBorders>
            <w:shd w:val="clear" w:color="auto" w:fill="auto"/>
            <w:vAlign w:val="center"/>
          </w:tcPr>
          <w:p w14:paraId="1E7DAB16"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6192F2D"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720D5">
              <w:rPr>
                <w:rFonts w:ascii="Arial" w:eastAsia="Times New Roman" w:hAnsi="Arial" w:cs="Arial"/>
                <w:spacing w:val="-2"/>
                <w:sz w:val="14"/>
                <w:szCs w:val="14"/>
                <w:lang w:eastAsia="pt-BR"/>
              </w:rPr>
              <w:t>(15)</w:t>
            </w:r>
          </w:p>
        </w:tc>
        <w:tc>
          <w:tcPr>
            <w:tcW w:w="1314" w:type="dxa"/>
            <w:tcBorders>
              <w:top w:val="nil"/>
              <w:left w:val="nil"/>
              <w:bottom w:val="nil"/>
              <w:right w:val="nil"/>
            </w:tcBorders>
            <w:shd w:val="clear" w:color="auto" w:fill="auto"/>
            <w:vAlign w:val="center"/>
          </w:tcPr>
          <w:p w14:paraId="1F33B66E"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r>
      <w:tr w:rsidR="00DB537B" w:rsidRPr="00BF2AAF" w14:paraId="09D745E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0DA7129"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Investimento</w:t>
            </w:r>
          </w:p>
        </w:tc>
        <w:tc>
          <w:tcPr>
            <w:tcW w:w="556" w:type="dxa"/>
            <w:tcBorders>
              <w:top w:val="nil"/>
              <w:bottom w:val="nil"/>
            </w:tcBorders>
            <w:shd w:val="clear" w:color="auto" w:fill="auto"/>
            <w:vAlign w:val="center"/>
          </w:tcPr>
          <w:p w14:paraId="173411F5"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nil"/>
              <w:right w:val="nil"/>
            </w:tcBorders>
            <w:shd w:val="clear" w:color="auto" w:fill="auto"/>
            <w:vAlign w:val="center"/>
          </w:tcPr>
          <w:p w14:paraId="43A1923C"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E6ABF">
              <w:rPr>
                <w:rFonts w:ascii="Arial" w:eastAsia="Times New Roman" w:hAnsi="Arial" w:cs="Arial"/>
                <w:b/>
                <w:bCs/>
                <w:spacing w:val="-2"/>
                <w:sz w:val="14"/>
                <w:szCs w:val="14"/>
                <w:lang w:eastAsia="pt-BR"/>
              </w:rPr>
              <w:t>4.232.647</w:t>
            </w:r>
          </w:p>
        </w:tc>
        <w:tc>
          <w:tcPr>
            <w:tcW w:w="1311" w:type="dxa"/>
            <w:tcBorders>
              <w:top w:val="nil"/>
              <w:left w:val="nil"/>
              <w:bottom w:val="nil"/>
              <w:right w:val="nil"/>
            </w:tcBorders>
            <w:shd w:val="clear" w:color="auto" w:fill="auto"/>
            <w:vAlign w:val="center"/>
          </w:tcPr>
          <w:p w14:paraId="2873E469"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2.396.030</w:t>
            </w:r>
          </w:p>
        </w:tc>
        <w:tc>
          <w:tcPr>
            <w:tcW w:w="280" w:type="dxa"/>
            <w:tcBorders>
              <w:top w:val="nil"/>
              <w:bottom w:val="nil"/>
            </w:tcBorders>
            <w:shd w:val="clear" w:color="auto" w:fill="auto"/>
            <w:vAlign w:val="center"/>
          </w:tcPr>
          <w:p w14:paraId="010E571B"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nil"/>
              <w:right w:val="nil"/>
            </w:tcBorders>
            <w:shd w:val="clear" w:color="auto" w:fill="auto"/>
            <w:vAlign w:val="center"/>
          </w:tcPr>
          <w:p w14:paraId="1E305AD0"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3720D5">
              <w:rPr>
                <w:rFonts w:ascii="Arial" w:eastAsia="Times New Roman" w:hAnsi="Arial" w:cs="Arial"/>
                <w:b/>
                <w:bCs/>
                <w:spacing w:val="-2"/>
                <w:sz w:val="14"/>
                <w:szCs w:val="14"/>
                <w:lang w:eastAsia="pt-BR"/>
              </w:rPr>
              <w:t>1.448.249</w:t>
            </w:r>
          </w:p>
        </w:tc>
        <w:tc>
          <w:tcPr>
            <w:tcW w:w="1314" w:type="dxa"/>
            <w:tcBorders>
              <w:top w:val="nil"/>
              <w:left w:val="nil"/>
              <w:bottom w:val="nil"/>
              <w:right w:val="nil"/>
            </w:tcBorders>
            <w:shd w:val="clear" w:color="auto" w:fill="auto"/>
            <w:vAlign w:val="center"/>
          </w:tcPr>
          <w:p w14:paraId="4018934A"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1.071.111</w:t>
            </w:r>
          </w:p>
        </w:tc>
      </w:tr>
      <w:tr w:rsidR="00DB537B" w:rsidRPr="00BF2AAF" w14:paraId="3717005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2A2748F"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4D5E5529"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36F5DD1D"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11306580"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08B28950"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44A832D"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79972944"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r>
      <w:tr w:rsidR="00DB537B" w:rsidRPr="00BF2AAF" w14:paraId="2CE149D9"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8745C47"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Fluxos De Caixa Provenientes das Atividades de Financiamento</w:t>
            </w:r>
          </w:p>
        </w:tc>
        <w:tc>
          <w:tcPr>
            <w:tcW w:w="556" w:type="dxa"/>
            <w:tcBorders>
              <w:top w:val="nil"/>
              <w:bottom w:val="nil"/>
            </w:tcBorders>
            <w:shd w:val="clear" w:color="auto" w:fill="auto"/>
            <w:vAlign w:val="center"/>
          </w:tcPr>
          <w:p w14:paraId="7304C763"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196218A1"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63578F1C"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311A0EF9"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FBD2C37"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275617F1"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DB537B" w:rsidRPr="00BF2AAF" w14:paraId="2CA9A05D"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59DAE6BE"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Dividendos pagos</w:t>
            </w:r>
          </w:p>
        </w:tc>
        <w:tc>
          <w:tcPr>
            <w:tcW w:w="556" w:type="dxa"/>
            <w:tcBorders>
              <w:top w:val="nil"/>
              <w:bottom w:val="nil"/>
            </w:tcBorders>
            <w:shd w:val="clear" w:color="auto" w:fill="auto"/>
            <w:vAlign w:val="center"/>
          </w:tcPr>
          <w:p w14:paraId="3DD2E9DB" w14:textId="77777777" w:rsidR="00DB537B" w:rsidRPr="00E23A60"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E23A60">
              <w:rPr>
                <w:rFonts w:ascii="Arial" w:eastAsia="Times New Roman" w:hAnsi="Arial" w:cs="Arial"/>
                <w:bCs/>
                <w:spacing w:val="-2"/>
                <w:sz w:val="14"/>
                <w:szCs w:val="14"/>
                <w:lang w:eastAsia="pt-BR"/>
              </w:rPr>
              <w:t>[21]</w:t>
            </w:r>
          </w:p>
        </w:tc>
        <w:tc>
          <w:tcPr>
            <w:tcW w:w="1240" w:type="dxa"/>
            <w:tcBorders>
              <w:top w:val="nil"/>
              <w:left w:val="nil"/>
              <w:bottom w:val="nil"/>
              <w:right w:val="nil"/>
            </w:tcBorders>
            <w:shd w:val="clear" w:color="auto" w:fill="auto"/>
            <w:vAlign w:val="center"/>
          </w:tcPr>
          <w:p w14:paraId="5F624070"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E6ABF">
              <w:rPr>
                <w:rFonts w:ascii="Arial" w:eastAsia="Times New Roman" w:hAnsi="Arial" w:cs="Arial"/>
                <w:spacing w:val="-2"/>
                <w:sz w:val="14"/>
                <w:szCs w:val="14"/>
                <w:lang w:eastAsia="pt-BR"/>
              </w:rPr>
              <w:t>(4.503.789)</w:t>
            </w:r>
          </w:p>
        </w:tc>
        <w:tc>
          <w:tcPr>
            <w:tcW w:w="1311" w:type="dxa"/>
            <w:tcBorders>
              <w:top w:val="nil"/>
              <w:left w:val="nil"/>
              <w:bottom w:val="nil"/>
              <w:right w:val="nil"/>
            </w:tcBorders>
            <w:shd w:val="clear" w:color="auto" w:fill="auto"/>
            <w:vAlign w:val="center"/>
          </w:tcPr>
          <w:p w14:paraId="574EE646"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6CC9">
              <w:rPr>
                <w:rFonts w:ascii="Arial" w:eastAsia="Times New Roman" w:hAnsi="Arial" w:cs="Arial"/>
                <w:spacing w:val="-2"/>
                <w:sz w:val="14"/>
                <w:szCs w:val="14"/>
                <w:lang w:eastAsia="pt-BR"/>
              </w:rPr>
              <w:t>(2.493.394)</w:t>
            </w:r>
          </w:p>
        </w:tc>
        <w:tc>
          <w:tcPr>
            <w:tcW w:w="280" w:type="dxa"/>
            <w:tcBorders>
              <w:top w:val="nil"/>
              <w:bottom w:val="nil"/>
            </w:tcBorders>
            <w:shd w:val="clear" w:color="auto" w:fill="auto"/>
            <w:vAlign w:val="center"/>
          </w:tcPr>
          <w:p w14:paraId="08E4E041"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4F7BC267"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3720D5">
              <w:rPr>
                <w:rFonts w:ascii="Arial" w:eastAsia="Times New Roman" w:hAnsi="Arial" w:cs="Arial"/>
                <w:spacing w:val="-2"/>
                <w:sz w:val="14"/>
                <w:szCs w:val="14"/>
                <w:lang w:eastAsia="pt-BR"/>
              </w:rPr>
              <w:t>(4.503.789)</w:t>
            </w:r>
          </w:p>
        </w:tc>
        <w:tc>
          <w:tcPr>
            <w:tcW w:w="1314" w:type="dxa"/>
            <w:tcBorders>
              <w:top w:val="nil"/>
              <w:left w:val="nil"/>
              <w:bottom w:val="nil"/>
              <w:right w:val="nil"/>
            </w:tcBorders>
            <w:shd w:val="clear" w:color="auto" w:fill="auto"/>
            <w:vAlign w:val="center"/>
          </w:tcPr>
          <w:p w14:paraId="59DDCA60"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CA6CC9">
              <w:rPr>
                <w:rFonts w:ascii="Arial" w:eastAsia="Times New Roman" w:hAnsi="Arial" w:cs="Arial"/>
                <w:spacing w:val="-2"/>
                <w:sz w:val="14"/>
                <w:szCs w:val="14"/>
                <w:lang w:eastAsia="pt-BR"/>
              </w:rPr>
              <w:t>(2.493.394)</w:t>
            </w:r>
          </w:p>
        </w:tc>
      </w:tr>
      <w:tr w:rsidR="00DB537B" w:rsidRPr="00BF2AAF" w14:paraId="041F036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0279E150"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Recompra de ações</w:t>
            </w:r>
          </w:p>
        </w:tc>
        <w:tc>
          <w:tcPr>
            <w:tcW w:w="556" w:type="dxa"/>
            <w:tcBorders>
              <w:top w:val="nil"/>
              <w:bottom w:val="nil"/>
            </w:tcBorders>
            <w:shd w:val="clear" w:color="auto" w:fill="auto"/>
            <w:vAlign w:val="center"/>
          </w:tcPr>
          <w:p w14:paraId="18C55F28"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[25.f]</w:t>
            </w:r>
          </w:p>
        </w:tc>
        <w:tc>
          <w:tcPr>
            <w:tcW w:w="1240" w:type="dxa"/>
            <w:tcBorders>
              <w:top w:val="nil"/>
              <w:left w:val="nil"/>
              <w:bottom w:val="nil"/>
              <w:right w:val="nil"/>
            </w:tcBorders>
            <w:shd w:val="clear" w:color="auto" w:fill="auto"/>
            <w:vAlign w:val="center"/>
          </w:tcPr>
          <w:p w14:paraId="66E031A3"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1" w:type="dxa"/>
            <w:tcBorders>
              <w:top w:val="nil"/>
              <w:left w:val="nil"/>
              <w:bottom w:val="nil"/>
              <w:right w:val="nil"/>
            </w:tcBorders>
            <w:shd w:val="clear" w:color="auto" w:fill="auto"/>
            <w:vAlign w:val="center"/>
          </w:tcPr>
          <w:p w14:paraId="41DD1C39"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CA6CC9">
              <w:rPr>
                <w:rFonts w:ascii="Arial" w:eastAsia="Times New Roman" w:hAnsi="Arial" w:cs="Arial"/>
                <w:spacing w:val="-2"/>
                <w:sz w:val="14"/>
                <w:szCs w:val="14"/>
                <w:lang w:eastAsia="pt-BR"/>
              </w:rPr>
              <w:t>(287.998)</w:t>
            </w:r>
          </w:p>
        </w:tc>
        <w:tc>
          <w:tcPr>
            <w:tcW w:w="280" w:type="dxa"/>
            <w:tcBorders>
              <w:top w:val="nil"/>
              <w:bottom w:val="nil"/>
            </w:tcBorders>
            <w:shd w:val="clear" w:color="auto" w:fill="auto"/>
            <w:vAlign w:val="center"/>
          </w:tcPr>
          <w:p w14:paraId="5A9080A9"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74A4B7F2"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314" w:type="dxa"/>
            <w:tcBorders>
              <w:top w:val="nil"/>
              <w:left w:val="nil"/>
              <w:bottom w:val="nil"/>
              <w:right w:val="nil"/>
            </w:tcBorders>
            <w:shd w:val="clear" w:color="auto" w:fill="auto"/>
            <w:vAlign w:val="center"/>
          </w:tcPr>
          <w:p w14:paraId="6E31B5F9"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CA6CC9">
              <w:rPr>
                <w:rFonts w:ascii="Arial" w:eastAsia="Times New Roman" w:hAnsi="Arial" w:cs="Arial"/>
                <w:spacing w:val="-2"/>
                <w:sz w:val="14"/>
                <w:szCs w:val="14"/>
                <w:lang w:eastAsia="pt-BR"/>
              </w:rPr>
              <w:t>(287.998)</w:t>
            </w:r>
          </w:p>
        </w:tc>
      </w:tr>
      <w:tr w:rsidR="00DB537B" w:rsidRPr="00BF2AAF" w14:paraId="7BA000E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4D32AB7"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Caixa Gerado Pelas</w:t>
            </w:r>
            <w:proofErr w:type="gramStart"/>
            <w:r w:rsidRPr="00BF2AAF">
              <w:rPr>
                <w:rFonts w:ascii="Arial" w:eastAsia="Times New Roman" w:hAnsi="Arial" w:cs="Arial"/>
                <w:spacing w:val="-2"/>
                <w:sz w:val="14"/>
                <w:szCs w:val="14"/>
                <w:lang w:eastAsia="pt-BR"/>
              </w:rPr>
              <w:t>/(</w:t>
            </w:r>
            <w:proofErr w:type="gramEnd"/>
            <w:r w:rsidRPr="00BF2AAF">
              <w:rPr>
                <w:rFonts w:ascii="Arial" w:eastAsia="Times New Roman" w:hAnsi="Arial" w:cs="Arial"/>
                <w:spacing w:val="-2"/>
                <w:sz w:val="14"/>
                <w:szCs w:val="14"/>
                <w:lang w:eastAsia="pt-BR"/>
              </w:rPr>
              <w:t>Consumido Nas) Atividades de Financiamento</w:t>
            </w:r>
          </w:p>
        </w:tc>
        <w:tc>
          <w:tcPr>
            <w:tcW w:w="556" w:type="dxa"/>
            <w:tcBorders>
              <w:top w:val="nil"/>
              <w:bottom w:val="nil"/>
            </w:tcBorders>
            <w:shd w:val="clear" w:color="auto" w:fill="auto"/>
            <w:vAlign w:val="center"/>
          </w:tcPr>
          <w:p w14:paraId="241A7836"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26827F45"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E6ABF">
              <w:rPr>
                <w:rFonts w:ascii="Arial" w:eastAsia="Times New Roman" w:hAnsi="Arial" w:cs="Arial"/>
                <w:b/>
                <w:bCs/>
                <w:spacing w:val="-2"/>
                <w:sz w:val="14"/>
                <w:szCs w:val="14"/>
                <w:lang w:eastAsia="pt-BR"/>
              </w:rPr>
              <w:t>(4.503.789)</w:t>
            </w:r>
          </w:p>
        </w:tc>
        <w:tc>
          <w:tcPr>
            <w:tcW w:w="1311" w:type="dxa"/>
            <w:tcBorders>
              <w:top w:val="nil"/>
              <w:left w:val="nil"/>
              <w:bottom w:val="nil"/>
              <w:right w:val="nil"/>
            </w:tcBorders>
            <w:shd w:val="clear" w:color="auto" w:fill="auto"/>
            <w:vAlign w:val="center"/>
          </w:tcPr>
          <w:p w14:paraId="775930C3"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(2.781.392)</w:t>
            </w:r>
          </w:p>
        </w:tc>
        <w:tc>
          <w:tcPr>
            <w:tcW w:w="280" w:type="dxa"/>
            <w:tcBorders>
              <w:top w:val="nil"/>
              <w:bottom w:val="nil"/>
            </w:tcBorders>
            <w:shd w:val="clear" w:color="auto" w:fill="auto"/>
            <w:vAlign w:val="center"/>
          </w:tcPr>
          <w:p w14:paraId="33B0999C"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1901B763"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3720D5">
              <w:rPr>
                <w:rFonts w:ascii="Arial" w:eastAsia="Times New Roman" w:hAnsi="Arial" w:cs="Arial"/>
                <w:b/>
                <w:bCs/>
                <w:spacing w:val="-2"/>
                <w:sz w:val="14"/>
                <w:szCs w:val="14"/>
                <w:lang w:eastAsia="pt-BR"/>
              </w:rPr>
              <w:t>(4.503.789)</w:t>
            </w:r>
          </w:p>
        </w:tc>
        <w:tc>
          <w:tcPr>
            <w:tcW w:w="1314" w:type="dxa"/>
            <w:tcBorders>
              <w:top w:val="nil"/>
              <w:left w:val="nil"/>
              <w:bottom w:val="nil"/>
              <w:right w:val="nil"/>
            </w:tcBorders>
            <w:shd w:val="clear" w:color="auto" w:fill="auto"/>
            <w:vAlign w:val="center"/>
          </w:tcPr>
          <w:p w14:paraId="71E50FE7"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(2.781.392)</w:t>
            </w:r>
          </w:p>
        </w:tc>
      </w:tr>
      <w:tr w:rsidR="00DB537B" w:rsidRPr="00BF2AAF" w14:paraId="28B139A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4450BFF1"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p>
        </w:tc>
        <w:tc>
          <w:tcPr>
            <w:tcW w:w="556" w:type="dxa"/>
            <w:tcBorders>
              <w:top w:val="nil"/>
              <w:bottom w:val="nil"/>
            </w:tcBorders>
            <w:shd w:val="clear" w:color="auto" w:fill="auto"/>
            <w:vAlign w:val="center"/>
          </w:tcPr>
          <w:p w14:paraId="68E068C6"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0" w:type="dxa"/>
            <w:tcBorders>
              <w:top w:val="nil"/>
              <w:left w:val="nil"/>
              <w:bottom w:val="nil"/>
              <w:right w:val="nil"/>
            </w:tcBorders>
            <w:shd w:val="clear" w:color="auto" w:fill="auto"/>
            <w:vAlign w:val="center"/>
          </w:tcPr>
          <w:p w14:paraId="0420672C"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1" w:type="dxa"/>
            <w:tcBorders>
              <w:top w:val="nil"/>
              <w:left w:val="nil"/>
              <w:bottom w:val="nil"/>
              <w:right w:val="nil"/>
            </w:tcBorders>
            <w:shd w:val="clear" w:color="auto" w:fill="auto"/>
            <w:vAlign w:val="center"/>
          </w:tcPr>
          <w:p w14:paraId="6A22C465"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80" w:type="dxa"/>
            <w:tcBorders>
              <w:top w:val="nil"/>
              <w:bottom w:val="nil"/>
            </w:tcBorders>
            <w:shd w:val="clear" w:color="auto" w:fill="auto"/>
            <w:vAlign w:val="center"/>
          </w:tcPr>
          <w:p w14:paraId="52D5467C"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5AFDDD2F"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314" w:type="dxa"/>
            <w:tcBorders>
              <w:top w:val="nil"/>
              <w:left w:val="nil"/>
              <w:bottom w:val="nil"/>
              <w:right w:val="nil"/>
            </w:tcBorders>
            <w:shd w:val="clear" w:color="auto" w:fill="auto"/>
            <w:vAlign w:val="center"/>
          </w:tcPr>
          <w:p w14:paraId="581B419E"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r>
      <w:tr w:rsidR="00DB537B" w:rsidRPr="00BF2AAF" w14:paraId="4091BFE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1FE24D9"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Variação Líquida de Caixa e Equivalentes de Caixa</w:t>
            </w:r>
          </w:p>
        </w:tc>
        <w:tc>
          <w:tcPr>
            <w:tcW w:w="556" w:type="dxa"/>
            <w:tcBorders>
              <w:top w:val="nil"/>
              <w:bottom w:val="nil"/>
            </w:tcBorders>
            <w:shd w:val="clear" w:color="auto" w:fill="auto"/>
            <w:vAlign w:val="center"/>
          </w:tcPr>
          <w:p w14:paraId="7DD8567F"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240" w:type="dxa"/>
            <w:tcBorders>
              <w:top w:val="nil"/>
              <w:left w:val="nil"/>
              <w:bottom w:val="nil"/>
              <w:right w:val="nil"/>
            </w:tcBorders>
            <w:shd w:val="clear" w:color="auto" w:fill="auto"/>
            <w:vAlign w:val="center"/>
          </w:tcPr>
          <w:p w14:paraId="6F7B32C8"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8E6ABF">
              <w:rPr>
                <w:rFonts w:ascii="Arial" w:eastAsia="Times New Roman" w:hAnsi="Arial" w:cs="Arial"/>
                <w:b/>
                <w:bCs/>
                <w:spacing w:val="-2"/>
                <w:sz w:val="14"/>
                <w:szCs w:val="14"/>
                <w:lang w:eastAsia="pt-BR"/>
              </w:rPr>
              <w:t>(292.101)</w:t>
            </w:r>
          </w:p>
        </w:tc>
        <w:tc>
          <w:tcPr>
            <w:tcW w:w="1311" w:type="dxa"/>
            <w:tcBorders>
              <w:top w:val="nil"/>
              <w:left w:val="nil"/>
              <w:bottom w:val="nil"/>
              <w:right w:val="nil"/>
            </w:tcBorders>
            <w:shd w:val="clear" w:color="auto" w:fill="auto"/>
            <w:vAlign w:val="center"/>
          </w:tcPr>
          <w:p w14:paraId="64580B2E"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(334.744)</w:t>
            </w:r>
          </w:p>
        </w:tc>
        <w:tc>
          <w:tcPr>
            <w:tcW w:w="280" w:type="dxa"/>
            <w:tcBorders>
              <w:top w:val="nil"/>
              <w:bottom w:val="nil"/>
            </w:tcBorders>
            <w:shd w:val="clear" w:color="auto" w:fill="auto"/>
            <w:vAlign w:val="center"/>
          </w:tcPr>
          <w:p w14:paraId="20B1CC8A"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241" w:type="dxa"/>
            <w:tcBorders>
              <w:top w:val="nil"/>
              <w:left w:val="nil"/>
              <w:bottom w:val="nil"/>
              <w:right w:val="nil"/>
            </w:tcBorders>
            <w:shd w:val="clear" w:color="auto" w:fill="auto"/>
            <w:vAlign w:val="center"/>
          </w:tcPr>
          <w:p w14:paraId="60008207"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B47745">
              <w:rPr>
                <w:rFonts w:ascii="Arial" w:eastAsia="Times New Roman" w:hAnsi="Arial" w:cs="Arial"/>
                <w:b/>
                <w:bCs/>
                <w:spacing w:val="-2"/>
                <w:sz w:val="14"/>
                <w:szCs w:val="14"/>
                <w:lang w:eastAsia="pt-BR"/>
              </w:rPr>
              <w:t>(2.880.323)</w:t>
            </w:r>
          </w:p>
        </w:tc>
        <w:tc>
          <w:tcPr>
            <w:tcW w:w="1314" w:type="dxa"/>
            <w:tcBorders>
              <w:top w:val="nil"/>
              <w:left w:val="nil"/>
              <w:bottom w:val="nil"/>
              <w:right w:val="nil"/>
            </w:tcBorders>
            <w:shd w:val="clear" w:color="auto" w:fill="auto"/>
            <w:vAlign w:val="center"/>
          </w:tcPr>
          <w:p w14:paraId="0E8933B8" w14:textId="77777777" w:rsidR="00DB537B" w:rsidRPr="00BF2AAF" w:rsidRDefault="00DB537B">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(1.280.633)</w:t>
            </w:r>
          </w:p>
        </w:tc>
      </w:tr>
      <w:tr w:rsidR="00DB537B" w:rsidRPr="00BF2AAF" w14:paraId="558D26E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327C0B9D"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Início do </w:t>
            </w:r>
            <w:r>
              <w:rPr>
                <w:rFonts w:ascii="Arial" w:eastAsia="Times New Roman" w:hAnsi="Arial" w:cs="Arial"/>
                <w:b w:val="0"/>
                <w:bCs w:val="0"/>
                <w:spacing w:val="-2"/>
                <w:sz w:val="14"/>
                <w:szCs w:val="14"/>
                <w:lang w:eastAsia="pt-BR"/>
              </w:rPr>
              <w:t>p</w:t>
            </w:r>
            <w:r w:rsidRPr="00DF32A6">
              <w:rPr>
                <w:rFonts w:ascii="Arial" w:eastAsia="Times New Roman" w:hAnsi="Arial" w:cs="Arial"/>
                <w:b w:val="0"/>
                <w:bCs w:val="0"/>
                <w:spacing w:val="-2"/>
                <w:sz w:val="14"/>
                <w:szCs w:val="14"/>
                <w:lang w:eastAsia="pt-BR"/>
              </w:rPr>
              <w:t>eríodo</w:t>
            </w:r>
          </w:p>
        </w:tc>
        <w:tc>
          <w:tcPr>
            <w:tcW w:w="556" w:type="dxa"/>
            <w:tcBorders>
              <w:top w:val="nil"/>
              <w:bottom w:val="nil"/>
            </w:tcBorders>
            <w:shd w:val="clear" w:color="auto" w:fill="auto"/>
            <w:vAlign w:val="center"/>
          </w:tcPr>
          <w:p w14:paraId="5BD641D4"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shd w:val="clear" w:color="auto" w:fill="auto"/>
            <w:vAlign w:val="center"/>
          </w:tcPr>
          <w:p w14:paraId="45A839E8"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8E6ABF">
              <w:rPr>
                <w:rFonts w:ascii="Arial" w:eastAsia="Times New Roman" w:hAnsi="Arial" w:cs="Arial"/>
                <w:bCs/>
                <w:spacing w:val="-2"/>
                <w:sz w:val="14"/>
                <w:szCs w:val="14"/>
                <w:lang w:eastAsia="pt-BR"/>
              </w:rPr>
              <w:t>335.647</w:t>
            </w:r>
          </w:p>
        </w:tc>
        <w:tc>
          <w:tcPr>
            <w:tcW w:w="1311" w:type="dxa"/>
            <w:tcBorders>
              <w:top w:val="nil"/>
              <w:left w:val="nil"/>
              <w:bottom w:val="nil"/>
              <w:right w:val="nil"/>
            </w:tcBorders>
            <w:shd w:val="clear" w:color="auto" w:fill="auto"/>
            <w:vAlign w:val="center"/>
          </w:tcPr>
          <w:p w14:paraId="61C25597"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A6CC9">
              <w:rPr>
                <w:rFonts w:ascii="Arial" w:eastAsia="Times New Roman" w:hAnsi="Arial" w:cs="Arial"/>
                <w:spacing w:val="-2"/>
                <w:sz w:val="14"/>
                <w:szCs w:val="14"/>
                <w:lang w:eastAsia="pt-BR"/>
              </w:rPr>
              <w:t>645.070</w:t>
            </w:r>
          </w:p>
        </w:tc>
        <w:tc>
          <w:tcPr>
            <w:tcW w:w="280" w:type="dxa"/>
            <w:tcBorders>
              <w:top w:val="nil"/>
              <w:bottom w:val="nil"/>
            </w:tcBorders>
            <w:shd w:val="clear" w:color="auto" w:fill="auto"/>
            <w:vAlign w:val="center"/>
          </w:tcPr>
          <w:p w14:paraId="775A79AA"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64FA599B"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B47745">
              <w:rPr>
                <w:rFonts w:ascii="Arial" w:eastAsia="Times New Roman" w:hAnsi="Arial" w:cs="Arial"/>
                <w:bCs/>
                <w:spacing w:val="-2"/>
                <w:sz w:val="14"/>
                <w:szCs w:val="14"/>
                <w:lang w:eastAsia="pt-BR"/>
              </w:rPr>
              <w:t>7.789.875</w:t>
            </w:r>
          </w:p>
        </w:tc>
        <w:tc>
          <w:tcPr>
            <w:tcW w:w="1314" w:type="dxa"/>
            <w:tcBorders>
              <w:top w:val="nil"/>
              <w:left w:val="nil"/>
              <w:bottom w:val="nil"/>
              <w:right w:val="nil"/>
            </w:tcBorders>
            <w:shd w:val="clear" w:color="auto" w:fill="auto"/>
            <w:vAlign w:val="center"/>
          </w:tcPr>
          <w:p w14:paraId="734C6A0B" w14:textId="77777777" w:rsidR="00DB537B" w:rsidRPr="00BF2AAF" w:rsidRDefault="00DB537B">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Cs/>
                <w:spacing w:val="-2"/>
                <w:sz w:val="14"/>
                <w:szCs w:val="14"/>
                <w:lang w:eastAsia="pt-BR"/>
              </w:rPr>
            </w:pPr>
            <w:r w:rsidRPr="00CA6CC9">
              <w:rPr>
                <w:rFonts w:ascii="Arial" w:eastAsia="Times New Roman" w:hAnsi="Arial" w:cs="Arial"/>
                <w:bCs/>
                <w:spacing w:val="-2"/>
                <w:sz w:val="14"/>
                <w:szCs w:val="14"/>
                <w:lang w:eastAsia="pt-BR"/>
              </w:rPr>
              <w:t>4.752.742</w:t>
            </w:r>
          </w:p>
        </w:tc>
      </w:tr>
      <w:tr w:rsidR="00DB537B" w:rsidRPr="00BF2AAF" w14:paraId="746B2BC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nil"/>
            </w:tcBorders>
            <w:shd w:val="clear" w:color="auto" w:fill="auto"/>
            <w:vAlign w:val="center"/>
          </w:tcPr>
          <w:p w14:paraId="231B208D" w14:textId="77777777" w:rsidR="00DB537B" w:rsidRPr="00BF2AAF" w:rsidRDefault="00DB537B">
            <w:pPr>
              <w:keepNext/>
              <w:keepLines/>
              <w:spacing w:before="40" w:after="40"/>
              <w:ind w:left="113"/>
              <w:rPr>
                <w:rFonts w:ascii="Arial" w:eastAsia="Times New Roman" w:hAnsi="Arial" w:cs="Arial"/>
                <w:b w:val="0"/>
                <w:bCs w:val="0"/>
                <w:spacing w:val="-2"/>
                <w:sz w:val="14"/>
                <w:szCs w:val="14"/>
                <w:lang w:eastAsia="pt-BR"/>
              </w:rPr>
            </w:pPr>
            <w:r w:rsidRPr="00BF2AAF">
              <w:rPr>
                <w:rFonts w:ascii="Arial" w:eastAsia="Times New Roman" w:hAnsi="Arial" w:cs="Arial"/>
                <w:b w:val="0"/>
                <w:bCs w:val="0"/>
                <w:spacing w:val="-2"/>
                <w:sz w:val="14"/>
                <w:szCs w:val="14"/>
                <w:lang w:eastAsia="pt-BR"/>
              </w:rPr>
              <w:t xml:space="preserve">Fim do </w:t>
            </w:r>
            <w:r w:rsidRPr="00DF32A6">
              <w:rPr>
                <w:rFonts w:ascii="Arial" w:eastAsia="Times New Roman" w:hAnsi="Arial" w:cs="Arial"/>
                <w:b w:val="0"/>
                <w:bCs w:val="0"/>
                <w:spacing w:val="-2"/>
                <w:sz w:val="14"/>
                <w:szCs w:val="14"/>
                <w:lang w:eastAsia="pt-BR"/>
              </w:rPr>
              <w:t>período</w:t>
            </w:r>
          </w:p>
        </w:tc>
        <w:tc>
          <w:tcPr>
            <w:tcW w:w="556" w:type="dxa"/>
            <w:tcBorders>
              <w:top w:val="nil"/>
              <w:bottom w:val="nil"/>
            </w:tcBorders>
            <w:shd w:val="clear" w:color="auto" w:fill="auto"/>
            <w:vAlign w:val="center"/>
          </w:tcPr>
          <w:p w14:paraId="62BC7B84"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BF2AAF">
              <w:rPr>
                <w:rFonts w:ascii="Arial" w:eastAsia="Times New Roman" w:hAnsi="Arial" w:cs="Arial"/>
                <w:bCs/>
                <w:spacing w:val="-2"/>
                <w:sz w:val="14"/>
                <w:szCs w:val="14"/>
                <w:lang w:eastAsia="pt-BR"/>
              </w:rPr>
              <w:t>[15]</w:t>
            </w:r>
          </w:p>
        </w:tc>
        <w:tc>
          <w:tcPr>
            <w:tcW w:w="1240" w:type="dxa"/>
            <w:tcBorders>
              <w:top w:val="nil"/>
              <w:left w:val="nil"/>
              <w:bottom w:val="nil"/>
              <w:right w:val="nil"/>
            </w:tcBorders>
            <w:shd w:val="clear" w:color="auto" w:fill="auto"/>
            <w:vAlign w:val="center"/>
          </w:tcPr>
          <w:p w14:paraId="73DB5CED"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8E6ABF">
              <w:rPr>
                <w:rFonts w:ascii="Arial" w:eastAsia="Times New Roman" w:hAnsi="Arial" w:cs="Arial"/>
                <w:spacing w:val="-2"/>
                <w:sz w:val="14"/>
                <w:szCs w:val="14"/>
                <w:lang w:eastAsia="pt-BR"/>
              </w:rPr>
              <w:t>43.546</w:t>
            </w:r>
          </w:p>
        </w:tc>
        <w:tc>
          <w:tcPr>
            <w:tcW w:w="1311" w:type="dxa"/>
            <w:tcBorders>
              <w:top w:val="nil"/>
              <w:left w:val="nil"/>
              <w:bottom w:val="nil"/>
              <w:right w:val="nil"/>
            </w:tcBorders>
            <w:shd w:val="clear" w:color="auto" w:fill="auto"/>
            <w:vAlign w:val="center"/>
          </w:tcPr>
          <w:p w14:paraId="4188F878"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CA6CC9">
              <w:rPr>
                <w:rFonts w:ascii="Arial" w:eastAsia="Times New Roman" w:hAnsi="Arial" w:cs="Arial"/>
                <w:spacing w:val="-2"/>
                <w:sz w:val="14"/>
                <w:szCs w:val="14"/>
                <w:lang w:eastAsia="pt-BR"/>
              </w:rPr>
              <w:t>310.326</w:t>
            </w:r>
          </w:p>
        </w:tc>
        <w:tc>
          <w:tcPr>
            <w:tcW w:w="280" w:type="dxa"/>
            <w:tcBorders>
              <w:top w:val="nil"/>
              <w:bottom w:val="nil"/>
            </w:tcBorders>
            <w:shd w:val="clear" w:color="auto" w:fill="auto"/>
            <w:vAlign w:val="center"/>
          </w:tcPr>
          <w:p w14:paraId="3EB0DD8C"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p>
        </w:tc>
        <w:tc>
          <w:tcPr>
            <w:tcW w:w="1241" w:type="dxa"/>
            <w:tcBorders>
              <w:top w:val="nil"/>
              <w:left w:val="nil"/>
              <w:bottom w:val="nil"/>
              <w:right w:val="nil"/>
            </w:tcBorders>
            <w:shd w:val="clear" w:color="auto" w:fill="auto"/>
            <w:vAlign w:val="center"/>
          </w:tcPr>
          <w:p w14:paraId="2230286A"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B47745">
              <w:rPr>
                <w:rFonts w:ascii="Arial" w:eastAsia="Times New Roman" w:hAnsi="Arial" w:cs="Arial"/>
                <w:bCs/>
                <w:spacing w:val="-2"/>
                <w:sz w:val="14"/>
                <w:szCs w:val="14"/>
                <w:lang w:eastAsia="pt-BR"/>
              </w:rPr>
              <w:t>4.909.552</w:t>
            </w:r>
          </w:p>
        </w:tc>
        <w:tc>
          <w:tcPr>
            <w:tcW w:w="1314" w:type="dxa"/>
            <w:tcBorders>
              <w:top w:val="nil"/>
              <w:left w:val="nil"/>
              <w:bottom w:val="nil"/>
              <w:right w:val="nil"/>
            </w:tcBorders>
            <w:shd w:val="clear" w:color="auto" w:fill="auto"/>
            <w:vAlign w:val="center"/>
          </w:tcPr>
          <w:p w14:paraId="2C8B3B35" w14:textId="77777777" w:rsidR="00DB537B" w:rsidRPr="00BF2AAF" w:rsidRDefault="00DB537B">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Cs/>
                <w:spacing w:val="-2"/>
                <w:sz w:val="14"/>
                <w:szCs w:val="14"/>
                <w:lang w:eastAsia="pt-BR"/>
              </w:rPr>
            </w:pPr>
            <w:r w:rsidRPr="00CA6CC9">
              <w:rPr>
                <w:rFonts w:ascii="Arial" w:eastAsia="Times New Roman" w:hAnsi="Arial" w:cs="Arial"/>
                <w:spacing w:val="-2"/>
                <w:sz w:val="14"/>
                <w:szCs w:val="14"/>
                <w:lang w:eastAsia="pt-BR"/>
              </w:rPr>
              <w:t>3.472.109</w:t>
            </w:r>
          </w:p>
        </w:tc>
      </w:tr>
      <w:tr w:rsidR="00DB537B" w:rsidRPr="00BF2AAF" w14:paraId="172F98F9" w14:textId="77777777" w:rsidTr="00FB3C04">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839" w:type="dxa"/>
            <w:tcBorders>
              <w:top w:val="nil"/>
              <w:bottom w:val="single" w:sz="4" w:space="0" w:color="1F3864" w:themeColor="accent1" w:themeShade="80"/>
            </w:tcBorders>
            <w:shd w:val="clear" w:color="auto" w:fill="auto"/>
            <w:vAlign w:val="center"/>
          </w:tcPr>
          <w:p w14:paraId="4E7B7517" w14:textId="77777777" w:rsidR="00DB537B" w:rsidRPr="00BF2AAF" w:rsidRDefault="00DB537B">
            <w:pPr>
              <w:keepNext/>
              <w:keepLines/>
              <w:spacing w:before="40" w:after="40"/>
              <w:ind w:left="113"/>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Aumento/(Redução) de Caixa e Equivalentes de Caixa</w:t>
            </w:r>
          </w:p>
        </w:tc>
        <w:tc>
          <w:tcPr>
            <w:tcW w:w="556" w:type="dxa"/>
            <w:tcBorders>
              <w:top w:val="nil"/>
              <w:bottom w:val="single" w:sz="4" w:space="0" w:color="1F3864" w:themeColor="accent1" w:themeShade="80"/>
            </w:tcBorders>
            <w:shd w:val="clear" w:color="auto" w:fill="auto"/>
            <w:vAlign w:val="center"/>
          </w:tcPr>
          <w:p w14:paraId="7147E0AC" w14:textId="77777777" w:rsidR="00DB537B" w:rsidRPr="00BF2AAF" w:rsidRDefault="00DB537B">
            <w:pPr>
              <w:keepNext/>
              <w:keepLines/>
              <w:spacing w:before="40" w:after="40"/>
              <w:ind w:left="113"/>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0" w:type="dxa"/>
            <w:tcBorders>
              <w:top w:val="nil"/>
              <w:left w:val="nil"/>
              <w:bottom w:val="single" w:sz="4" w:space="0" w:color="1F3864" w:themeColor="accent1" w:themeShade="80"/>
              <w:right w:val="nil"/>
            </w:tcBorders>
            <w:shd w:val="clear" w:color="auto" w:fill="auto"/>
            <w:vAlign w:val="center"/>
          </w:tcPr>
          <w:p w14:paraId="6D832735"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8E6ABF">
              <w:rPr>
                <w:rFonts w:ascii="Arial" w:eastAsia="Times New Roman" w:hAnsi="Arial" w:cs="Arial"/>
                <w:b/>
                <w:bCs/>
                <w:spacing w:val="-2"/>
                <w:sz w:val="14"/>
                <w:szCs w:val="14"/>
                <w:lang w:eastAsia="pt-BR"/>
              </w:rPr>
              <w:t>(292.101)</w:t>
            </w:r>
          </w:p>
        </w:tc>
        <w:tc>
          <w:tcPr>
            <w:tcW w:w="1311" w:type="dxa"/>
            <w:tcBorders>
              <w:top w:val="nil"/>
              <w:left w:val="nil"/>
              <w:bottom w:val="single" w:sz="4" w:space="0" w:color="1F3864" w:themeColor="accent1" w:themeShade="80"/>
              <w:right w:val="nil"/>
            </w:tcBorders>
            <w:shd w:val="clear" w:color="auto" w:fill="auto"/>
            <w:vAlign w:val="center"/>
          </w:tcPr>
          <w:p w14:paraId="5B841EDA"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(334.744)</w:t>
            </w:r>
          </w:p>
        </w:tc>
        <w:tc>
          <w:tcPr>
            <w:tcW w:w="280" w:type="dxa"/>
            <w:tcBorders>
              <w:top w:val="nil"/>
              <w:bottom w:val="single" w:sz="4" w:space="0" w:color="1F3864" w:themeColor="accent1" w:themeShade="80"/>
            </w:tcBorders>
            <w:shd w:val="clear" w:color="auto" w:fill="auto"/>
            <w:vAlign w:val="center"/>
          </w:tcPr>
          <w:p w14:paraId="76A0821C"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241" w:type="dxa"/>
            <w:tcBorders>
              <w:top w:val="nil"/>
              <w:left w:val="nil"/>
              <w:bottom w:val="single" w:sz="4" w:space="0" w:color="1F3864" w:themeColor="accent1" w:themeShade="80"/>
              <w:right w:val="nil"/>
            </w:tcBorders>
            <w:shd w:val="clear" w:color="auto" w:fill="auto"/>
            <w:vAlign w:val="center"/>
          </w:tcPr>
          <w:p w14:paraId="06AC621D"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B47745">
              <w:rPr>
                <w:rFonts w:ascii="Arial" w:eastAsia="Times New Roman" w:hAnsi="Arial" w:cs="Arial"/>
                <w:b/>
                <w:bCs/>
                <w:spacing w:val="-2"/>
                <w:sz w:val="14"/>
                <w:szCs w:val="14"/>
                <w:lang w:eastAsia="pt-BR"/>
              </w:rPr>
              <w:t>(2.880.323)</w:t>
            </w:r>
          </w:p>
        </w:tc>
        <w:tc>
          <w:tcPr>
            <w:tcW w:w="1314" w:type="dxa"/>
            <w:tcBorders>
              <w:top w:val="nil"/>
              <w:left w:val="nil"/>
              <w:bottom w:val="single" w:sz="4" w:space="0" w:color="1F3864" w:themeColor="accent1" w:themeShade="80"/>
              <w:right w:val="nil"/>
            </w:tcBorders>
            <w:shd w:val="clear" w:color="auto" w:fill="auto"/>
            <w:vAlign w:val="center"/>
          </w:tcPr>
          <w:p w14:paraId="1E3CA26B" w14:textId="77777777" w:rsidR="00DB537B" w:rsidRPr="00BF2AAF" w:rsidRDefault="00DB537B">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sidRPr="00CA6CC9">
              <w:rPr>
                <w:rFonts w:ascii="Arial" w:eastAsia="Times New Roman" w:hAnsi="Arial" w:cs="Arial"/>
                <w:b/>
                <w:bCs/>
                <w:spacing w:val="-2"/>
                <w:sz w:val="14"/>
                <w:szCs w:val="14"/>
                <w:lang w:eastAsia="pt-BR"/>
              </w:rPr>
              <w:t>(1.280.633)</w:t>
            </w:r>
          </w:p>
        </w:tc>
      </w:tr>
    </w:tbl>
    <w:p w14:paraId="35268B0A" w14:textId="25E2584B" w:rsidR="00DB537B" w:rsidRDefault="00DB537B" w:rsidP="00DB537B">
      <w:pPr>
        <w:rPr>
          <w:rFonts w:ascii="Arial" w:eastAsiaTheme="minorHAnsi" w:hAnsi="Arial" w:cs="Arial"/>
          <w:sz w:val="14"/>
          <w:szCs w:val="14"/>
        </w:rPr>
      </w:pPr>
      <w:r w:rsidRPr="009632FB">
        <w:rPr>
          <w:rFonts w:ascii="Arial" w:hAnsi="Arial" w:cs="Arial"/>
          <w:sz w:val="14"/>
          <w:szCs w:val="14"/>
        </w:rPr>
        <w:t>As notas explicativas são parte integrante das demonstrações contábeis intermediárias.</w:t>
      </w:r>
    </w:p>
    <w:p w14:paraId="0838B020" w14:textId="77777777" w:rsidR="00DB537B" w:rsidRDefault="00DB537B" w:rsidP="00612611"/>
    <w:p w14:paraId="01792CE7" w14:textId="08D12143" w:rsidR="00722F1A" w:rsidRPr="00BF2AAF" w:rsidRDefault="00722F1A" w:rsidP="00AD012B">
      <w:pPr>
        <w:spacing w:after="160" w:line="259" w:lineRule="auto"/>
        <w:rPr>
          <w:rFonts w:ascii="Arial" w:eastAsiaTheme="minorHAnsi" w:hAnsi="Arial" w:cs="Arial"/>
          <w:sz w:val="14"/>
          <w:szCs w:val="14"/>
        </w:rPr>
        <w:sectPr w:rsidR="00722F1A" w:rsidRPr="00BF2AAF" w:rsidSect="00CD2A77">
          <w:headerReference w:type="default" r:id="rId19"/>
          <w:pgSz w:w="11906" w:h="16838" w:code="9"/>
          <w:pgMar w:top="1134" w:right="1134" w:bottom="851" w:left="1134" w:header="851" w:footer="284" w:gutter="0"/>
          <w:cols w:space="708"/>
          <w:docGrid w:linePitch="360"/>
        </w:sectPr>
      </w:pPr>
    </w:p>
    <w:p w14:paraId="2E6B6359" w14:textId="77777777" w:rsidR="004F346A" w:rsidRDefault="004F346A" w:rsidP="00FE38BF">
      <w:pPr>
        <w:pStyle w:val="02-TtulodeNota"/>
        <w:rPr>
          <w:rFonts w:cs="Arial"/>
        </w:rPr>
      </w:pPr>
      <w:bookmarkStart w:id="18" w:name="_Toc197090553"/>
      <w:r w:rsidRPr="00BF2AAF">
        <w:rPr>
          <w:rFonts w:cs="Arial"/>
        </w:rPr>
        <w:lastRenderedPageBreak/>
        <w:t>DEMONSTRAÇÃO DAS MUTAÇÕES DO PATRIMÔNIO LÍQUIDO</w:t>
      </w:r>
      <w:bookmarkEnd w:id="18"/>
    </w:p>
    <w:p w14:paraId="5C4D8967" w14:textId="7D17349C" w:rsidR="00DD01E4" w:rsidRPr="000E5124" w:rsidRDefault="00DD01E4" w:rsidP="00DD01E4">
      <w:pPr>
        <w:spacing w:after="0" w:line="240" w:lineRule="auto"/>
        <w:ind w:right="-315"/>
        <w:jc w:val="right"/>
        <w:rPr>
          <w:rFonts w:ascii="Arial" w:eastAsia="Times New Roman" w:hAnsi="Arial" w:cs="Times New Roman"/>
          <w:b/>
          <w:spacing w:val="-2"/>
          <w:sz w:val="14"/>
          <w:szCs w:val="14"/>
          <w:lang w:eastAsia="pt-BR"/>
        </w:rPr>
      </w:pPr>
    </w:p>
    <w:p w14:paraId="77A9F4E4" w14:textId="77777777" w:rsidR="00230CF7" w:rsidRPr="000E5124" w:rsidRDefault="00230CF7" w:rsidP="00230CF7">
      <w:pPr>
        <w:spacing w:after="0" w:line="240" w:lineRule="auto"/>
        <w:ind w:right="-315"/>
        <w:jc w:val="right"/>
        <w:rPr>
          <w:rFonts w:ascii="Arial" w:eastAsia="Times New Roman" w:hAnsi="Arial" w:cs="Times New Roman"/>
          <w:b/>
          <w:spacing w:val="-2"/>
          <w:sz w:val="14"/>
          <w:szCs w:val="14"/>
          <w:lang w:eastAsia="pt-BR"/>
        </w:rPr>
      </w:pPr>
      <w:bookmarkStart w:id="19" w:name="_Hlk131515164"/>
      <w:r w:rsidRPr="000E5124">
        <w:rPr>
          <w:rFonts w:ascii="Arial" w:eastAsia="Times New Roman" w:hAnsi="Arial" w:cs="Times New Roman"/>
          <w:b/>
          <w:spacing w:val="-2"/>
          <w:sz w:val="14"/>
          <w:szCs w:val="14"/>
          <w:lang w:eastAsia="pt-BR"/>
        </w:rPr>
        <w:t xml:space="preserve">R$ mil </w:t>
      </w:r>
    </w:p>
    <w:tbl>
      <w:tblPr>
        <w:tblW w:w="15309" w:type="dxa"/>
        <w:tblLayout w:type="fixed"/>
        <w:tblLook w:val="04A0" w:firstRow="1" w:lastRow="0" w:firstColumn="1" w:lastColumn="0" w:noHBand="0" w:noVBand="1"/>
      </w:tblPr>
      <w:tblGrid>
        <w:gridCol w:w="4889"/>
        <w:gridCol w:w="716"/>
        <w:gridCol w:w="894"/>
        <w:gridCol w:w="968"/>
        <w:gridCol w:w="1128"/>
        <w:gridCol w:w="1646"/>
        <w:gridCol w:w="1009"/>
        <w:gridCol w:w="1666"/>
        <w:gridCol w:w="1376"/>
        <w:gridCol w:w="1017"/>
      </w:tblGrid>
      <w:tr w:rsidR="00230CF7" w:rsidRPr="001A117C" w14:paraId="44FC54FC" w14:textId="77777777" w:rsidTr="00014C0C">
        <w:trPr>
          <w:trHeight w:hRule="exact" w:val="309"/>
        </w:trPr>
        <w:tc>
          <w:tcPr>
            <w:tcW w:w="4889" w:type="dxa"/>
            <w:vMerge w:val="restart"/>
            <w:tcBorders>
              <w:top w:val="single" w:sz="2" w:space="0" w:color="1F3864" w:themeColor="accent1" w:themeShade="80"/>
              <w:bottom w:val="single" w:sz="2" w:space="0" w:color="1F3864" w:themeColor="accent1" w:themeShade="80"/>
            </w:tcBorders>
            <w:vAlign w:val="center"/>
          </w:tcPr>
          <w:p w14:paraId="4E24C570"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Evento</w:t>
            </w:r>
          </w:p>
        </w:tc>
        <w:tc>
          <w:tcPr>
            <w:tcW w:w="716" w:type="dxa"/>
            <w:vMerge w:val="restart"/>
            <w:tcBorders>
              <w:top w:val="single" w:sz="2" w:space="0" w:color="1F3864" w:themeColor="accent1" w:themeShade="80"/>
              <w:bottom w:val="single" w:sz="2" w:space="0" w:color="1F3864" w:themeColor="accent1" w:themeShade="80"/>
            </w:tcBorders>
            <w:vAlign w:val="center"/>
          </w:tcPr>
          <w:p w14:paraId="73B74834"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Nota</w:t>
            </w:r>
          </w:p>
        </w:tc>
        <w:tc>
          <w:tcPr>
            <w:tcW w:w="894" w:type="dxa"/>
            <w:vMerge w:val="restart"/>
            <w:tcBorders>
              <w:top w:val="single" w:sz="2" w:space="0" w:color="1F3864" w:themeColor="accent1" w:themeShade="80"/>
              <w:bottom w:val="single" w:sz="2" w:space="0" w:color="1F3864" w:themeColor="accent1" w:themeShade="80"/>
            </w:tcBorders>
            <w:vAlign w:val="center"/>
          </w:tcPr>
          <w:p w14:paraId="5959F005"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Capital Social</w:t>
            </w:r>
          </w:p>
        </w:tc>
        <w:tc>
          <w:tcPr>
            <w:tcW w:w="968" w:type="dxa"/>
            <w:vMerge w:val="restart"/>
            <w:tcBorders>
              <w:top w:val="single" w:sz="2" w:space="0" w:color="1F3864" w:themeColor="accent1" w:themeShade="80"/>
              <w:bottom w:val="single" w:sz="2" w:space="0" w:color="1F3864" w:themeColor="accent1" w:themeShade="80"/>
            </w:tcBorders>
            <w:vAlign w:val="center"/>
          </w:tcPr>
          <w:p w14:paraId="6A59D6D7"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Reservas de Capital</w:t>
            </w:r>
          </w:p>
        </w:tc>
        <w:tc>
          <w:tcPr>
            <w:tcW w:w="2774" w:type="dxa"/>
            <w:gridSpan w:val="2"/>
            <w:tcBorders>
              <w:top w:val="single" w:sz="2" w:space="0" w:color="1F3864" w:themeColor="accent1" w:themeShade="80"/>
              <w:bottom w:val="single" w:sz="2" w:space="0" w:color="1F3864" w:themeColor="accent1" w:themeShade="80"/>
            </w:tcBorders>
            <w:vAlign w:val="center"/>
          </w:tcPr>
          <w:p w14:paraId="1393ECF2"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Reservas de Lucros</w:t>
            </w:r>
          </w:p>
        </w:tc>
        <w:tc>
          <w:tcPr>
            <w:tcW w:w="1009" w:type="dxa"/>
            <w:vMerge w:val="restart"/>
            <w:tcBorders>
              <w:top w:val="single" w:sz="2" w:space="0" w:color="1F3864" w:themeColor="accent1" w:themeShade="80"/>
              <w:bottom w:val="single" w:sz="2" w:space="0" w:color="1F3864" w:themeColor="accent1" w:themeShade="80"/>
            </w:tcBorders>
            <w:vAlign w:val="center"/>
          </w:tcPr>
          <w:p w14:paraId="2CF5B68A"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Ações em Tesouraria</w:t>
            </w:r>
          </w:p>
        </w:tc>
        <w:tc>
          <w:tcPr>
            <w:tcW w:w="1666" w:type="dxa"/>
            <w:vMerge w:val="restart"/>
            <w:tcBorders>
              <w:top w:val="single" w:sz="2" w:space="0" w:color="1F3864" w:themeColor="accent1" w:themeShade="80"/>
              <w:bottom w:val="single" w:sz="2" w:space="0" w:color="1F3864" w:themeColor="accent1" w:themeShade="80"/>
            </w:tcBorders>
            <w:vAlign w:val="center"/>
          </w:tcPr>
          <w:p w14:paraId="69688F91"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Outros Resultados Abrangentes Acumulados</w:t>
            </w:r>
          </w:p>
        </w:tc>
        <w:tc>
          <w:tcPr>
            <w:tcW w:w="1376" w:type="dxa"/>
            <w:vMerge w:val="restart"/>
            <w:tcBorders>
              <w:top w:val="single" w:sz="2" w:space="0" w:color="1F3864" w:themeColor="accent1" w:themeShade="80"/>
              <w:bottom w:val="single" w:sz="2" w:space="0" w:color="1F3864" w:themeColor="accent1" w:themeShade="80"/>
            </w:tcBorders>
            <w:vAlign w:val="center"/>
          </w:tcPr>
          <w:p w14:paraId="6B5899CC" w14:textId="77777777" w:rsidR="00230CF7" w:rsidRPr="00D91FDE" w:rsidRDefault="00230CF7" w:rsidP="00014C0C">
            <w:pPr>
              <w:spacing w:after="0"/>
              <w:jc w:val="center"/>
              <w:rPr>
                <w:rFonts w:ascii="Arial" w:hAnsi="Arial" w:cs="Arial"/>
                <w:b/>
                <w:bCs/>
                <w:sz w:val="14"/>
                <w:szCs w:val="14"/>
              </w:rPr>
            </w:pPr>
            <w:r w:rsidRPr="00D91FDE">
              <w:rPr>
                <w:rFonts w:ascii="Arial" w:hAnsi="Arial" w:cs="Arial"/>
                <w:b/>
                <w:bCs/>
                <w:sz w:val="14"/>
                <w:szCs w:val="14"/>
              </w:rPr>
              <w:t>Lucros Acumulados</w:t>
            </w:r>
          </w:p>
        </w:tc>
        <w:tc>
          <w:tcPr>
            <w:tcW w:w="1017" w:type="dxa"/>
            <w:vMerge w:val="restart"/>
            <w:tcBorders>
              <w:top w:val="single" w:sz="2" w:space="0" w:color="1F3864" w:themeColor="accent1" w:themeShade="80"/>
              <w:bottom w:val="single" w:sz="2" w:space="0" w:color="1F3864" w:themeColor="accent1" w:themeShade="80"/>
            </w:tcBorders>
            <w:vAlign w:val="center"/>
          </w:tcPr>
          <w:p w14:paraId="41110512" w14:textId="77777777" w:rsidR="00230CF7" w:rsidRPr="00D91FDE" w:rsidRDefault="00230CF7" w:rsidP="00014C0C">
            <w:pPr>
              <w:spacing w:after="0"/>
              <w:ind w:right="-110"/>
              <w:jc w:val="center"/>
              <w:rPr>
                <w:rFonts w:ascii="Arial" w:hAnsi="Arial" w:cs="Arial"/>
                <w:b/>
                <w:bCs/>
                <w:sz w:val="14"/>
                <w:szCs w:val="14"/>
              </w:rPr>
            </w:pPr>
            <w:r w:rsidRPr="00D91FDE">
              <w:rPr>
                <w:rFonts w:ascii="Arial" w:hAnsi="Arial" w:cs="Arial"/>
                <w:b/>
                <w:bCs/>
                <w:sz w:val="14"/>
                <w:szCs w:val="14"/>
              </w:rPr>
              <w:t>Total</w:t>
            </w:r>
          </w:p>
        </w:tc>
      </w:tr>
      <w:tr w:rsidR="00230CF7" w:rsidRPr="001A117C" w14:paraId="662FB934" w14:textId="77777777" w:rsidTr="00014C0C">
        <w:trPr>
          <w:trHeight w:hRule="exact" w:val="553"/>
        </w:trPr>
        <w:tc>
          <w:tcPr>
            <w:tcW w:w="4889" w:type="dxa"/>
            <w:vMerge/>
            <w:tcBorders>
              <w:bottom w:val="single" w:sz="2" w:space="0" w:color="1F3864" w:themeColor="accent1" w:themeShade="80"/>
            </w:tcBorders>
          </w:tcPr>
          <w:p w14:paraId="1F553266" w14:textId="77777777" w:rsidR="00230CF7" w:rsidRPr="00D91FDE" w:rsidRDefault="00230CF7" w:rsidP="00014C0C">
            <w:pPr>
              <w:spacing w:after="0"/>
              <w:rPr>
                <w:rFonts w:ascii="Arial" w:hAnsi="Arial" w:cs="Arial"/>
                <w:sz w:val="14"/>
                <w:szCs w:val="14"/>
              </w:rPr>
            </w:pPr>
          </w:p>
        </w:tc>
        <w:tc>
          <w:tcPr>
            <w:tcW w:w="716" w:type="dxa"/>
            <w:vMerge/>
            <w:tcBorders>
              <w:bottom w:val="single" w:sz="2" w:space="0" w:color="1F3864" w:themeColor="accent1" w:themeShade="80"/>
            </w:tcBorders>
          </w:tcPr>
          <w:p w14:paraId="227B2748" w14:textId="77777777" w:rsidR="00230CF7" w:rsidRPr="00D91FDE" w:rsidRDefault="00230CF7" w:rsidP="00014C0C">
            <w:pPr>
              <w:spacing w:after="0"/>
              <w:jc w:val="center"/>
              <w:rPr>
                <w:rFonts w:ascii="Arial" w:hAnsi="Arial" w:cs="Arial"/>
                <w:sz w:val="14"/>
                <w:szCs w:val="14"/>
              </w:rPr>
            </w:pPr>
          </w:p>
        </w:tc>
        <w:tc>
          <w:tcPr>
            <w:tcW w:w="894" w:type="dxa"/>
            <w:vMerge/>
            <w:tcBorders>
              <w:bottom w:val="single" w:sz="2" w:space="0" w:color="1F3864" w:themeColor="accent1" w:themeShade="80"/>
            </w:tcBorders>
          </w:tcPr>
          <w:p w14:paraId="699EBFC8" w14:textId="77777777" w:rsidR="00230CF7" w:rsidRPr="00D91FDE" w:rsidRDefault="00230CF7" w:rsidP="00014C0C">
            <w:pPr>
              <w:spacing w:after="0"/>
              <w:jc w:val="center"/>
              <w:rPr>
                <w:rFonts w:ascii="Arial" w:hAnsi="Arial" w:cs="Arial"/>
                <w:sz w:val="14"/>
                <w:szCs w:val="14"/>
              </w:rPr>
            </w:pPr>
          </w:p>
        </w:tc>
        <w:tc>
          <w:tcPr>
            <w:tcW w:w="968" w:type="dxa"/>
            <w:vMerge/>
            <w:tcBorders>
              <w:bottom w:val="single" w:sz="2" w:space="0" w:color="1F3864" w:themeColor="accent1" w:themeShade="80"/>
            </w:tcBorders>
          </w:tcPr>
          <w:p w14:paraId="0A305891" w14:textId="77777777" w:rsidR="00230CF7" w:rsidRPr="00D91FDE" w:rsidRDefault="00230CF7" w:rsidP="00014C0C">
            <w:pPr>
              <w:spacing w:after="0"/>
              <w:jc w:val="center"/>
              <w:rPr>
                <w:rFonts w:ascii="Arial" w:hAnsi="Arial" w:cs="Arial"/>
                <w:sz w:val="14"/>
                <w:szCs w:val="14"/>
              </w:rPr>
            </w:pPr>
          </w:p>
        </w:tc>
        <w:tc>
          <w:tcPr>
            <w:tcW w:w="1128" w:type="dxa"/>
            <w:tcBorders>
              <w:top w:val="single" w:sz="2" w:space="0" w:color="1F3864" w:themeColor="accent1" w:themeShade="80"/>
              <w:bottom w:val="single" w:sz="2" w:space="0" w:color="1F3864" w:themeColor="accent1" w:themeShade="80"/>
            </w:tcBorders>
            <w:vAlign w:val="center"/>
          </w:tcPr>
          <w:p w14:paraId="7BC25E48" w14:textId="77777777" w:rsidR="00230CF7" w:rsidRPr="00D91FDE" w:rsidRDefault="00230CF7" w:rsidP="00014C0C">
            <w:pPr>
              <w:spacing w:after="0"/>
              <w:jc w:val="center"/>
              <w:rPr>
                <w:rFonts w:ascii="Arial" w:hAnsi="Arial" w:cs="Arial"/>
                <w:b/>
                <w:sz w:val="14"/>
                <w:szCs w:val="14"/>
              </w:rPr>
            </w:pPr>
            <w:r w:rsidRPr="00D91FDE">
              <w:rPr>
                <w:rFonts w:ascii="Arial" w:hAnsi="Arial" w:cs="Arial"/>
                <w:b/>
                <w:sz w:val="14"/>
                <w:szCs w:val="14"/>
              </w:rPr>
              <w:t>Reserva Legal</w:t>
            </w:r>
          </w:p>
        </w:tc>
        <w:tc>
          <w:tcPr>
            <w:tcW w:w="1646" w:type="dxa"/>
            <w:tcBorders>
              <w:top w:val="single" w:sz="2" w:space="0" w:color="1F3864" w:themeColor="accent1" w:themeShade="80"/>
              <w:bottom w:val="single" w:sz="2" w:space="0" w:color="1F3864" w:themeColor="accent1" w:themeShade="80"/>
            </w:tcBorders>
            <w:vAlign w:val="center"/>
          </w:tcPr>
          <w:p w14:paraId="6AA7E56B" w14:textId="77777777" w:rsidR="00230CF7" w:rsidRPr="00D91FDE" w:rsidRDefault="00230CF7" w:rsidP="00014C0C">
            <w:pPr>
              <w:spacing w:after="0"/>
              <w:jc w:val="center"/>
              <w:rPr>
                <w:rFonts w:ascii="Arial" w:hAnsi="Arial" w:cs="Arial"/>
                <w:b/>
                <w:sz w:val="14"/>
                <w:szCs w:val="14"/>
              </w:rPr>
            </w:pPr>
            <w:r w:rsidRPr="00D91FDE">
              <w:rPr>
                <w:rFonts w:ascii="Arial" w:hAnsi="Arial" w:cs="Arial"/>
                <w:b/>
                <w:sz w:val="14"/>
                <w:szCs w:val="14"/>
              </w:rPr>
              <w:t>Reservas Estatutárias</w:t>
            </w:r>
            <w:r>
              <w:rPr>
                <w:rFonts w:ascii="Arial" w:hAnsi="Arial" w:cs="Arial"/>
                <w:b/>
                <w:sz w:val="14"/>
                <w:szCs w:val="14"/>
              </w:rPr>
              <w:t xml:space="preserve"> </w:t>
            </w:r>
            <w:r w:rsidRPr="006923F5">
              <w:rPr>
                <w:rFonts w:ascii="Arial" w:hAnsi="Arial" w:cs="Arial"/>
                <w:b/>
                <w:sz w:val="14"/>
                <w:szCs w:val="14"/>
                <w:vertAlign w:val="superscript"/>
              </w:rPr>
              <w:t>(1)</w:t>
            </w:r>
          </w:p>
        </w:tc>
        <w:tc>
          <w:tcPr>
            <w:tcW w:w="1009" w:type="dxa"/>
            <w:vMerge/>
            <w:tcBorders>
              <w:bottom w:val="single" w:sz="2" w:space="0" w:color="1F3864" w:themeColor="accent1" w:themeShade="80"/>
            </w:tcBorders>
          </w:tcPr>
          <w:p w14:paraId="46191E0D" w14:textId="77777777" w:rsidR="00230CF7" w:rsidRPr="00D91FDE" w:rsidRDefault="00230CF7" w:rsidP="00014C0C">
            <w:pPr>
              <w:spacing w:after="0"/>
              <w:jc w:val="center"/>
              <w:rPr>
                <w:rFonts w:ascii="Arial" w:hAnsi="Arial" w:cs="Arial"/>
                <w:sz w:val="14"/>
                <w:szCs w:val="14"/>
              </w:rPr>
            </w:pPr>
          </w:p>
        </w:tc>
        <w:tc>
          <w:tcPr>
            <w:tcW w:w="1666" w:type="dxa"/>
            <w:vMerge/>
            <w:tcBorders>
              <w:bottom w:val="single" w:sz="2" w:space="0" w:color="1F3864" w:themeColor="accent1" w:themeShade="80"/>
            </w:tcBorders>
          </w:tcPr>
          <w:p w14:paraId="4CA2ACF1" w14:textId="77777777" w:rsidR="00230CF7" w:rsidRPr="00D91FDE" w:rsidRDefault="00230CF7" w:rsidP="00014C0C">
            <w:pPr>
              <w:spacing w:after="0"/>
              <w:jc w:val="center"/>
              <w:rPr>
                <w:rFonts w:ascii="Arial" w:hAnsi="Arial" w:cs="Arial"/>
                <w:b/>
                <w:bCs/>
                <w:color w:val="000000" w:themeColor="text1"/>
                <w:sz w:val="14"/>
                <w:szCs w:val="14"/>
              </w:rPr>
            </w:pPr>
          </w:p>
        </w:tc>
        <w:tc>
          <w:tcPr>
            <w:tcW w:w="1376" w:type="dxa"/>
            <w:vMerge/>
            <w:tcBorders>
              <w:bottom w:val="single" w:sz="2" w:space="0" w:color="1F3864" w:themeColor="accent1" w:themeShade="80"/>
            </w:tcBorders>
          </w:tcPr>
          <w:p w14:paraId="17D179B0" w14:textId="77777777" w:rsidR="00230CF7" w:rsidRPr="00D91FDE" w:rsidRDefault="00230CF7" w:rsidP="00014C0C">
            <w:pPr>
              <w:spacing w:after="0"/>
              <w:jc w:val="center"/>
              <w:rPr>
                <w:rFonts w:ascii="Arial" w:hAnsi="Arial" w:cs="Arial"/>
                <w:sz w:val="14"/>
                <w:szCs w:val="14"/>
              </w:rPr>
            </w:pPr>
          </w:p>
        </w:tc>
        <w:tc>
          <w:tcPr>
            <w:tcW w:w="1017" w:type="dxa"/>
            <w:vMerge/>
            <w:tcBorders>
              <w:bottom w:val="single" w:sz="2" w:space="0" w:color="1F3864" w:themeColor="accent1" w:themeShade="80"/>
            </w:tcBorders>
          </w:tcPr>
          <w:p w14:paraId="5A360A23" w14:textId="77777777" w:rsidR="00230CF7" w:rsidRPr="00D91FDE" w:rsidRDefault="00230CF7" w:rsidP="00014C0C">
            <w:pPr>
              <w:spacing w:after="0"/>
              <w:jc w:val="center"/>
              <w:rPr>
                <w:rFonts w:ascii="Arial" w:hAnsi="Arial" w:cs="Arial"/>
                <w:sz w:val="14"/>
                <w:szCs w:val="14"/>
              </w:rPr>
            </w:pPr>
          </w:p>
        </w:tc>
      </w:tr>
      <w:tr w:rsidR="00230CF7" w:rsidRPr="009B44A2" w14:paraId="309AAB95" w14:textId="77777777" w:rsidTr="00014C0C">
        <w:trPr>
          <w:trHeight w:val="134"/>
        </w:trPr>
        <w:tc>
          <w:tcPr>
            <w:tcW w:w="4889" w:type="dxa"/>
            <w:vAlign w:val="center"/>
          </w:tcPr>
          <w:p w14:paraId="4FE0ED96" w14:textId="77777777" w:rsidR="00230CF7" w:rsidRPr="0029440E" w:rsidRDefault="00230CF7" w:rsidP="00014C0C">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Saldos em 31.12.202</w:t>
            </w:r>
            <w:r>
              <w:rPr>
                <w:rFonts w:ascii="Arial" w:eastAsia="Times New Roman" w:hAnsi="Arial" w:cs="Arial"/>
                <w:b/>
                <w:bCs/>
                <w:spacing w:val="-2"/>
                <w:sz w:val="14"/>
                <w:szCs w:val="14"/>
                <w:lang w:eastAsia="pt-BR"/>
              </w:rPr>
              <w:t>3</w:t>
            </w:r>
          </w:p>
        </w:tc>
        <w:tc>
          <w:tcPr>
            <w:tcW w:w="716" w:type="dxa"/>
            <w:vAlign w:val="center"/>
          </w:tcPr>
          <w:p w14:paraId="03076A57" w14:textId="77777777" w:rsidR="00230CF7" w:rsidRPr="0029440E" w:rsidRDefault="00230CF7" w:rsidP="00014C0C">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4E872CB9"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b/>
                <w:bCs/>
                <w:color w:val="000000"/>
                <w:sz w:val="14"/>
                <w:szCs w:val="14"/>
              </w:rPr>
              <w:t>6.269.692</w:t>
            </w:r>
          </w:p>
        </w:tc>
        <w:tc>
          <w:tcPr>
            <w:tcW w:w="968" w:type="dxa"/>
            <w:vAlign w:val="center"/>
          </w:tcPr>
          <w:p w14:paraId="32CB99FD"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b/>
                <w:bCs/>
                <w:color w:val="000000"/>
                <w:sz w:val="14"/>
                <w:szCs w:val="14"/>
              </w:rPr>
              <w:t>1.805</w:t>
            </w:r>
          </w:p>
        </w:tc>
        <w:tc>
          <w:tcPr>
            <w:tcW w:w="1128" w:type="dxa"/>
            <w:vAlign w:val="center"/>
          </w:tcPr>
          <w:p w14:paraId="47DF5527"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b/>
                <w:bCs/>
                <w:color w:val="000000"/>
                <w:sz w:val="14"/>
                <w:szCs w:val="14"/>
              </w:rPr>
              <w:t>699.589</w:t>
            </w:r>
          </w:p>
        </w:tc>
        <w:tc>
          <w:tcPr>
            <w:tcW w:w="1646" w:type="dxa"/>
            <w:vAlign w:val="center"/>
          </w:tcPr>
          <w:p w14:paraId="5DD295A1"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b/>
                <w:bCs/>
                <w:color w:val="000000"/>
                <w:sz w:val="14"/>
                <w:szCs w:val="14"/>
              </w:rPr>
              <w:t>3.747.247</w:t>
            </w:r>
          </w:p>
        </w:tc>
        <w:tc>
          <w:tcPr>
            <w:tcW w:w="1009" w:type="dxa"/>
            <w:vAlign w:val="center"/>
          </w:tcPr>
          <w:p w14:paraId="72C320DF" w14:textId="77777777" w:rsidR="00230CF7" w:rsidRPr="009B44A2"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9B44A2">
              <w:rPr>
                <w:rFonts w:ascii="Arial" w:hAnsi="Arial" w:cs="Arial"/>
                <w:b/>
                <w:bCs/>
                <w:color w:val="000000"/>
                <w:sz w:val="14"/>
                <w:szCs w:val="14"/>
              </w:rPr>
              <w:t>704.030</w:t>
            </w:r>
            <w:r>
              <w:rPr>
                <w:rFonts w:ascii="Arial" w:hAnsi="Arial" w:cs="Arial"/>
                <w:b/>
                <w:bCs/>
                <w:color w:val="000000"/>
                <w:sz w:val="14"/>
                <w:szCs w:val="14"/>
              </w:rPr>
              <w:t>)</w:t>
            </w:r>
          </w:p>
        </w:tc>
        <w:tc>
          <w:tcPr>
            <w:tcW w:w="1666" w:type="dxa"/>
            <w:vAlign w:val="center"/>
          </w:tcPr>
          <w:p w14:paraId="42D0ED9E" w14:textId="77777777" w:rsidR="00230CF7" w:rsidRPr="009B44A2"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9B44A2">
              <w:rPr>
                <w:rFonts w:ascii="Arial" w:hAnsi="Arial" w:cs="Arial"/>
                <w:b/>
                <w:bCs/>
                <w:color w:val="000000"/>
                <w:sz w:val="14"/>
                <w:szCs w:val="14"/>
              </w:rPr>
              <w:t>197.821</w:t>
            </w:r>
            <w:r>
              <w:rPr>
                <w:rFonts w:ascii="Arial" w:hAnsi="Arial" w:cs="Arial"/>
                <w:b/>
                <w:bCs/>
                <w:color w:val="000000"/>
                <w:sz w:val="14"/>
                <w:szCs w:val="14"/>
              </w:rPr>
              <w:t>)</w:t>
            </w:r>
          </w:p>
        </w:tc>
        <w:tc>
          <w:tcPr>
            <w:tcW w:w="1376" w:type="dxa"/>
            <w:vAlign w:val="center"/>
          </w:tcPr>
          <w:p w14:paraId="6438A1BC"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b/>
                <w:bCs/>
                <w:color w:val="000000"/>
                <w:sz w:val="14"/>
                <w:szCs w:val="14"/>
              </w:rPr>
              <w:t xml:space="preserve">--   </w:t>
            </w:r>
          </w:p>
        </w:tc>
        <w:tc>
          <w:tcPr>
            <w:tcW w:w="1017" w:type="dxa"/>
            <w:vAlign w:val="center"/>
          </w:tcPr>
          <w:p w14:paraId="6BA1933E"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b/>
                <w:bCs/>
                <w:color w:val="000000"/>
                <w:sz w:val="14"/>
                <w:szCs w:val="14"/>
              </w:rPr>
              <w:t>9.816.482</w:t>
            </w:r>
          </w:p>
        </w:tc>
      </w:tr>
      <w:tr w:rsidR="00230CF7" w:rsidRPr="009B44A2" w14:paraId="35E0C122" w14:textId="77777777" w:rsidTr="00014C0C">
        <w:trPr>
          <w:trHeight w:val="238"/>
        </w:trPr>
        <w:tc>
          <w:tcPr>
            <w:tcW w:w="4889" w:type="dxa"/>
            <w:vAlign w:val="center"/>
          </w:tcPr>
          <w:p w14:paraId="38B548EC" w14:textId="77777777" w:rsidR="00230CF7" w:rsidRPr="0029440E"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Recompra de ações</w:t>
            </w:r>
          </w:p>
        </w:tc>
        <w:tc>
          <w:tcPr>
            <w:tcW w:w="716" w:type="dxa"/>
            <w:shd w:val="clear" w:color="auto" w:fill="auto"/>
            <w:vAlign w:val="center"/>
          </w:tcPr>
          <w:p w14:paraId="1DBB5EC0" w14:textId="77777777" w:rsidR="00230CF7" w:rsidRPr="0029440E"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382EBD7F"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968" w:type="dxa"/>
            <w:vAlign w:val="center"/>
          </w:tcPr>
          <w:p w14:paraId="7428917E"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128" w:type="dxa"/>
            <w:vAlign w:val="center"/>
          </w:tcPr>
          <w:p w14:paraId="53627F3D"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46" w:type="dxa"/>
            <w:vAlign w:val="center"/>
          </w:tcPr>
          <w:p w14:paraId="04B839BB"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09" w:type="dxa"/>
            <w:vAlign w:val="center"/>
          </w:tcPr>
          <w:p w14:paraId="2A8B63FF" w14:textId="77777777" w:rsidR="00230CF7" w:rsidRPr="009B44A2" w:rsidRDefault="00230CF7" w:rsidP="00014C0C">
            <w:pPr>
              <w:spacing w:after="0" w:line="240" w:lineRule="auto"/>
              <w:jc w:val="right"/>
              <w:rPr>
                <w:rFonts w:ascii="Arial" w:hAnsi="Arial" w:cs="Arial"/>
                <w:color w:val="000000"/>
                <w:sz w:val="14"/>
                <w:szCs w:val="14"/>
              </w:rPr>
            </w:pPr>
            <w:r>
              <w:rPr>
                <w:rFonts w:ascii="Arial" w:hAnsi="Arial" w:cs="Arial"/>
                <w:color w:val="000000"/>
                <w:sz w:val="14"/>
                <w:szCs w:val="14"/>
              </w:rPr>
              <w:t>(</w:t>
            </w:r>
            <w:r w:rsidRPr="009B44A2">
              <w:rPr>
                <w:rFonts w:ascii="Arial" w:hAnsi="Arial" w:cs="Arial"/>
                <w:color w:val="000000"/>
                <w:sz w:val="14"/>
                <w:szCs w:val="14"/>
              </w:rPr>
              <w:t>287.998</w:t>
            </w:r>
            <w:r>
              <w:rPr>
                <w:rFonts w:ascii="Arial" w:hAnsi="Arial" w:cs="Arial"/>
                <w:color w:val="000000"/>
                <w:sz w:val="14"/>
                <w:szCs w:val="14"/>
              </w:rPr>
              <w:t>)</w:t>
            </w:r>
          </w:p>
        </w:tc>
        <w:tc>
          <w:tcPr>
            <w:tcW w:w="1666" w:type="dxa"/>
            <w:vAlign w:val="center"/>
          </w:tcPr>
          <w:p w14:paraId="4087F5CB"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376" w:type="dxa"/>
            <w:vAlign w:val="center"/>
          </w:tcPr>
          <w:p w14:paraId="3AED4384"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17" w:type="dxa"/>
            <w:vAlign w:val="center"/>
          </w:tcPr>
          <w:p w14:paraId="3B43DF78" w14:textId="77777777" w:rsidR="00230CF7" w:rsidRPr="009B44A2" w:rsidRDefault="00230CF7" w:rsidP="00014C0C">
            <w:pPr>
              <w:spacing w:after="0" w:line="240" w:lineRule="auto"/>
              <w:jc w:val="right"/>
              <w:rPr>
                <w:rFonts w:ascii="Arial" w:hAnsi="Arial" w:cs="Arial"/>
                <w:b/>
                <w:bCs/>
                <w:color w:val="000000"/>
                <w:sz w:val="14"/>
                <w:szCs w:val="14"/>
              </w:rPr>
            </w:pPr>
            <w:r>
              <w:rPr>
                <w:rFonts w:ascii="Arial" w:hAnsi="Arial" w:cs="Arial"/>
                <w:color w:val="000000"/>
                <w:sz w:val="14"/>
                <w:szCs w:val="14"/>
              </w:rPr>
              <w:t>(</w:t>
            </w:r>
            <w:r w:rsidRPr="009B44A2">
              <w:rPr>
                <w:rFonts w:ascii="Arial" w:hAnsi="Arial" w:cs="Arial"/>
                <w:color w:val="000000"/>
                <w:sz w:val="14"/>
                <w:szCs w:val="14"/>
              </w:rPr>
              <w:t>287.998</w:t>
            </w:r>
            <w:r>
              <w:rPr>
                <w:rFonts w:ascii="Arial" w:hAnsi="Arial" w:cs="Arial"/>
                <w:color w:val="000000"/>
                <w:sz w:val="14"/>
                <w:szCs w:val="14"/>
              </w:rPr>
              <w:t>)</w:t>
            </w:r>
          </w:p>
        </w:tc>
      </w:tr>
      <w:tr w:rsidR="00230CF7" w:rsidRPr="009B44A2" w14:paraId="431898D1" w14:textId="77777777" w:rsidTr="00014C0C">
        <w:trPr>
          <w:trHeight w:val="238"/>
        </w:trPr>
        <w:tc>
          <w:tcPr>
            <w:tcW w:w="4889" w:type="dxa"/>
            <w:vAlign w:val="center"/>
          </w:tcPr>
          <w:p w14:paraId="0A5DF438" w14:textId="77777777" w:rsidR="00230CF7" w:rsidRPr="0029440E" w:rsidRDefault="00230CF7" w:rsidP="00014C0C">
            <w:pPr>
              <w:keepNext/>
              <w:keepLines/>
              <w:spacing w:before="40" w:after="40" w:line="240" w:lineRule="auto"/>
              <w:ind w:left="113"/>
              <w:rPr>
                <w:rFonts w:ascii="Arial" w:eastAsia="Times New Roman" w:hAnsi="Arial" w:cs="Arial"/>
                <w:spacing w:val="-2"/>
                <w:sz w:val="14"/>
                <w:szCs w:val="14"/>
                <w:highlight w:val="yellow"/>
                <w:lang w:eastAsia="pt-BR"/>
              </w:rPr>
            </w:pPr>
            <w:r w:rsidRPr="0029440E">
              <w:rPr>
                <w:rFonts w:ascii="Arial" w:eastAsia="Times New Roman" w:hAnsi="Arial" w:cs="Arial"/>
                <w:spacing w:val="-2"/>
                <w:sz w:val="14"/>
                <w:szCs w:val="14"/>
                <w:lang w:eastAsia="pt-BR"/>
              </w:rPr>
              <w:t>Transações com pagamento baseado em ações</w:t>
            </w:r>
          </w:p>
        </w:tc>
        <w:tc>
          <w:tcPr>
            <w:tcW w:w="716" w:type="dxa"/>
            <w:shd w:val="clear" w:color="auto" w:fill="auto"/>
            <w:vAlign w:val="center"/>
          </w:tcPr>
          <w:p w14:paraId="516ECB07" w14:textId="77777777" w:rsidR="00230CF7" w:rsidRPr="0029440E"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226FBEB6"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968" w:type="dxa"/>
            <w:vAlign w:val="center"/>
          </w:tcPr>
          <w:p w14:paraId="33F40690" w14:textId="77777777" w:rsidR="00230CF7" w:rsidRPr="009B44A2" w:rsidRDefault="00230CF7" w:rsidP="00014C0C">
            <w:pPr>
              <w:spacing w:after="0" w:line="240" w:lineRule="auto"/>
              <w:jc w:val="right"/>
              <w:rPr>
                <w:rFonts w:ascii="Arial" w:hAnsi="Arial" w:cs="Arial"/>
                <w:color w:val="000000"/>
                <w:sz w:val="14"/>
                <w:szCs w:val="14"/>
              </w:rPr>
            </w:pPr>
            <w:r>
              <w:rPr>
                <w:rFonts w:ascii="Arial" w:hAnsi="Arial" w:cs="Arial"/>
                <w:color w:val="000000"/>
                <w:sz w:val="14"/>
                <w:szCs w:val="14"/>
              </w:rPr>
              <w:t>(</w:t>
            </w:r>
            <w:r w:rsidRPr="009B44A2">
              <w:rPr>
                <w:rFonts w:ascii="Arial" w:hAnsi="Arial" w:cs="Arial"/>
                <w:color w:val="000000"/>
                <w:sz w:val="14"/>
                <w:szCs w:val="14"/>
              </w:rPr>
              <w:t>886</w:t>
            </w:r>
            <w:r>
              <w:rPr>
                <w:rFonts w:ascii="Arial" w:hAnsi="Arial" w:cs="Arial"/>
                <w:color w:val="000000"/>
                <w:sz w:val="14"/>
                <w:szCs w:val="14"/>
              </w:rPr>
              <w:t>)</w:t>
            </w:r>
          </w:p>
        </w:tc>
        <w:tc>
          <w:tcPr>
            <w:tcW w:w="1128" w:type="dxa"/>
            <w:vAlign w:val="center"/>
          </w:tcPr>
          <w:p w14:paraId="33AC8FDD"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46" w:type="dxa"/>
            <w:vAlign w:val="center"/>
          </w:tcPr>
          <w:p w14:paraId="7E17EB0C"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09" w:type="dxa"/>
            <w:vAlign w:val="center"/>
          </w:tcPr>
          <w:p w14:paraId="76A11C6C"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886</w:t>
            </w:r>
          </w:p>
        </w:tc>
        <w:tc>
          <w:tcPr>
            <w:tcW w:w="1666" w:type="dxa"/>
            <w:vAlign w:val="center"/>
          </w:tcPr>
          <w:p w14:paraId="1DCC5F2F"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376" w:type="dxa"/>
            <w:vAlign w:val="center"/>
          </w:tcPr>
          <w:p w14:paraId="446C62F8"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17" w:type="dxa"/>
            <w:vAlign w:val="center"/>
          </w:tcPr>
          <w:p w14:paraId="0D1D9638"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color w:val="000000"/>
                <w:sz w:val="14"/>
                <w:szCs w:val="14"/>
              </w:rPr>
              <w:t>--</w:t>
            </w:r>
          </w:p>
        </w:tc>
      </w:tr>
      <w:tr w:rsidR="00230CF7" w:rsidRPr="009B44A2" w14:paraId="5D0D7CC3" w14:textId="77777777" w:rsidTr="00014C0C">
        <w:trPr>
          <w:trHeight w:val="134"/>
        </w:trPr>
        <w:tc>
          <w:tcPr>
            <w:tcW w:w="4889" w:type="dxa"/>
            <w:vAlign w:val="center"/>
          </w:tcPr>
          <w:p w14:paraId="21AB65CA" w14:textId="77777777" w:rsidR="00230CF7" w:rsidRPr="0029440E"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Outros resultados abrangentes - </w:t>
            </w:r>
            <w:r w:rsidRPr="00FA1E5F">
              <w:rPr>
                <w:rFonts w:ascii="Arial" w:hAnsi="Arial" w:cs="Arial"/>
                <w:color w:val="000000"/>
                <w:sz w:val="14"/>
                <w:szCs w:val="14"/>
              </w:rPr>
              <w:t>Atualização instrumentos financeiros</w:t>
            </w:r>
          </w:p>
        </w:tc>
        <w:tc>
          <w:tcPr>
            <w:tcW w:w="716" w:type="dxa"/>
            <w:shd w:val="clear" w:color="auto" w:fill="auto"/>
            <w:vAlign w:val="center"/>
          </w:tcPr>
          <w:p w14:paraId="476CC462" w14:textId="77777777" w:rsidR="00230CF7" w:rsidRPr="0029440E" w:rsidRDefault="00230CF7" w:rsidP="00014C0C">
            <w:pPr>
              <w:keepNext/>
              <w:keepLines/>
              <w:spacing w:before="40" w:after="40" w:line="240" w:lineRule="auto"/>
              <w:ind w:left="113"/>
              <w:jc w:val="right"/>
              <w:rPr>
                <w:rFonts w:ascii="Arial" w:eastAsia="Times New Roman" w:hAnsi="Arial" w:cs="Arial"/>
                <w:spacing w:val="-2"/>
                <w:sz w:val="14"/>
                <w:szCs w:val="14"/>
                <w:lang w:eastAsia="pt-BR"/>
              </w:rPr>
            </w:pPr>
          </w:p>
        </w:tc>
        <w:tc>
          <w:tcPr>
            <w:tcW w:w="894" w:type="dxa"/>
            <w:shd w:val="clear" w:color="auto" w:fill="auto"/>
            <w:vAlign w:val="center"/>
          </w:tcPr>
          <w:p w14:paraId="32B6C0D0"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968" w:type="dxa"/>
            <w:vAlign w:val="center"/>
          </w:tcPr>
          <w:p w14:paraId="280FC3E8"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128" w:type="dxa"/>
            <w:vAlign w:val="center"/>
          </w:tcPr>
          <w:p w14:paraId="7FDB54AC"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46" w:type="dxa"/>
            <w:vAlign w:val="center"/>
          </w:tcPr>
          <w:p w14:paraId="1C4C4FEF"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09" w:type="dxa"/>
            <w:vAlign w:val="center"/>
          </w:tcPr>
          <w:p w14:paraId="36A34AA2"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66" w:type="dxa"/>
            <w:vAlign w:val="center"/>
          </w:tcPr>
          <w:p w14:paraId="3172F548"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681.277</w:t>
            </w:r>
          </w:p>
        </w:tc>
        <w:tc>
          <w:tcPr>
            <w:tcW w:w="1376" w:type="dxa"/>
            <w:vAlign w:val="center"/>
          </w:tcPr>
          <w:p w14:paraId="22388920"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17" w:type="dxa"/>
            <w:vAlign w:val="center"/>
          </w:tcPr>
          <w:p w14:paraId="6DF14C6A"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color w:val="000000"/>
                <w:sz w:val="14"/>
                <w:szCs w:val="14"/>
              </w:rPr>
              <w:t>681.277</w:t>
            </w:r>
          </w:p>
        </w:tc>
      </w:tr>
      <w:tr w:rsidR="00230CF7" w:rsidRPr="009B44A2" w14:paraId="759B54B5" w14:textId="77777777" w:rsidTr="00014C0C">
        <w:trPr>
          <w:trHeight w:val="238"/>
        </w:trPr>
        <w:tc>
          <w:tcPr>
            <w:tcW w:w="4889" w:type="dxa"/>
            <w:vAlign w:val="center"/>
          </w:tcPr>
          <w:p w14:paraId="69782139" w14:textId="77777777" w:rsidR="00230CF7" w:rsidRPr="0029440E"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Outros resultados abrangentes - </w:t>
            </w:r>
            <w:r>
              <w:rPr>
                <w:rFonts w:ascii="Arial" w:eastAsia="Times New Roman" w:hAnsi="Arial" w:cs="Arial"/>
                <w:spacing w:val="-2"/>
                <w:sz w:val="14"/>
                <w:szCs w:val="14"/>
                <w:lang w:eastAsia="pt-BR"/>
              </w:rPr>
              <w:t>E</w:t>
            </w:r>
            <w:r w:rsidRPr="0029440E">
              <w:rPr>
                <w:rFonts w:ascii="Arial" w:eastAsia="Times New Roman" w:hAnsi="Arial" w:cs="Arial"/>
                <w:spacing w:val="-2"/>
                <w:sz w:val="14"/>
                <w:szCs w:val="14"/>
                <w:lang w:eastAsia="pt-BR"/>
              </w:rPr>
              <w:t xml:space="preserve">feitos CPC 50 </w:t>
            </w:r>
          </w:p>
        </w:tc>
        <w:tc>
          <w:tcPr>
            <w:tcW w:w="716" w:type="dxa"/>
            <w:shd w:val="clear" w:color="auto" w:fill="auto"/>
            <w:vAlign w:val="center"/>
          </w:tcPr>
          <w:p w14:paraId="409F867C" w14:textId="77777777" w:rsidR="00230CF7" w:rsidRPr="0029440E"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42F729C6"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968" w:type="dxa"/>
            <w:vAlign w:val="center"/>
          </w:tcPr>
          <w:p w14:paraId="1F0A6BE5"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128" w:type="dxa"/>
            <w:vAlign w:val="center"/>
          </w:tcPr>
          <w:p w14:paraId="6DD9F74C"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46" w:type="dxa"/>
            <w:vAlign w:val="center"/>
          </w:tcPr>
          <w:p w14:paraId="5DF106E8"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09" w:type="dxa"/>
            <w:vAlign w:val="center"/>
          </w:tcPr>
          <w:p w14:paraId="02A2EC7E"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66" w:type="dxa"/>
            <w:vAlign w:val="center"/>
          </w:tcPr>
          <w:p w14:paraId="3F575B11" w14:textId="77777777" w:rsidR="00230CF7" w:rsidRPr="009B44A2" w:rsidRDefault="00230CF7" w:rsidP="00014C0C">
            <w:pPr>
              <w:spacing w:after="0" w:line="240" w:lineRule="auto"/>
              <w:jc w:val="right"/>
              <w:rPr>
                <w:rFonts w:ascii="Arial" w:hAnsi="Arial" w:cs="Arial"/>
                <w:color w:val="000000"/>
                <w:sz w:val="14"/>
                <w:szCs w:val="14"/>
              </w:rPr>
            </w:pPr>
            <w:r>
              <w:rPr>
                <w:rFonts w:ascii="Arial" w:hAnsi="Arial" w:cs="Arial"/>
                <w:color w:val="000000"/>
                <w:sz w:val="14"/>
                <w:szCs w:val="14"/>
              </w:rPr>
              <w:t>(</w:t>
            </w:r>
            <w:r w:rsidRPr="009B44A2">
              <w:rPr>
                <w:rFonts w:ascii="Arial" w:hAnsi="Arial" w:cs="Arial"/>
                <w:color w:val="000000"/>
                <w:sz w:val="14"/>
                <w:szCs w:val="14"/>
              </w:rPr>
              <w:t>212.738</w:t>
            </w:r>
            <w:r>
              <w:rPr>
                <w:rFonts w:ascii="Arial" w:hAnsi="Arial" w:cs="Arial"/>
                <w:color w:val="000000"/>
                <w:sz w:val="14"/>
                <w:szCs w:val="14"/>
              </w:rPr>
              <w:t>)</w:t>
            </w:r>
          </w:p>
        </w:tc>
        <w:tc>
          <w:tcPr>
            <w:tcW w:w="1376" w:type="dxa"/>
            <w:vAlign w:val="center"/>
          </w:tcPr>
          <w:p w14:paraId="154D64FC"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17" w:type="dxa"/>
            <w:vAlign w:val="center"/>
          </w:tcPr>
          <w:p w14:paraId="5527DECD" w14:textId="77777777" w:rsidR="00230CF7" w:rsidRPr="009B44A2" w:rsidRDefault="00230CF7" w:rsidP="00014C0C">
            <w:pPr>
              <w:spacing w:after="0" w:line="240" w:lineRule="auto"/>
              <w:jc w:val="right"/>
              <w:rPr>
                <w:rFonts w:ascii="Arial" w:hAnsi="Arial" w:cs="Arial"/>
                <w:b/>
                <w:bCs/>
                <w:color w:val="000000"/>
                <w:sz w:val="14"/>
                <w:szCs w:val="14"/>
              </w:rPr>
            </w:pPr>
            <w:r>
              <w:rPr>
                <w:rFonts w:ascii="Arial" w:hAnsi="Arial" w:cs="Arial"/>
                <w:color w:val="000000"/>
                <w:sz w:val="14"/>
                <w:szCs w:val="14"/>
              </w:rPr>
              <w:t>(</w:t>
            </w:r>
            <w:r w:rsidRPr="009B44A2">
              <w:rPr>
                <w:rFonts w:ascii="Arial" w:hAnsi="Arial" w:cs="Arial"/>
                <w:color w:val="000000"/>
                <w:sz w:val="14"/>
                <w:szCs w:val="14"/>
              </w:rPr>
              <w:t>212.738</w:t>
            </w:r>
            <w:r>
              <w:rPr>
                <w:rFonts w:ascii="Arial" w:hAnsi="Arial" w:cs="Arial"/>
                <w:color w:val="000000"/>
                <w:sz w:val="14"/>
                <w:szCs w:val="14"/>
              </w:rPr>
              <w:t>)</w:t>
            </w:r>
          </w:p>
        </w:tc>
      </w:tr>
      <w:tr w:rsidR="00230CF7" w:rsidRPr="009B44A2" w14:paraId="732996C9" w14:textId="77777777" w:rsidTr="00014C0C">
        <w:trPr>
          <w:trHeight w:val="238"/>
        </w:trPr>
        <w:tc>
          <w:tcPr>
            <w:tcW w:w="4889" w:type="dxa"/>
            <w:vAlign w:val="center"/>
          </w:tcPr>
          <w:p w14:paraId="630D95B8" w14:textId="77777777" w:rsidR="00230CF7" w:rsidRPr="0029440E" w:rsidRDefault="00230CF7" w:rsidP="00014C0C">
            <w:pPr>
              <w:keepNext/>
              <w:keepLines/>
              <w:spacing w:before="40" w:after="40" w:line="240" w:lineRule="auto"/>
              <w:ind w:left="113"/>
              <w:rPr>
                <w:rFonts w:ascii="Arial" w:eastAsia="Times New Roman" w:hAnsi="Arial" w:cs="Arial"/>
                <w:bCs/>
                <w:spacing w:val="-2"/>
                <w:sz w:val="14"/>
                <w:szCs w:val="14"/>
                <w:lang w:eastAsia="pt-BR"/>
              </w:rPr>
            </w:pPr>
            <w:r w:rsidRPr="0029440E">
              <w:rPr>
                <w:rFonts w:ascii="Arial" w:eastAsia="Times New Roman" w:hAnsi="Arial" w:cs="Arial"/>
                <w:spacing w:val="-2"/>
                <w:sz w:val="14"/>
                <w:szCs w:val="14"/>
                <w:lang w:eastAsia="pt-BR"/>
              </w:rPr>
              <w:t>Outros resultados abrangentes</w:t>
            </w:r>
          </w:p>
        </w:tc>
        <w:tc>
          <w:tcPr>
            <w:tcW w:w="716" w:type="dxa"/>
            <w:shd w:val="clear" w:color="auto" w:fill="auto"/>
            <w:vAlign w:val="center"/>
          </w:tcPr>
          <w:p w14:paraId="1B359853" w14:textId="77777777" w:rsidR="00230CF7" w:rsidRPr="0029440E" w:rsidRDefault="00230CF7" w:rsidP="00014C0C">
            <w:pPr>
              <w:keepNext/>
              <w:keepLines/>
              <w:spacing w:before="40" w:after="40" w:line="240" w:lineRule="auto"/>
              <w:jc w:val="right"/>
              <w:rPr>
                <w:rFonts w:ascii="Arial" w:eastAsia="Times New Roman" w:hAnsi="Arial" w:cs="Arial"/>
                <w:bCs/>
                <w:spacing w:val="-2"/>
                <w:sz w:val="14"/>
                <w:szCs w:val="14"/>
                <w:lang w:eastAsia="pt-BR"/>
              </w:rPr>
            </w:pPr>
          </w:p>
        </w:tc>
        <w:tc>
          <w:tcPr>
            <w:tcW w:w="894" w:type="dxa"/>
            <w:shd w:val="clear" w:color="auto" w:fill="auto"/>
            <w:vAlign w:val="center"/>
          </w:tcPr>
          <w:p w14:paraId="722171E1"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968" w:type="dxa"/>
            <w:vAlign w:val="center"/>
          </w:tcPr>
          <w:p w14:paraId="081ABAC1"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128" w:type="dxa"/>
            <w:vAlign w:val="center"/>
          </w:tcPr>
          <w:p w14:paraId="047B34E4"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646" w:type="dxa"/>
            <w:vAlign w:val="center"/>
          </w:tcPr>
          <w:p w14:paraId="05A8B9D7"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009" w:type="dxa"/>
            <w:vAlign w:val="center"/>
          </w:tcPr>
          <w:p w14:paraId="34EE2A9F"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666" w:type="dxa"/>
            <w:vAlign w:val="center"/>
          </w:tcPr>
          <w:p w14:paraId="2FE5F479"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246</w:t>
            </w:r>
          </w:p>
        </w:tc>
        <w:tc>
          <w:tcPr>
            <w:tcW w:w="1376" w:type="dxa"/>
            <w:vAlign w:val="center"/>
          </w:tcPr>
          <w:p w14:paraId="23E09037"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017" w:type="dxa"/>
            <w:vAlign w:val="center"/>
          </w:tcPr>
          <w:p w14:paraId="790941AE"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color w:val="000000"/>
                <w:sz w:val="14"/>
                <w:szCs w:val="14"/>
              </w:rPr>
              <w:t>246</w:t>
            </w:r>
          </w:p>
        </w:tc>
      </w:tr>
      <w:tr w:rsidR="00230CF7" w:rsidRPr="009B44A2" w14:paraId="425B5363" w14:textId="77777777" w:rsidTr="00014C0C">
        <w:trPr>
          <w:trHeight w:val="238"/>
        </w:trPr>
        <w:tc>
          <w:tcPr>
            <w:tcW w:w="4889" w:type="dxa"/>
            <w:vAlign w:val="center"/>
          </w:tcPr>
          <w:p w14:paraId="1D8A907D" w14:textId="77777777" w:rsidR="00230CF7" w:rsidRPr="0029440E" w:rsidRDefault="00230CF7" w:rsidP="00014C0C">
            <w:pPr>
              <w:keepNext/>
              <w:keepLines/>
              <w:spacing w:before="40" w:after="40" w:line="240" w:lineRule="auto"/>
              <w:ind w:left="113"/>
              <w:rPr>
                <w:rFonts w:ascii="Arial" w:eastAsia="Times New Roman" w:hAnsi="Arial" w:cs="Arial"/>
                <w:bCs/>
                <w:spacing w:val="-2"/>
                <w:sz w:val="14"/>
                <w:szCs w:val="14"/>
                <w:lang w:eastAsia="pt-BR"/>
              </w:rPr>
            </w:pPr>
            <w:r w:rsidRPr="0029440E">
              <w:rPr>
                <w:rFonts w:ascii="Arial" w:eastAsia="Times New Roman" w:hAnsi="Arial" w:cs="Arial"/>
                <w:spacing w:val="-2"/>
                <w:sz w:val="14"/>
                <w:szCs w:val="14"/>
                <w:lang w:eastAsia="pt-BR"/>
              </w:rPr>
              <w:t>Dividendos prescritos</w:t>
            </w:r>
          </w:p>
        </w:tc>
        <w:tc>
          <w:tcPr>
            <w:tcW w:w="716" w:type="dxa"/>
            <w:shd w:val="clear" w:color="auto" w:fill="auto"/>
            <w:vAlign w:val="center"/>
          </w:tcPr>
          <w:p w14:paraId="67D5BB70" w14:textId="77777777" w:rsidR="00230CF7" w:rsidRPr="0029440E" w:rsidRDefault="00230CF7" w:rsidP="00014C0C">
            <w:pPr>
              <w:keepNext/>
              <w:keepLines/>
              <w:spacing w:before="40" w:after="40" w:line="240" w:lineRule="auto"/>
              <w:jc w:val="right"/>
              <w:rPr>
                <w:rFonts w:ascii="Arial" w:eastAsia="Times New Roman" w:hAnsi="Arial" w:cs="Arial"/>
                <w:bCs/>
                <w:spacing w:val="-2"/>
                <w:sz w:val="14"/>
                <w:szCs w:val="14"/>
                <w:lang w:eastAsia="pt-BR"/>
              </w:rPr>
            </w:pPr>
          </w:p>
        </w:tc>
        <w:tc>
          <w:tcPr>
            <w:tcW w:w="894" w:type="dxa"/>
            <w:shd w:val="clear" w:color="auto" w:fill="auto"/>
            <w:vAlign w:val="center"/>
          </w:tcPr>
          <w:p w14:paraId="0D84A217"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968" w:type="dxa"/>
            <w:vAlign w:val="center"/>
          </w:tcPr>
          <w:p w14:paraId="344AFD23"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128" w:type="dxa"/>
            <w:vAlign w:val="center"/>
          </w:tcPr>
          <w:p w14:paraId="3BDDE4B5"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646" w:type="dxa"/>
            <w:vAlign w:val="center"/>
          </w:tcPr>
          <w:p w14:paraId="4A9BC80C"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009" w:type="dxa"/>
            <w:vAlign w:val="center"/>
          </w:tcPr>
          <w:p w14:paraId="55565B76"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666" w:type="dxa"/>
            <w:vAlign w:val="center"/>
          </w:tcPr>
          <w:p w14:paraId="6CFF954E"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w:t>
            </w:r>
          </w:p>
        </w:tc>
        <w:tc>
          <w:tcPr>
            <w:tcW w:w="1376" w:type="dxa"/>
            <w:vAlign w:val="center"/>
          </w:tcPr>
          <w:p w14:paraId="240FD091" w14:textId="77777777" w:rsidR="00230CF7" w:rsidRPr="009B44A2" w:rsidRDefault="00230CF7" w:rsidP="00014C0C">
            <w:pPr>
              <w:spacing w:after="0" w:line="240" w:lineRule="auto"/>
              <w:jc w:val="right"/>
              <w:rPr>
                <w:rFonts w:ascii="Arial" w:hAnsi="Arial" w:cs="Arial"/>
                <w:bCs/>
                <w:color w:val="000000"/>
                <w:sz w:val="14"/>
                <w:szCs w:val="14"/>
              </w:rPr>
            </w:pPr>
            <w:r w:rsidRPr="009B44A2">
              <w:rPr>
                <w:rFonts w:ascii="Arial" w:hAnsi="Arial" w:cs="Arial"/>
                <w:color w:val="000000"/>
                <w:sz w:val="14"/>
                <w:szCs w:val="14"/>
              </w:rPr>
              <w:t>12</w:t>
            </w:r>
          </w:p>
        </w:tc>
        <w:tc>
          <w:tcPr>
            <w:tcW w:w="1017" w:type="dxa"/>
            <w:vAlign w:val="center"/>
          </w:tcPr>
          <w:p w14:paraId="0DC10EA4"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color w:val="000000"/>
                <w:sz w:val="14"/>
                <w:szCs w:val="14"/>
              </w:rPr>
              <w:t>12</w:t>
            </w:r>
          </w:p>
        </w:tc>
      </w:tr>
      <w:tr w:rsidR="00230CF7" w:rsidRPr="009B44A2" w14:paraId="01690A3B" w14:textId="77777777" w:rsidTr="00014C0C">
        <w:trPr>
          <w:trHeight w:val="238"/>
        </w:trPr>
        <w:tc>
          <w:tcPr>
            <w:tcW w:w="4889" w:type="dxa"/>
            <w:vAlign w:val="center"/>
          </w:tcPr>
          <w:p w14:paraId="449AE471" w14:textId="77777777" w:rsidR="00230CF7" w:rsidRPr="0029440E"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29440E">
              <w:rPr>
                <w:rFonts w:ascii="Arial" w:eastAsia="Times New Roman" w:hAnsi="Arial" w:cs="Arial"/>
                <w:spacing w:val="-2"/>
                <w:sz w:val="14"/>
                <w:szCs w:val="14"/>
                <w:lang w:eastAsia="pt-BR"/>
              </w:rPr>
              <w:t xml:space="preserve">Lucro </w:t>
            </w:r>
            <w:r>
              <w:rPr>
                <w:rFonts w:ascii="Arial" w:eastAsia="Times New Roman" w:hAnsi="Arial" w:cs="Arial"/>
                <w:spacing w:val="-2"/>
                <w:sz w:val="14"/>
                <w:szCs w:val="14"/>
                <w:lang w:eastAsia="pt-BR"/>
              </w:rPr>
              <w:t>l</w:t>
            </w:r>
            <w:r w:rsidRPr="0029440E">
              <w:rPr>
                <w:rFonts w:ascii="Arial" w:eastAsia="Times New Roman" w:hAnsi="Arial" w:cs="Arial"/>
                <w:spacing w:val="-2"/>
                <w:sz w:val="14"/>
                <w:szCs w:val="14"/>
                <w:lang w:eastAsia="pt-BR"/>
              </w:rPr>
              <w:t xml:space="preserve">íquido do </w:t>
            </w:r>
            <w:r>
              <w:rPr>
                <w:rFonts w:ascii="Arial" w:eastAsia="Times New Roman" w:hAnsi="Arial" w:cs="Arial"/>
                <w:spacing w:val="-2"/>
                <w:sz w:val="14"/>
                <w:szCs w:val="14"/>
                <w:lang w:eastAsia="pt-BR"/>
              </w:rPr>
              <w:t>período</w:t>
            </w:r>
          </w:p>
        </w:tc>
        <w:tc>
          <w:tcPr>
            <w:tcW w:w="716" w:type="dxa"/>
            <w:shd w:val="clear" w:color="auto" w:fill="auto"/>
            <w:vAlign w:val="center"/>
          </w:tcPr>
          <w:p w14:paraId="053A96F9" w14:textId="77777777" w:rsidR="00230CF7" w:rsidRPr="0029440E"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33BE92B8"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968" w:type="dxa"/>
            <w:vAlign w:val="center"/>
          </w:tcPr>
          <w:p w14:paraId="310F6287"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128" w:type="dxa"/>
            <w:vAlign w:val="center"/>
          </w:tcPr>
          <w:p w14:paraId="3643AC09"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46" w:type="dxa"/>
            <w:vAlign w:val="center"/>
          </w:tcPr>
          <w:p w14:paraId="5D2BAAB0"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009" w:type="dxa"/>
            <w:vAlign w:val="center"/>
          </w:tcPr>
          <w:p w14:paraId="6F3FFE79"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666" w:type="dxa"/>
            <w:vAlign w:val="center"/>
          </w:tcPr>
          <w:p w14:paraId="05124E50"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w:t>
            </w:r>
          </w:p>
        </w:tc>
        <w:tc>
          <w:tcPr>
            <w:tcW w:w="1376" w:type="dxa"/>
            <w:vAlign w:val="center"/>
          </w:tcPr>
          <w:p w14:paraId="2A530B56" w14:textId="77777777" w:rsidR="00230CF7" w:rsidRPr="009B44A2" w:rsidRDefault="00230CF7" w:rsidP="00014C0C">
            <w:pPr>
              <w:spacing w:after="0" w:line="240" w:lineRule="auto"/>
              <w:jc w:val="right"/>
              <w:rPr>
                <w:rFonts w:ascii="Arial" w:hAnsi="Arial" w:cs="Arial"/>
                <w:color w:val="000000"/>
                <w:sz w:val="14"/>
                <w:szCs w:val="14"/>
              </w:rPr>
            </w:pPr>
            <w:r w:rsidRPr="009B44A2">
              <w:rPr>
                <w:rFonts w:ascii="Arial" w:hAnsi="Arial" w:cs="Arial"/>
                <w:color w:val="000000"/>
                <w:sz w:val="14"/>
                <w:szCs w:val="14"/>
              </w:rPr>
              <w:t>2.023.045</w:t>
            </w:r>
          </w:p>
        </w:tc>
        <w:tc>
          <w:tcPr>
            <w:tcW w:w="1017" w:type="dxa"/>
            <w:vAlign w:val="center"/>
          </w:tcPr>
          <w:p w14:paraId="4EE6A587" w14:textId="77777777" w:rsidR="00230CF7" w:rsidRPr="009B44A2" w:rsidRDefault="00230CF7" w:rsidP="00014C0C">
            <w:pPr>
              <w:spacing w:after="0" w:line="240" w:lineRule="auto"/>
              <w:jc w:val="right"/>
              <w:rPr>
                <w:rFonts w:ascii="Arial" w:hAnsi="Arial" w:cs="Arial"/>
                <w:b/>
                <w:bCs/>
                <w:color w:val="000000"/>
                <w:sz w:val="14"/>
                <w:szCs w:val="14"/>
              </w:rPr>
            </w:pPr>
            <w:r w:rsidRPr="009B44A2">
              <w:rPr>
                <w:rFonts w:ascii="Arial" w:hAnsi="Arial" w:cs="Arial"/>
                <w:color w:val="000000"/>
                <w:sz w:val="14"/>
                <w:szCs w:val="14"/>
              </w:rPr>
              <w:t>2.023.045</w:t>
            </w:r>
          </w:p>
        </w:tc>
      </w:tr>
      <w:tr w:rsidR="00230CF7" w:rsidRPr="009B44A2" w14:paraId="08236A45" w14:textId="77777777" w:rsidTr="00014C0C">
        <w:trPr>
          <w:trHeight w:val="238"/>
        </w:trPr>
        <w:tc>
          <w:tcPr>
            <w:tcW w:w="4889" w:type="dxa"/>
            <w:tcBorders>
              <w:bottom w:val="single" w:sz="2" w:space="0" w:color="1F3864" w:themeColor="accent1" w:themeShade="80"/>
            </w:tcBorders>
            <w:vAlign w:val="center"/>
          </w:tcPr>
          <w:p w14:paraId="35BA3946" w14:textId="77777777" w:rsidR="00230CF7" w:rsidRPr="0029440E" w:rsidRDefault="00230CF7" w:rsidP="00014C0C">
            <w:pPr>
              <w:keepNext/>
              <w:keepLines/>
              <w:spacing w:before="40" w:after="40" w:line="240" w:lineRule="auto"/>
              <w:rPr>
                <w:rFonts w:ascii="Arial" w:eastAsia="Times New Roman" w:hAnsi="Arial" w:cs="Arial"/>
                <w:spacing w:val="-2"/>
                <w:sz w:val="14"/>
                <w:szCs w:val="14"/>
                <w:lang w:eastAsia="pt-BR"/>
              </w:rPr>
            </w:pPr>
            <w:r w:rsidRPr="0029440E">
              <w:rPr>
                <w:rFonts w:ascii="Arial" w:eastAsia="Times New Roman" w:hAnsi="Arial" w:cs="Arial"/>
                <w:b/>
                <w:bCs/>
                <w:spacing w:val="-2"/>
                <w:sz w:val="14"/>
                <w:szCs w:val="14"/>
                <w:lang w:eastAsia="pt-BR"/>
              </w:rPr>
              <w:t>Saldos em 31.</w:t>
            </w:r>
            <w:r>
              <w:rPr>
                <w:rFonts w:ascii="Arial" w:eastAsia="Times New Roman" w:hAnsi="Arial" w:cs="Arial"/>
                <w:b/>
                <w:bCs/>
                <w:spacing w:val="-2"/>
                <w:sz w:val="14"/>
                <w:szCs w:val="14"/>
                <w:lang w:eastAsia="pt-BR"/>
              </w:rPr>
              <w:t>03.</w:t>
            </w:r>
            <w:r w:rsidRPr="0029440E">
              <w:rPr>
                <w:rFonts w:ascii="Arial" w:eastAsia="Times New Roman" w:hAnsi="Arial" w:cs="Arial"/>
                <w:b/>
                <w:bCs/>
                <w:spacing w:val="-2"/>
                <w:sz w:val="14"/>
                <w:szCs w:val="14"/>
                <w:lang w:eastAsia="pt-BR"/>
              </w:rPr>
              <w:t>202</w:t>
            </w:r>
            <w:r>
              <w:rPr>
                <w:rFonts w:ascii="Arial" w:eastAsia="Times New Roman" w:hAnsi="Arial" w:cs="Arial"/>
                <w:b/>
                <w:bCs/>
                <w:spacing w:val="-2"/>
                <w:sz w:val="14"/>
                <w:szCs w:val="14"/>
                <w:lang w:eastAsia="pt-BR"/>
              </w:rPr>
              <w:t>4</w:t>
            </w:r>
          </w:p>
        </w:tc>
        <w:tc>
          <w:tcPr>
            <w:tcW w:w="716" w:type="dxa"/>
            <w:tcBorders>
              <w:bottom w:val="single" w:sz="2" w:space="0" w:color="1F3864" w:themeColor="accent1" w:themeShade="80"/>
            </w:tcBorders>
            <w:vAlign w:val="center"/>
          </w:tcPr>
          <w:p w14:paraId="443402FB" w14:textId="77777777" w:rsidR="00230CF7" w:rsidRPr="0029440E"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tcBorders>
              <w:bottom w:val="single" w:sz="2" w:space="0" w:color="1F3864" w:themeColor="accent1" w:themeShade="80"/>
            </w:tcBorders>
            <w:shd w:val="clear" w:color="auto" w:fill="auto"/>
            <w:vAlign w:val="center"/>
          </w:tcPr>
          <w:p w14:paraId="1A63203E"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6.269.692</w:t>
            </w:r>
          </w:p>
        </w:tc>
        <w:tc>
          <w:tcPr>
            <w:tcW w:w="968" w:type="dxa"/>
            <w:tcBorders>
              <w:bottom w:val="single" w:sz="2" w:space="0" w:color="1F3864" w:themeColor="accent1" w:themeShade="80"/>
            </w:tcBorders>
            <w:shd w:val="clear" w:color="auto" w:fill="auto"/>
            <w:vAlign w:val="center"/>
          </w:tcPr>
          <w:p w14:paraId="67D8A1D2"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919</w:t>
            </w:r>
          </w:p>
        </w:tc>
        <w:tc>
          <w:tcPr>
            <w:tcW w:w="1128" w:type="dxa"/>
            <w:tcBorders>
              <w:bottom w:val="single" w:sz="2" w:space="0" w:color="1F3864" w:themeColor="accent1" w:themeShade="80"/>
            </w:tcBorders>
            <w:shd w:val="clear" w:color="auto" w:fill="auto"/>
            <w:vAlign w:val="center"/>
          </w:tcPr>
          <w:p w14:paraId="7CC4D113"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699.589</w:t>
            </w:r>
          </w:p>
        </w:tc>
        <w:tc>
          <w:tcPr>
            <w:tcW w:w="1646" w:type="dxa"/>
            <w:tcBorders>
              <w:bottom w:val="single" w:sz="2" w:space="0" w:color="1F3864" w:themeColor="accent1" w:themeShade="80"/>
            </w:tcBorders>
            <w:shd w:val="clear" w:color="auto" w:fill="auto"/>
            <w:vAlign w:val="center"/>
          </w:tcPr>
          <w:p w14:paraId="2595B34D"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3.747.247</w:t>
            </w:r>
          </w:p>
        </w:tc>
        <w:tc>
          <w:tcPr>
            <w:tcW w:w="1009" w:type="dxa"/>
            <w:tcBorders>
              <w:bottom w:val="single" w:sz="2" w:space="0" w:color="1F3864" w:themeColor="accent1" w:themeShade="80"/>
            </w:tcBorders>
            <w:shd w:val="clear" w:color="auto" w:fill="auto"/>
            <w:vAlign w:val="center"/>
          </w:tcPr>
          <w:p w14:paraId="7B0C4BF0"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Pr>
                <w:rFonts w:ascii="Arial" w:hAnsi="Arial" w:cs="Arial"/>
                <w:b/>
                <w:bCs/>
                <w:color w:val="000000"/>
                <w:sz w:val="14"/>
                <w:szCs w:val="14"/>
              </w:rPr>
              <w:t>(</w:t>
            </w:r>
            <w:r w:rsidRPr="009B44A2">
              <w:rPr>
                <w:rFonts w:ascii="Arial" w:hAnsi="Arial" w:cs="Arial"/>
                <w:b/>
                <w:bCs/>
                <w:color w:val="000000"/>
                <w:sz w:val="14"/>
                <w:szCs w:val="14"/>
              </w:rPr>
              <w:t>991.142</w:t>
            </w:r>
            <w:r>
              <w:rPr>
                <w:rFonts w:ascii="Arial" w:hAnsi="Arial" w:cs="Arial"/>
                <w:b/>
                <w:bCs/>
                <w:color w:val="000000"/>
                <w:sz w:val="14"/>
                <w:szCs w:val="14"/>
              </w:rPr>
              <w:t>)</w:t>
            </w:r>
          </w:p>
        </w:tc>
        <w:tc>
          <w:tcPr>
            <w:tcW w:w="1666" w:type="dxa"/>
            <w:tcBorders>
              <w:bottom w:val="single" w:sz="2" w:space="0" w:color="1F3864" w:themeColor="accent1" w:themeShade="80"/>
            </w:tcBorders>
            <w:shd w:val="clear" w:color="auto" w:fill="auto"/>
            <w:vAlign w:val="center"/>
          </w:tcPr>
          <w:p w14:paraId="21CA3485"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270.964</w:t>
            </w:r>
          </w:p>
        </w:tc>
        <w:tc>
          <w:tcPr>
            <w:tcW w:w="1376" w:type="dxa"/>
            <w:tcBorders>
              <w:bottom w:val="single" w:sz="2" w:space="0" w:color="1F3864" w:themeColor="accent1" w:themeShade="80"/>
            </w:tcBorders>
            <w:shd w:val="clear" w:color="auto" w:fill="auto"/>
            <w:vAlign w:val="center"/>
          </w:tcPr>
          <w:p w14:paraId="654D8F62"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2.023.057</w:t>
            </w:r>
          </w:p>
        </w:tc>
        <w:tc>
          <w:tcPr>
            <w:tcW w:w="1017" w:type="dxa"/>
            <w:tcBorders>
              <w:bottom w:val="single" w:sz="2" w:space="0" w:color="1F3864" w:themeColor="accent1" w:themeShade="80"/>
            </w:tcBorders>
            <w:shd w:val="clear" w:color="auto" w:fill="auto"/>
            <w:vAlign w:val="center"/>
          </w:tcPr>
          <w:p w14:paraId="6B827DDD"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12.020.326</w:t>
            </w:r>
          </w:p>
        </w:tc>
      </w:tr>
      <w:tr w:rsidR="00230CF7" w:rsidRPr="009B44A2" w14:paraId="12DB435B" w14:textId="77777777" w:rsidTr="00014C0C">
        <w:trPr>
          <w:trHeight w:val="176"/>
        </w:trPr>
        <w:tc>
          <w:tcPr>
            <w:tcW w:w="4889" w:type="dxa"/>
            <w:tcBorders>
              <w:top w:val="single" w:sz="2" w:space="0" w:color="1F3864" w:themeColor="accent1" w:themeShade="80"/>
              <w:bottom w:val="single" w:sz="2" w:space="0" w:color="1F3864" w:themeColor="accent1" w:themeShade="80"/>
            </w:tcBorders>
            <w:vAlign w:val="center"/>
          </w:tcPr>
          <w:p w14:paraId="51B08A98" w14:textId="77777777" w:rsidR="00230CF7" w:rsidRPr="0029440E" w:rsidRDefault="00230CF7" w:rsidP="00014C0C">
            <w:pPr>
              <w:keepNext/>
              <w:keepLines/>
              <w:spacing w:before="40" w:after="40" w:line="240" w:lineRule="auto"/>
              <w:rPr>
                <w:rFonts w:ascii="Arial" w:eastAsia="Times New Roman" w:hAnsi="Arial" w:cs="Arial"/>
                <w:spacing w:val="-2"/>
                <w:sz w:val="14"/>
                <w:szCs w:val="14"/>
                <w:highlight w:val="yellow"/>
                <w:lang w:eastAsia="pt-BR"/>
              </w:rPr>
            </w:pPr>
            <w:r w:rsidRPr="0029440E">
              <w:rPr>
                <w:rFonts w:ascii="Arial" w:eastAsia="Times New Roman" w:hAnsi="Arial" w:cs="Arial"/>
                <w:b/>
                <w:bCs/>
                <w:spacing w:val="-2"/>
                <w:sz w:val="14"/>
                <w:szCs w:val="14"/>
                <w:lang w:eastAsia="pt-BR"/>
              </w:rPr>
              <w:t xml:space="preserve">Mutações do </w:t>
            </w:r>
            <w:r>
              <w:rPr>
                <w:rFonts w:ascii="Arial" w:eastAsia="Times New Roman" w:hAnsi="Arial" w:cs="Arial"/>
                <w:b/>
                <w:bCs/>
                <w:spacing w:val="-2"/>
                <w:sz w:val="14"/>
                <w:szCs w:val="14"/>
                <w:lang w:eastAsia="pt-BR"/>
              </w:rPr>
              <w:t>Período</w:t>
            </w:r>
          </w:p>
        </w:tc>
        <w:tc>
          <w:tcPr>
            <w:tcW w:w="716" w:type="dxa"/>
            <w:tcBorders>
              <w:top w:val="single" w:sz="2" w:space="0" w:color="1F3864" w:themeColor="accent1" w:themeShade="80"/>
              <w:bottom w:val="single" w:sz="2" w:space="0" w:color="1F3864" w:themeColor="accent1" w:themeShade="80"/>
            </w:tcBorders>
            <w:vAlign w:val="center"/>
          </w:tcPr>
          <w:p w14:paraId="7CC1C587" w14:textId="77777777" w:rsidR="00230CF7" w:rsidRPr="0029440E" w:rsidRDefault="00230CF7" w:rsidP="00014C0C">
            <w:pPr>
              <w:keepNext/>
              <w:keepLines/>
              <w:spacing w:before="40" w:after="40" w:line="240" w:lineRule="auto"/>
              <w:jc w:val="right"/>
              <w:rPr>
                <w:rFonts w:ascii="Arial" w:eastAsia="Times New Roman" w:hAnsi="Arial" w:cs="Arial"/>
                <w:b/>
                <w:spacing w:val="-2"/>
                <w:sz w:val="14"/>
                <w:szCs w:val="14"/>
                <w:highlight w:val="yellow"/>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30C3C3DB" w14:textId="77777777" w:rsidR="00230CF7" w:rsidRPr="009B44A2" w:rsidRDefault="00230CF7" w:rsidP="00014C0C">
            <w:pPr>
              <w:keepNext/>
              <w:keepLines/>
              <w:spacing w:before="40" w:after="40" w:line="240" w:lineRule="auto"/>
              <w:jc w:val="right"/>
              <w:rPr>
                <w:rFonts w:ascii="Arial" w:hAnsi="Arial" w:cs="Arial"/>
                <w:b/>
                <w:bCs/>
                <w:sz w:val="14"/>
                <w:szCs w:val="14"/>
              </w:rPr>
            </w:pPr>
            <w:r w:rsidRPr="009B44A2">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613D6D1E" w14:textId="77777777" w:rsidR="00230CF7" w:rsidRPr="009B44A2" w:rsidRDefault="00230CF7" w:rsidP="00014C0C">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r w:rsidRPr="009B44A2">
              <w:rPr>
                <w:rFonts w:ascii="Arial" w:hAnsi="Arial" w:cs="Arial"/>
                <w:b/>
                <w:bCs/>
                <w:color w:val="000000"/>
                <w:sz w:val="14"/>
                <w:szCs w:val="14"/>
              </w:rPr>
              <w:t>886</w:t>
            </w:r>
            <w:r>
              <w:rPr>
                <w:rFonts w:ascii="Arial" w:hAnsi="Arial" w:cs="Arial"/>
                <w:b/>
                <w:bCs/>
                <w:color w:val="000000"/>
                <w:sz w:val="14"/>
                <w:szCs w:val="14"/>
              </w:rPr>
              <w:t>)</w:t>
            </w:r>
          </w:p>
        </w:tc>
        <w:tc>
          <w:tcPr>
            <w:tcW w:w="1128" w:type="dxa"/>
            <w:tcBorders>
              <w:top w:val="single" w:sz="2" w:space="0" w:color="1F3864" w:themeColor="accent1" w:themeShade="80"/>
              <w:bottom w:val="single" w:sz="2" w:space="0" w:color="1F3864" w:themeColor="accent1" w:themeShade="80"/>
            </w:tcBorders>
            <w:vAlign w:val="center"/>
          </w:tcPr>
          <w:p w14:paraId="0C8FF975" w14:textId="77777777" w:rsidR="00230CF7" w:rsidRPr="009B44A2" w:rsidRDefault="00230CF7" w:rsidP="00014C0C">
            <w:pPr>
              <w:keepNext/>
              <w:keepLines/>
              <w:spacing w:before="40" w:after="40" w:line="240" w:lineRule="auto"/>
              <w:jc w:val="right"/>
              <w:rPr>
                <w:rFonts w:ascii="Arial" w:hAnsi="Arial" w:cs="Arial"/>
                <w:b/>
                <w:bCs/>
                <w:sz w:val="14"/>
                <w:szCs w:val="14"/>
              </w:rPr>
            </w:pPr>
            <w:r w:rsidRPr="009B44A2">
              <w:rPr>
                <w:rFonts w:ascii="Arial" w:hAnsi="Arial" w:cs="Arial"/>
                <w:b/>
                <w:bCs/>
                <w:color w:val="000000"/>
                <w:sz w:val="14"/>
                <w:szCs w:val="14"/>
              </w:rPr>
              <w:t>--</w:t>
            </w:r>
          </w:p>
        </w:tc>
        <w:tc>
          <w:tcPr>
            <w:tcW w:w="1646" w:type="dxa"/>
            <w:tcBorders>
              <w:top w:val="single" w:sz="2" w:space="0" w:color="1F3864" w:themeColor="accent1" w:themeShade="80"/>
              <w:bottom w:val="single" w:sz="2" w:space="0" w:color="1F3864" w:themeColor="accent1" w:themeShade="80"/>
            </w:tcBorders>
            <w:vAlign w:val="center"/>
          </w:tcPr>
          <w:p w14:paraId="0A61C404" w14:textId="77777777" w:rsidR="00230CF7" w:rsidRPr="009B44A2" w:rsidRDefault="00230CF7" w:rsidP="00014C0C">
            <w:pPr>
              <w:keepNext/>
              <w:keepLines/>
              <w:spacing w:before="40" w:after="40" w:line="240" w:lineRule="auto"/>
              <w:jc w:val="right"/>
              <w:rPr>
                <w:rFonts w:ascii="Arial" w:hAnsi="Arial" w:cs="Arial"/>
                <w:b/>
                <w:bCs/>
                <w:sz w:val="14"/>
                <w:szCs w:val="14"/>
              </w:rPr>
            </w:pPr>
            <w:r w:rsidRPr="009B44A2">
              <w:rPr>
                <w:rFonts w:ascii="Arial" w:hAnsi="Arial" w:cs="Arial"/>
                <w:b/>
                <w:bCs/>
                <w:color w:val="000000"/>
                <w:sz w:val="14"/>
                <w:szCs w:val="14"/>
              </w:rPr>
              <w:t>--</w:t>
            </w:r>
          </w:p>
        </w:tc>
        <w:tc>
          <w:tcPr>
            <w:tcW w:w="1009" w:type="dxa"/>
            <w:tcBorders>
              <w:top w:val="single" w:sz="2" w:space="0" w:color="1F3864" w:themeColor="accent1" w:themeShade="80"/>
              <w:bottom w:val="single" w:sz="2" w:space="0" w:color="1F3864" w:themeColor="accent1" w:themeShade="80"/>
            </w:tcBorders>
            <w:vAlign w:val="center"/>
          </w:tcPr>
          <w:p w14:paraId="63A97E01" w14:textId="77777777" w:rsidR="00230CF7" w:rsidRPr="009B44A2" w:rsidRDefault="00230CF7" w:rsidP="00014C0C">
            <w:pPr>
              <w:keepNext/>
              <w:keepLines/>
              <w:spacing w:before="40" w:after="40" w:line="240" w:lineRule="auto"/>
              <w:jc w:val="right"/>
              <w:rPr>
                <w:rFonts w:ascii="Arial" w:hAnsi="Arial" w:cs="Arial"/>
                <w:b/>
                <w:bCs/>
                <w:sz w:val="14"/>
                <w:szCs w:val="14"/>
              </w:rPr>
            </w:pPr>
            <w:r>
              <w:rPr>
                <w:rFonts w:ascii="Arial" w:hAnsi="Arial" w:cs="Arial"/>
                <w:b/>
                <w:bCs/>
                <w:color w:val="000000"/>
                <w:sz w:val="14"/>
                <w:szCs w:val="14"/>
              </w:rPr>
              <w:t>(</w:t>
            </w:r>
            <w:r w:rsidRPr="009B44A2">
              <w:rPr>
                <w:rFonts w:ascii="Arial" w:hAnsi="Arial" w:cs="Arial"/>
                <w:b/>
                <w:bCs/>
                <w:color w:val="000000"/>
                <w:sz w:val="14"/>
                <w:szCs w:val="14"/>
              </w:rPr>
              <w:t>287.112</w:t>
            </w:r>
            <w:r>
              <w:rPr>
                <w:rFonts w:ascii="Arial" w:hAnsi="Arial" w:cs="Arial"/>
                <w:b/>
                <w:bCs/>
                <w:color w:val="000000"/>
                <w:sz w:val="14"/>
                <w:szCs w:val="14"/>
              </w:rPr>
              <w:t>)</w:t>
            </w:r>
          </w:p>
        </w:tc>
        <w:tc>
          <w:tcPr>
            <w:tcW w:w="1666" w:type="dxa"/>
            <w:tcBorders>
              <w:top w:val="single" w:sz="2" w:space="0" w:color="1F3864" w:themeColor="accent1" w:themeShade="80"/>
              <w:bottom w:val="single" w:sz="2" w:space="0" w:color="1F3864" w:themeColor="accent1" w:themeShade="80"/>
            </w:tcBorders>
            <w:shd w:val="clear" w:color="auto" w:fill="auto"/>
            <w:vAlign w:val="center"/>
          </w:tcPr>
          <w:p w14:paraId="7853E12C"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468.785</w:t>
            </w:r>
          </w:p>
        </w:tc>
        <w:tc>
          <w:tcPr>
            <w:tcW w:w="1376" w:type="dxa"/>
            <w:tcBorders>
              <w:top w:val="single" w:sz="2" w:space="0" w:color="1F3864" w:themeColor="accent1" w:themeShade="80"/>
              <w:bottom w:val="single" w:sz="2" w:space="0" w:color="1F3864" w:themeColor="accent1" w:themeShade="80"/>
            </w:tcBorders>
            <w:shd w:val="clear" w:color="auto" w:fill="auto"/>
            <w:vAlign w:val="center"/>
          </w:tcPr>
          <w:p w14:paraId="44F25C01"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2.023.057</w:t>
            </w:r>
          </w:p>
        </w:tc>
        <w:tc>
          <w:tcPr>
            <w:tcW w:w="1017" w:type="dxa"/>
            <w:tcBorders>
              <w:top w:val="single" w:sz="2" w:space="0" w:color="1F3864" w:themeColor="accent1" w:themeShade="80"/>
              <w:bottom w:val="single" w:sz="2" w:space="0" w:color="1F3864" w:themeColor="accent1" w:themeShade="80"/>
            </w:tcBorders>
            <w:shd w:val="clear" w:color="auto" w:fill="auto"/>
            <w:vAlign w:val="center"/>
          </w:tcPr>
          <w:p w14:paraId="20C0787E" w14:textId="77777777" w:rsidR="00230CF7" w:rsidRPr="009B44A2" w:rsidRDefault="00230CF7" w:rsidP="00014C0C">
            <w:pPr>
              <w:keepNext/>
              <w:keepLines/>
              <w:spacing w:before="40" w:after="40" w:line="240" w:lineRule="auto"/>
              <w:jc w:val="right"/>
              <w:rPr>
                <w:rFonts w:ascii="Arial" w:hAnsi="Arial" w:cs="Arial"/>
                <w:b/>
                <w:bCs/>
                <w:color w:val="000000"/>
                <w:sz w:val="14"/>
                <w:szCs w:val="14"/>
              </w:rPr>
            </w:pPr>
            <w:r w:rsidRPr="009B44A2">
              <w:rPr>
                <w:rFonts w:ascii="Arial" w:hAnsi="Arial" w:cs="Arial"/>
                <w:b/>
                <w:bCs/>
                <w:color w:val="000000"/>
                <w:sz w:val="14"/>
                <w:szCs w:val="14"/>
              </w:rPr>
              <w:t>2.203.844</w:t>
            </w:r>
          </w:p>
        </w:tc>
      </w:tr>
      <w:tr w:rsidR="00230CF7" w:rsidRPr="004B5EA4" w14:paraId="03185636" w14:textId="77777777" w:rsidTr="00014C0C">
        <w:trPr>
          <w:trHeight w:val="166"/>
        </w:trPr>
        <w:tc>
          <w:tcPr>
            <w:tcW w:w="4889" w:type="dxa"/>
            <w:vAlign w:val="center"/>
          </w:tcPr>
          <w:p w14:paraId="00B3BBC6" w14:textId="77777777" w:rsidR="00230CF7" w:rsidRPr="0029440E" w:rsidRDefault="00230CF7" w:rsidP="00014C0C">
            <w:pPr>
              <w:keepNext/>
              <w:keepLines/>
              <w:spacing w:before="40" w:after="40" w:line="240" w:lineRule="auto"/>
              <w:rPr>
                <w:rFonts w:ascii="Arial" w:eastAsia="Times New Roman" w:hAnsi="Arial" w:cs="Arial"/>
                <w:b/>
                <w:bCs/>
                <w:spacing w:val="-2"/>
                <w:sz w:val="14"/>
                <w:szCs w:val="14"/>
                <w:lang w:eastAsia="pt-BR"/>
              </w:rPr>
            </w:pPr>
          </w:p>
        </w:tc>
        <w:tc>
          <w:tcPr>
            <w:tcW w:w="716" w:type="dxa"/>
            <w:vAlign w:val="center"/>
          </w:tcPr>
          <w:p w14:paraId="0A3759E0" w14:textId="77777777" w:rsidR="00230CF7" w:rsidRPr="0029440E" w:rsidRDefault="00230CF7" w:rsidP="00014C0C">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087F89AC" w14:textId="77777777" w:rsidR="00230CF7" w:rsidRPr="0029440E" w:rsidRDefault="00230CF7" w:rsidP="00014C0C">
            <w:pPr>
              <w:spacing w:after="0" w:line="240" w:lineRule="auto"/>
              <w:jc w:val="right"/>
              <w:rPr>
                <w:rFonts w:ascii="Arial" w:hAnsi="Arial" w:cs="Arial"/>
                <w:b/>
                <w:bCs/>
                <w:color w:val="000000"/>
                <w:sz w:val="14"/>
                <w:szCs w:val="14"/>
              </w:rPr>
            </w:pPr>
          </w:p>
        </w:tc>
        <w:tc>
          <w:tcPr>
            <w:tcW w:w="968" w:type="dxa"/>
            <w:vAlign w:val="center"/>
          </w:tcPr>
          <w:p w14:paraId="1FD1394E" w14:textId="77777777" w:rsidR="00230CF7" w:rsidRPr="0029440E" w:rsidRDefault="00230CF7" w:rsidP="00014C0C">
            <w:pPr>
              <w:spacing w:after="0" w:line="240" w:lineRule="auto"/>
              <w:jc w:val="right"/>
              <w:rPr>
                <w:rFonts w:ascii="Arial" w:hAnsi="Arial" w:cs="Arial"/>
                <w:b/>
                <w:bCs/>
                <w:color w:val="000000"/>
                <w:sz w:val="14"/>
                <w:szCs w:val="14"/>
              </w:rPr>
            </w:pPr>
          </w:p>
        </w:tc>
        <w:tc>
          <w:tcPr>
            <w:tcW w:w="1128" w:type="dxa"/>
            <w:vAlign w:val="center"/>
          </w:tcPr>
          <w:p w14:paraId="38902ECE" w14:textId="77777777" w:rsidR="00230CF7" w:rsidRPr="0029440E" w:rsidRDefault="00230CF7" w:rsidP="00014C0C">
            <w:pPr>
              <w:spacing w:after="0" w:line="240" w:lineRule="auto"/>
              <w:jc w:val="right"/>
              <w:rPr>
                <w:rFonts w:ascii="Arial" w:hAnsi="Arial" w:cs="Arial"/>
                <w:b/>
                <w:bCs/>
                <w:color w:val="000000"/>
                <w:sz w:val="14"/>
                <w:szCs w:val="14"/>
              </w:rPr>
            </w:pPr>
          </w:p>
        </w:tc>
        <w:tc>
          <w:tcPr>
            <w:tcW w:w="1646" w:type="dxa"/>
            <w:vAlign w:val="center"/>
          </w:tcPr>
          <w:p w14:paraId="0E605F48" w14:textId="77777777" w:rsidR="00230CF7" w:rsidRPr="0029440E" w:rsidRDefault="00230CF7" w:rsidP="00014C0C">
            <w:pPr>
              <w:spacing w:after="0" w:line="240" w:lineRule="auto"/>
              <w:jc w:val="right"/>
              <w:rPr>
                <w:rFonts w:ascii="Arial" w:hAnsi="Arial" w:cs="Arial"/>
                <w:b/>
                <w:bCs/>
                <w:color w:val="000000"/>
                <w:sz w:val="14"/>
                <w:szCs w:val="14"/>
              </w:rPr>
            </w:pPr>
          </w:p>
        </w:tc>
        <w:tc>
          <w:tcPr>
            <w:tcW w:w="1009" w:type="dxa"/>
            <w:vAlign w:val="center"/>
          </w:tcPr>
          <w:p w14:paraId="2233FF10" w14:textId="77777777" w:rsidR="00230CF7" w:rsidRPr="0029440E" w:rsidRDefault="00230CF7" w:rsidP="00014C0C">
            <w:pPr>
              <w:spacing w:after="0" w:line="240" w:lineRule="auto"/>
              <w:jc w:val="right"/>
              <w:rPr>
                <w:rFonts w:ascii="Arial" w:hAnsi="Arial" w:cs="Arial"/>
                <w:b/>
                <w:bCs/>
                <w:color w:val="000000"/>
                <w:sz w:val="14"/>
                <w:szCs w:val="14"/>
              </w:rPr>
            </w:pPr>
          </w:p>
        </w:tc>
        <w:tc>
          <w:tcPr>
            <w:tcW w:w="1666" w:type="dxa"/>
            <w:vAlign w:val="center"/>
          </w:tcPr>
          <w:p w14:paraId="3FCCBB3D" w14:textId="77777777" w:rsidR="00230CF7" w:rsidRPr="0029440E" w:rsidRDefault="00230CF7" w:rsidP="00014C0C">
            <w:pPr>
              <w:spacing w:after="0" w:line="240" w:lineRule="auto"/>
              <w:jc w:val="right"/>
              <w:rPr>
                <w:rFonts w:ascii="Arial" w:hAnsi="Arial" w:cs="Arial"/>
                <w:b/>
                <w:bCs/>
                <w:color w:val="000000"/>
                <w:sz w:val="14"/>
                <w:szCs w:val="14"/>
              </w:rPr>
            </w:pPr>
          </w:p>
        </w:tc>
        <w:tc>
          <w:tcPr>
            <w:tcW w:w="1376" w:type="dxa"/>
            <w:vAlign w:val="center"/>
          </w:tcPr>
          <w:p w14:paraId="2C37F65E" w14:textId="77777777" w:rsidR="00230CF7" w:rsidRPr="0029440E" w:rsidRDefault="00230CF7" w:rsidP="00014C0C">
            <w:pPr>
              <w:spacing w:after="0" w:line="240" w:lineRule="auto"/>
              <w:jc w:val="right"/>
              <w:rPr>
                <w:rFonts w:ascii="Arial" w:hAnsi="Arial" w:cs="Arial"/>
                <w:b/>
                <w:bCs/>
                <w:color w:val="000000"/>
                <w:sz w:val="14"/>
                <w:szCs w:val="14"/>
              </w:rPr>
            </w:pPr>
          </w:p>
        </w:tc>
        <w:tc>
          <w:tcPr>
            <w:tcW w:w="1017" w:type="dxa"/>
            <w:vAlign w:val="center"/>
          </w:tcPr>
          <w:p w14:paraId="79F33A81" w14:textId="77777777" w:rsidR="00230CF7" w:rsidRPr="0029440E" w:rsidRDefault="00230CF7" w:rsidP="00014C0C">
            <w:pPr>
              <w:spacing w:after="0" w:line="240" w:lineRule="auto"/>
              <w:jc w:val="right"/>
              <w:rPr>
                <w:rFonts w:ascii="Arial" w:hAnsi="Arial" w:cs="Arial"/>
                <w:b/>
                <w:bCs/>
                <w:color w:val="000000"/>
                <w:sz w:val="14"/>
                <w:szCs w:val="14"/>
              </w:rPr>
            </w:pPr>
          </w:p>
        </w:tc>
      </w:tr>
      <w:tr w:rsidR="00230CF7" w:rsidRPr="004B5EA4" w14:paraId="121A7972" w14:textId="77777777" w:rsidTr="00014C0C">
        <w:trPr>
          <w:trHeight w:val="166"/>
        </w:trPr>
        <w:tc>
          <w:tcPr>
            <w:tcW w:w="4889" w:type="dxa"/>
            <w:vAlign w:val="center"/>
          </w:tcPr>
          <w:p w14:paraId="57B00618" w14:textId="77777777" w:rsidR="00230CF7" w:rsidRPr="0029440E" w:rsidRDefault="00230CF7" w:rsidP="00014C0C">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Saldos em 31.12.202</w:t>
            </w:r>
            <w:r>
              <w:rPr>
                <w:rFonts w:ascii="Arial" w:eastAsia="Times New Roman" w:hAnsi="Arial" w:cs="Arial"/>
                <w:b/>
                <w:bCs/>
                <w:spacing w:val="-2"/>
                <w:sz w:val="14"/>
                <w:szCs w:val="14"/>
                <w:lang w:eastAsia="pt-BR"/>
              </w:rPr>
              <w:t>4</w:t>
            </w:r>
          </w:p>
        </w:tc>
        <w:tc>
          <w:tcPr>
            <w:tcW w:w="716" w:type="dxa"/>
            <w:vAlign w:val="center"/>
          </w:tcPr>
          <w:p w14:paraId="16E6B492" w14:textId="77777777" w:rsidR="00230CF7" w:rsidRPr="0029440E" w:rsidRDefault="00230CF7" w:rsidP="00014C0C">
            <w:pPr>
              <w:keepNext/>
              <w:keepLines/>
              <w:spacing w:before="40" w:after="40" w:line="240" w:lineRule="auto"/>
              <w:jc w:val="right"/>
              <w:rPr>
                <w:rFonts w:ascii="Arial" w:eastAsia="Times New Roman" w:hAnsi="Arial" w:cs="Arial"/>
                <w:b/>
                <w:bCs/>
                <w:spacing w:val="-2"/>
                <w:sz w:val="14"/>
                <w:szCs w:val="14"/>
                <w:lang w:eastAsia="pt-BR"/>
              </w:rPr>
            </w:pPr>
          </w:p>
        </w:tc>
        <w:tc>
          <w:tcPr>
            <w:tcW w:w="894" w:type="dxa"/>
            <w:vAlign w:val="center"/>
          </w:tcPr>
          <w:p w14:paraId="2BA9F418"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6.269.692</w:t>
            </w:r>
          </w:p>
        </w:tc>
        <w:tc>
          <w:tcPr>
            <w:tcW w:w="968" w:type="dxa"/>
            <w:vAlign w:val="center"/>
          </w:tcPr>
          <w:p w14:paraId="32061942"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978</w:t>
            </w:r>
          </w:p>
        </w:tc>
        <w:tc>
          <w:tcPr>
            <w:tcW w:w="1128" w:type="dxa"/>
            <w:vAlign w:val="center"/>
          </w:tcPr>
          <w:p w14:paraId="2F03B8F7"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1.134.75</w:t>
            </w:r>
            <w:r>
              <w:rPr>
                <w:rFonts w:ascii="Arial" w:hAnsi="Arial" w:cs="Arial"/>
                <w:b/>
                <w:bCs/>
                <w:color w:val="000000"/>
                <w:sz w:val="14"/>
                <w:szCs w:val="14"/>
              </w:rPr>
              <w:t>7</w:t>
            </w:r>
          </w:p>
        </w:tc>
        <w:tc>
          <w:tcPr>
            <w:tcW w:w="1646" w:type="dxa"/>
            <w:vAlign w:val="center"/>
          </w:tcPr>
          <w:p w14:paraId="3CDBBA37"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4.904.43</w:t>
            </w:r>
            <w:r>
              <w:rPr>
                <w:rFonts w:ascii="Arial" w:hAnsi="Arial" w:cs="Arial"/>
                <w:b/>
                <w:bCs/>
                <w:color w:val="000000"/>
                <w:sz w:val="14"/>
                <w:szCs w:val="14"/>
              </w:rPr>
              <w:t>2</w:t>
            </w:r>
          </w:p>
        </w:tc>
        <w:tc>
          <w:tcPr>
            <w:tcW w:w="1009" w:type="dxa"/>
            <w:vAlign w:val="center"/>
          </w:tcPr>
          <w:p w14:paraId="5483ABB1"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1.869.833</w:t>
            </w:r>
            <w:r>
              <w:rPr>
                <w:rFonts w:ascii="Arial" w:hAnsi="Arial" w:cs="Arial"/>
                <w:b/>
                <w:bCs/>
                <w:color w:val="000000"/>
                <w:sz w:val="14"/>
                <w:szCs w:val="14"/>
              </w:rPr>
              <w:t>)</w:t>
            </w:r>
          </w:p>
        </w:tc>
        <w:tc>
          <w:tcPr>
            <w:tcW w:w="1666" w:type="dxa"/>
            <w:vAlign w:val="center"/>
          </w:tcPr>
          <w:p w14:paraId="5A5E8BBA"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744.60</w:t>
            </w:r>
            <w:r>
              <w:rPr>
                <w:rFonts w:ascii="Arial" w:hAnsi="Arial" w:cs="Arial"/>
                <w:b/>
                <w:bCs/>
                <w:color w:val="000000"/>
                <w:sz w:val="14"/>
                <w:szCs w:val="14"/>
              </w:rPr>
              <w:t>5)</w:t>
            </w:r>
          </w:p>
        </w:tc>
        <w:tc>
          <w:tcPr>
            <w:tcW w:w="1376" w:type="dxa"/>
            <w:vAlign w:val="center"/>
          </w:tcPr>
          <w:p w14:paraId="78234405"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 xml:space="preserve">  </w:t>
            </w:r>
          </w:p>
        </w:tc>
        <w:tc>
          <w:tcPr>
            <w:tcW w:w="1017" w:type="dxa"/>
            <w:vAlign w:val="center"/>
          </w:tcPr>
          <w:p w14:paraId="7BF571C4"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9.695.42</w:t>
            </w:r>
            <w:r>
              <w:rPr>
                <w:rFonts w:ascii="Arial" w:hAnsi="Arial" w:cs="Arial"/>
                <w:b/>
                <w:bCs/>
                <w:color w:val="000000"/>
                <w:sz w:val="14"/>
                <w:szCs w:val="14"/>
              </w:rPr>
              <w:t>1</w:t>
            </w:r>
          </w:p>
        </w:tc>
      </w:tr>
      <w:tr w:rsidR="00230CF7" w:rsidRPr="004B5EA4" w14:paraId="4DBD8184" w14:textId="77777777" w:rsidTr="00014C0C">
        <w:trPr>
          <w:trHeight w:val="98"/>
        </w:trPr>
        <w:tc>
          <w:tcPr>
            <w:tcW w:w="4889" w:type="dxa"/>
            <w:vAlign w:val="center"/>
          </w:tcPr>
          <w:p w14:paraId="1CB1CD07" w14:textId="77777777" w:rsidR="00230CF7" w:rsidRPr="008E5F15"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Transações com pagamento baseado em ações</w:t>
            </w:r>
          </w:p>
        </w:tc>
        <w:tc>
          <w:tcPr>
            <w:tcW w:w="716" w:type="dxa"/>
            <w:shd w:val="clear" w:color="auto" w:fill="auto"/>
            <w:vAlign w:val="center"/>
          </w:tcPr>
          <w:p w14:paraId="6C134B60" w14:textId="77777777" w:rsidR="00230CF7" w:rsidRPr="008E5F15"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3B3F86CE"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968" w:type="dxa"/>
            <w:vAlign w:val="center"/>
          </w:tcPr>
          <w:p w14:paraId="0F235A17" w14:textId="77777777" w:rsidR="00230CF7" w:rsidRPr="006B6EF8" w:rsidRDefault="00230CF7" w:rsidP="00014C0C">
            <w:pPr>
              <w:spacing w:after="0" w:line="240" w:lineRule="auto"/>
              <w:jc w:val="right"/>
              <w:rPr>
                <w:rFonts w:ascii="Arial" w:hAnsi="Arial" w:cs="Arial"/>
                <w:color w:val="000000"/>
                <w:sz w:val="14"/>
                <w:szCs w:val="14"/>
              </w:rPr>
            </w:pPr>
            <w:r>
              <w:rPr>
                <w:rFonts w:ascii="Arial" w:hAnsi="Arial" w:cs="Arial"/>
                <w:color w:val="000000"/>
                <w:sz w:val="14"/>
                <w:szCs w:val="14"/>
              </w:rPr>
              <w:t>(</w:t>
            </w:r>
            <w:r w:rsidRPr="006B6EF8">
              <w:rPr>
                <w:rFonts w:ascii="Arial" w:hAnsi="Arial" w:cs="Arial"/>
                <w:color w:val="000000"/>
                <w:sz w:val="14"/>
                <w:szCs w:val="14"/>
              </w:rPr>
              <w:t>365</w:t>
            </w:r>
            <w:r>
              <w:rPr>
                <w:rFonts w:ascii="Arial" w:hAnsi="Arial" w:cs="Arial"/>
                <w:color w:val="000000"/>
                <w:sz w:val="14"/>
                <w:szCs w:val="14"/>
              </w:rPr>
              <w:t>)</w:t>
            </w:r>
          </w:p>
        </w:tc>
        <w:tc>
          <w:tcPr>
            <w:tcW w:w="1128" w:type="dxa"/>
            <w:vAlign w:val="center"/>
          </w:tcPr>
          <w:p w14:paraId="5A43E23F"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46" w:type="dxa"/>
            <w:vAlign w:val="center"/>
          </w:tcPr>
          <w:p w14:paraId="794B6612"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09" w:type="dxa"/>
            <w:vAlign w:val="center"/>
          </w:tcPr>
          <w:p w14:paraId="5C97C2EA"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919</w:t>
            </w:r>
          </w:p>
        </w:tc>
        <w:tc>
          <w:tcPr>
            <w:tcW w:w="1666" w:type="dxa"/>
            <w:vAlign w:val="center"/>
          </w:tcPr>
          <w:p w14:paraId="451D66F2"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376" w:type="dxa"/>
            <w:vAlign w:val="center"/>
          </w:tcPr>
          <w:p w14:paraId="140326E3"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17" w:type="dxa"/>
            <w:vAlign w:val="center"/>
          </w:tcPr>
          <w:p w14:paraId="57F78531"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color w:val="000000"/>
                <w:sz w:val="14"/>
                <w:szCs w:val="14"/>
              </w:rPr>
              <w:t>554</w:t>
            </w:r>
          </w:p>
        </w:tc>
      </w:tr>
      <w:tr w:rsidR="00230CF7" w:rsidRPr="004B5EA4" w14:paraId="2C4F8585" w14:textId="77777777" w:rsidTr="00014C0C">
        <w:trPr>
          <w:trHeight w:val="98"/>
        </w:trPr>
        <w:tc>
          <w:tcPr>
            <w:tcW w:w="4889" w:type="dxa"/>
            <w:vAlign w:val="center"/>
          </w:tcPr>
          <w:p w14:paraId="7A1E8130" w14:textId="77777777" w:rsidR="00230CF7" w:rsidRPr="008E5F15"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 xml:space="preserve">Outros resultados abrangentes - </w:t>
            </w:r>
            <w:r w:rsidRPr="00FA1E5F">
              <w:rPr>
                <w:rFonts w:ascii="Arial" w:hAnsi="Arial" w:cs="Arial"/>
                <w:color w:val="000000"/>
                <w:sz w:val="14"/>
                <w:szCs w:val="14"/>
              </w:rPr>
              <w:t>Atualização instrumentos financeiros</w:t>
            </w:r>
          </w:p>
        </w:tc>
        <w:tc>
          <w:tcPr>
            <w:tcW w:w="716" w:type="dxa"/>
            <w:shd w:val="clear" w:color="auto" w:fill="auto"/>
            <w:vAlign w:val="center"/>
          </w:tcPr>
          <w:p w14:paraId="7F4EFF47" w14:textId="77777777" w:rsidR="00230CF7" w:rsidRPr="008E5F15" w:rsidRDefault="00230CF7" w:rsidP="00014C0C">
            <w:pPr>
              <w:keepNext/>
              <w:keepLines/>
              <w:spacing w:before="40" w:after="40" w:line="240" w:lineRule="auto"/>
              <w:jc w:val="right"/>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[7.b]</w:t>
            </w:r>
          </w:p>
        </w:tc>
        <w:tc>
          <w:tcPr>
            <w:tcW w:w="894" w:type="dxa"/>
            <w:shd w:val="clear" w:color="auto" w:fill="auto"/>
            <w:vAlign w:val="center"/>
          </w:tcPr>
          <w:p w14:paraId="14A435EA"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968" w:type="dxa"/>
            <w:vAlign w:val="center"/>
          </w:tcPr>
          <w:p w14:paraId="7AB513DE"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128" w:type="dxa"/>
            <w:vAlign w:val="center"/>
          </w:tcPr>
          <w:p w14:paraId="0FC81EE4"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46" w:type="dxa"/>
            <w:vAlign w:val="center"/>
          </w:tcPr>
          <w:p w14:paraId="0B55D265"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09" w:type="dxa"/>
            <w:vAlign w:val="center"/>
          </w:tcPr>
          <w:p w14:paraId="76751DB1"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66" w:type="dxa"/>
            <w:vAlign w:val="center"/>
          </w:tcPr>
          <w:p w14:paraId="06010791"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18.970</w:t>
            </w:r>
          </w:p>
        </w:tc>
        <w:tc>
          <w:tcPr>
            <w:tcW w:w="1376" w:type="dxa"/>
            <w:vAlign w:val="center"/>
          </w:tcPr>
          <w:p w14:paraId="708BE751"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17" w:type="dxa"/>
            <w:vAlign w:val="center"/>
          </w:tcPr>
          <w:p w14:paraId="4235FD9F"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color w:val="000000"/>
                <w:sz w:val="14"/>
                <w:szCs w:val="14"/>
              </w:rPr>
              <w:t>18.970</w:t>
            </w:r>
          </w:p>
        </w:tc>
      </w:tr>
      <w:tr w:rsidR="00230CF7" w:rsidRPr="004B5EA4" w14:paraId="1826DDE6" w14:textId="77777777" w:rsidTr="00014C0C">
        <w:trPr>
          <w:trHeight w:val="175"/>
        </w:trPr>
        <w:tc>
          <w:tcPr>
            <w:tcW w:w="4889" w:type="dxa"/>
            <w:vAlign w:val="center"/>
          </w:tcPr>
          <w:p w14:paraId="01C2011C" w14:textId="77777777" w:rsidR="00230CF7" w:rsidRPr="008E5F15"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 xml:space="preserve">Outros resultados abrangentes - Efeitos CPC 50 </w:t>
            </w:r>
          </w:p>
        </w:tc>
        <w:tc>
          <w:tcPr>
            <w:tcW w:w="716" w:type="dxa"/>
            <w:shd w:val="clear" w:color="auto" w:fill="auto"/>
            <w:vAlign w:val="center"/>
          </w:tcPr>
          <w:p w14:paraId="0AB12EB8" w14:textId="77777777" w:rsidR="00230CF7" w:rsidRPr="008E5F15" w:rsidRDefault="00230CF7" w:rsidP="00014C0C">
            <w:pPr>
              <w:keepNext/>
              <w:keepLines/>
              <w:spacing w:before="40" w:after="40" w:line="240" w:lineRule="auto"/>
              <w:jc w:val="right"/>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[7.b]</w:t>
            </w:r>
          </w:p>
        </w:tc>
        <w:tc>
          <w:tcPr>
            <w:tcW w:w="894" w:type="dxa"/>
            <w:shd w:val="clear" w:color="auto" w:fill="auto"/>
            <w:vAlign w:val="center"/>
          </w:tcPr>
          <w:p w14:paraId="4A5A0E61"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968" w:type="dxa"/>
            <w:vAlign w:val="center"/>
          </w:tcPr>
          <w:p w14:paraId="7BE67F49"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128" w:type="dxa"/>
            <w:vAlign w:val="center"/>
          </w:tcPr>
          <w:p w14:paraId="54ADFF31"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46" w:type="dxa"/>
            <w:vAlign w:val="center"/>
          </w:tcPr>
          <w:p w14:paraId="3223D564"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09" w:type="dxa"/>
            <w:vAlign w:val="center"/>
          </w:tcPr>
          <w:p w14:paraId="23BE27F5"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66" w:type="dxa"/>
            <w:vAlign w:val="center"/>
          </w:tcPr>
          <w:p w14:paraId="510FB88C" w14:textId="77777777" w:rsidR="00230CF7" w:rsidRPr="006B6EF8" w:rsidRDefault="00230CF7" w:rsidP="00014C0C">
            <w:pPr>
              <w:spacing w:after="0" w:line="240" w:lineRule="auto"/>
              <w:jc w:val="right"/>
              <w:rPr>
                <w:rFonts w:ascii="Arial" w:hAnsi="Arial" w:cs="Arial"/>
                <w:color w:val="000000"/>
                <w:sz w:val="14"/>
                <w:szCs w:val="14"/>
              </w:rPr>
            </w:pPr>
            <w:r>
              <w:rPr>
                <w:rFonts w:ascii="Arial" w:hAnsi="Arial" w:cs="Arial"/>
                <w:color w:val="000000"/>
                <w:sz w:val="14"/>
                <w:szCs w:val="14"/>
              </w:rPr>
              <w:t>(</w:t>
            </w:r>
            <w:r w:rsidRPr="006B6EF8">
              <w:rPr>
                <w:rFonts w:ascii="Arial" w:hAnsi="Arial" w:cs="Arial"/>
                <w:color w:val="000000"/>
                <w:sz w:val="14"/>
                <w:szCs w:val="14"/>
              </w:rPr>
              <w:t>17.167</w:t>
            </w:r>
            <w:r>
              <w:rPr>
                <w:rFonts w:ascii="Arial" w:hAnsi="Arial" w:cs="Arial"/>
                <w:color w:val="000000"/>
                <w:sz w:val="14"/>
                <w:szCs w:val="14"/>
              </w:rPr>
              <w:t>)</w:t>
            </w:r>
          </w:p>
        </w:tc>
        <w:tc>
          <w:tcPr>
            <w:tcW w:w="1376" w:type="dxa"/>
            <w:vAlign w:val="center"/>
          </w:tcPr>
          <w:p w14:paraId="6327A4D4"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17" w:type="dxa"/>
            <w:vAlign w:val="center"/>
          </w:tcPr>
          <w:p w14:paraId="02EB4E48"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color w:val="000000"/>
                <w:sz w:val="14"/>
                <w:szCs w:val="14"/>
              </w:rPr>
              <w:t>(</w:t>
            </w:r>
            <w:r w:rsidRPr="006B6EF8">
              <w:rPr>
                <w:rFonts w:ascii="Arial" w:hAnsi="Arial" w:cs="Arial"/>
                <w:color w:val="000000"/>
                <w:sz w:val="14"/>
                <w:szCs w:val="14"/>
              </w:rPr>
              <w:t>17.167</w:t>
            </w:r>
            <w:r>
              <w:rPr>
                <w:rFonts w:ascii="Arial" w:hAnsi="Arial" w:cs="Arial"/>
                <w:color w:val="000000"/>
                <w:sz w:val="14"/>
                <w:szCs w:val="14"/>
              </w:rPr>
              <w:t>)</w:t>
            </w:r>
          </w:p>
        </w:tc>
      </w:tr>
      <w:tr w:rsidR="00230CF7" w:rsidRPr="004B5EA4" w14:paraId="4406C46E" w14:textId="77777777" w:rsidTr="00014C0C">
        <w:trPr>
          <w:trHeight w:val="175"/>
        </w:trPr>
        <w:tc>
          <w:tcPr>
            <w:tcW w:w="4889" w:type="dxa"/>
            <w:vAlign w:val="center"/>
          </w:tcPr>
          <w:p w14:paraId="261B8DCF" w14:textId="77777777" w:rsidR="00230CF7" w:rsidRPr="008E5F15"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Outros resultados abrangentes</w:t>
            </w:r>
          </w:p>
        </w:tc>
        <w:tc>
          <w:tcPr>
            <w:tcW w:w="716" w:type="dxa"/>
            <w:shd w:val="clear" w:color="auto" w:fill="auto"/>
            <w:vAlign w:val="center"/>
          </w:tcPr>
          <w:p w14:paraId="0A1C1319" w14:textId="77777777" w:rsidR="00230CF7" w:rsidRPr="008E5F15" w:rsidRDefault="00230CF7" w:rsidP="00014C0C">
            <w:pPr>
              <w:keepNext/>
              <w:keepLines/>
              <w:spacing w:before="40" w:after="40" w:line="240" w:lineRule="auto"/>
              <w:jc w:val="right"/>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[7.b]</w:t>
            </w:r>
          </w:p>
        </w:tc>
        <w:tc>
          <w:tcPr>
            <w:tcW w:w="894" w:type="dxa"/>
            <w:shd w:val="clear" w:color="auto" w:fill="auto"/>
            <w:vAlign w:val="center"/>
          </w:tcPr>
          <w:p w14:paraId="721551D6"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968" w:type="dxa"/>
            <w:vAlign w:val="center"/>
          </w:tcPr>
          <w:p w14:paraId="36F181F1"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128" w:type="dxa"/>
            <w:vAlign w:val="center"/>
          </w:tcPr>
          <w:p w14:paraId="6A12D67C"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46" w:type="dxa"/>
            <w:vAlign w:val="center"/>
          </w:tcPr>
          <w:p w14:paraId="6FBB4E60"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09" w:type="dxa"/>
            <w:vAlign w:val="center"/>
          </w:tcPr>
          <w:p w14:paraId="7FBAB853"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66" w:type="dxa"/>
            <w:vAlign w:val="center"/>
          </w:tcPr>
          <w:p w14:paraId="393E474E" w14:textId="77777777" w:rsidR="00230CF7" w:rsidRPr="006B6EF8" w:rsidRDefault="00230CF7" w:rsidP="00014C0C">
            <w:pPr>
              <w:spacing w:after="0" w:line="240" w:lineRule="auto"/>
              <w:jc w:val="right"/>
              <w:rPr>
                <w:rFonts w:ascii="Arial" w:hAnsi="Arial" w:cs="Arial"/>
                <w:color w:val="000000"/>
                <w:sz w:val="14"/>
                <w:szCs w:val="14"/>
              </w:rPr>
            </w:pPr>
            <w:r>
              <w:rPr>
                <w:rFonts w:ascii="Arial" w:hAnsi="Arial" w:cs="Arial"/>
                <w:color w:val="000000"/>
                <w:sz w:val="14"/>
                <w:szCs w:val="14"/>
              </w:rPr>
              <w:t>(</w:t>
            </w:r>
            <w:r w:rsidRPr="006B6EF8">
              <w:rPr>
                <w:rFonts w:ascii="Arial" w:hAnsi="Arial" w:cs="Arial"/>
                <w:color w:val="000000"/>
                <w:sz w:val="14"/>
                <w:szCs w:val="14"/>
              </w:rPr>
              <w:t>109</w:t>
            </w:r>
            <w:r>
              <w:rPr>
                <w:rFonts w:ascii="Arial" w:hAnsi="Arial" w:cs="Arial"/>
                <w:color w:val="000000"/>
                <w:sz w:val="14"/>
                <w:szCs w:val="14"/>
              </w:rPr>
              <w:t>)</w:t>
            </w:r>
          </w:p>
        </w:tc>
        <w:tc>
          <w:tcPr>
            <w:tcW w:w="1376" w:type="dxa"/>
            <w:vAlign w:val="center"/>
          </w:tcPr>
          <w:p w14:paraId="25425E9E"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17" w:type="dxa"/>
            <w:vAlign w:val="center"/>
          </w:tcPr>
          <w:p w14:paraId="7E34A0B9"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color w:val="000000"/>
                <w:sz w:val="14"/>
                <w:szCs w:val="14"/>
              </w:rPr>
              <w:t>(</w:t>
            </w:r>
            <w:r w:rsidRPr="006B6EF8">
              <w:rPr>
                <w:rFonts w:ascii="Arial" w:hAnsi="Arial" w:cs="Arial"/>
                <w:color w:val="000000"/>
                <w:sz w:val="14"/>
                <w:szCs w:val="14"/>
              </w:rPr>
              <w:t>109</w:t>
            </w:r>
            <w:r>
              <w:rPr>
                <w:rFonts w:ascii="Arial" w:hAnsi="Arial" w:cs="Arial"/>
                <w:color w:val="000000"/>
                <w:sz w:val="14"/>
                <w:szCs w:val="14"/>
              </w:rPr>
              <w:t>)</w:t>
            </w:r>
          </w:p>
        </w:tc>
      </w:tr>
      <w:tr w:rsidR="00230CF7" w:rsidRPr="004B5EA4" w14:paraId="450A2FB8" w14:textId="77777777" w:rsidTr="00014C0C">
        <w:trPr>
          <w:trHeight w:val="175"/>
        </w:trPr>
        <w:tc>
          <w:tcPr>
            <w:tcW w:w="4889" w:type="dxa"/>
            <w:vAlign w:val="center"/>
          </w:tcPr>
          <w:p w14:paraId="52AA871A" w14:textId="77777777" w:rsidR="00230CF7" w:rsidRPr="008E5F15"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8E5F15">
              <w:rPr>
                <w:rFonts w:ascii="Arial" w:eastAsia="Times New Roman" w:hAnsi="Arial" w:cs="Arial"/>
                <w:spacing w:val="-2"/>
                <w:sz w:val="14"/>
                <w:szCs w:val="14"/>
                <w:lang w:eastAsia="pt-BR"/>
              </w:rPr>
              <w:t>Dividendos prescritos</w:t>
            </w:r>
          </w:p>
        </w:tc>
        <w:tc>
          <w:tcPr>
            <w:tcW w:w="716" w:type="dxa"/>
            <w:shd w:val="clear" w:color="auto" w:fill="auto"/>
            <w:vAlign w:val="center"/>
          </w:tcPr>
          <w:p w14:paraId="730DD3CC" w14:textId="77777777" w:rsidR="00230CF7" w:rsidRPr="008E5F15"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748333C4"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968" w:type="dxa"/>
            <w:vAlign w:val="center"/>
          </w:tcPr>
          <w:p w14:paraId="6865CD61"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128" w:type="dxa"/>
            <w:vAlign w:val="center"/>
          </w:tcPr>
          <w:p w14:paraId="2484E0BA"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46" w:type="dxa"/>
            <w:vAlign w:val="center"/>
          </w:tcPr>
          <w:p w14:paraId="18ADF4EC"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009" w:type="dxa"/>
            <w:vAlign w:val="center"/>
          </w:tcPr>
          <w:p w14:paraId="6499C1CC"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666" w:type="dxa"/>
            <w:vAlign w:val="center"/>
          </w:tcPr>
          <w:p w14:paraId="79AC948F"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w:t>
            </w:r>
          </w:p>
        </w:tc>
        <w:tc>
          <w:tcPr>
            <w:tcW w:w="1376" w:type="dxa"/>
            <w:vAlign w:val="center"/>
          </w:tcPr>
          <w:p w14:paraId="6CCC2FE7" w14:textId="77777777" w:rsidR="00230CF7" w:rsidRPr="006B6EF8" w:rsidRDefault="00230CF7" w:rsidP="00014C0C">
            <w:pPr>
              <w:spacing w:after="0" w:line="240" w:lineRule="auto"/>
              <w:jc w:val="right"/>
              <w:rPr>
                <w:rFonts w:ascii="Arial" w:hAnsi="Arial" w:cs="Arial"/>
                <w:color w:val="000000"/>
                <w:sz w:val="14"/>
                <w:szCs w:val="14"/>
              </w:rPr>
            </w:pPr>
            <w:r w:rsidRPr="006B6EF8">
              <w:rPr>
                <w:rFonts w:ascii="Arial" w:hAnsi="Arial" w:cs="Arial"/>
                <w:color w:val="000000"/>
                <w:sz w:val="14"/>
                <w:szCs w:val="14"/>
              </w:rPr>
              <w:t>24</w:t>
            </w:r>
          </w:p>
        </w:tc>
        <w:tc>
          <w:tcPr>
            <w:tcW w:w="1017" w:type="dxa"/>
            <w:vAlign w:val="center"/>
          </w:tcPr>
          <w:p w14:paraId="705697CB"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color w:val="000000"/>
                <w:sz w:val="14"/>
                <w:szCs w:val="14"/>
              </w:rPr>
              <w:t>24</w:t>
            </w:r>
          </w:p>
        </w:tc>
      </w:tr>
      <w:tr w:rsidR="00230CF7" w:rsidRPr="00FD4B57" w14:paraId="11E13C48" w14:textId="77777777" w:rsidTr="00014C0C">
        <w:trPr>
          <w:trHeight w:val="175"/>
        </w:trPr>
        <w:tc>
          <w:tcPr>
            <w:tcW w:w="4889" w:type="dxa"/>
            <w:vAlign w:val="center"/>
          </w:tcPr>
          <w:p w14:paraId="32D5921E" w14:textId="12A5E1A4" w:rsidR="00230CF7" w:rsidRPr="00FD4B57" w:rsidRDefault="00230CF7" w:rsidP="00014C0C">
            <w:pPr>
              <w:keepNext/>
              <w:keepLines/>
              <w:spacing w:before="40" w:after="40" w:line="240" w:lineRule="auto"/>
              <w:ind w:left="113"/>
              <w:rPr>
                <w:rFonts w:ascii="Arial" w:eastAsia="Times New Roman" w:hAnsi="Arial" w:cs="Arial"/>
                <w:spacing w:val="-2"/>
                <w:sz w:val="14"/>
                <w:szCs w:val="14"/>
                <w:lang w:eastAsia="pt-BR"/>
              </w:rPr>
            </w:pPr>
            <w:r w:rsidRPr="00FD4B57">
              <w:rPr>
                <w:rFonts w:ascii="Arial" w:eastAsia="Times New Roman" w:hAnsi="Arial" w:cs="Arial"/>
                <w:spacing w:val="-2"/>
                <w:sz w:val="14"/>
                <w:szCs w:val="14"/>
                <w:lang w:eastAsia="pt-BR"/>
              </w:rPr>
              <w:t xml:space="preserve">Lucro líquido do </w:t>
            </w:r>
            <w:r w:rsidR="00FC2C7A">
              <w:rPr>
                <w:rFonts w:ascii="Arial" w:eastAsia="Times New Roman" w:hAnsi="Arial" w:cs="Arial"/>
                <w:spacing w:val="-2"/>
                <w:sz w:val="14"/>
                <w:szCs w:val="14"/>
                <w:lang w:eastAsia="pt-BR"/>
              </w:rPr>
              <w:t>período</w:t>
            </w:r>
          </w:p>
        </w:tc>
        <w:tc>
          <w:tcPr>
            <w:tcW w:w="716" w:type="dxa"/>
            <w:shd w:val="clear" w:color="auto" w:fill="auto"/>
            <w:vAlign w:val="center"/>
          </w:tcPr>
          <w:p w14:paraId="46534E6F" w14:textId="77777777" w:rsidR="00230CF7" w:rsidRPr="00FD4B57" w:rsidRDefault="00230CF7" w:rsidP="00014C0C">
            <w:pPr>
              <w:keepNext/>
              <w:keepLines/>
              <w:spacing w:before="40" w:after="40" w:line="240" w:lineRule="auto"/>
              <w:jc w:val="right"/>
              <w:rPr>
                <w:rFonts w:ascii="Arial" w:eastAsia="Times New Roman" w:hAnsi="Arial" w:cs="Arial"/>
                <w:spacing w:val="-2"/>
                <w:sz w:val="14"/>
                <w:szCs w:val="14"/>
                <w:lang w:eastAsia="pt-BR"/>
              </w:rPr>
            </w:pPr>
          </w:p>
        </w:tc>
        <w:tc>
          <w:tcPr>
            <w:tcW w:w="894" w:type="dxa"/>
            <w:shd w:val="clear" w:color="auto" w:fill="auto"/>
            <w:vAlign w:val="center"/>
          </w:tcPr>
          <w:p w14:paraId="04F4C162"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w:t>
            </w:r>
          </w:p>
        </w:tc>
        <w:tc>
          <w:tcPr>
            <w:tcW w:w="968" w:type="dxa"/>
            <w:vAlign w:val="center"/>
          </w:tcPr>
          <w:p w14:paraId="3CAB83E6"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w:t>
            </w:r>
          </w:p>
        </w:tc>
        <w:tc>
          <w:tcPr>
            <w:tcW w:w="1128" w:type="dxa"/>
            <w:vAlign w:val="center"/>
          </w:tcPr>
          <w:p w14:paraId="1AEFEA58"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w:t>
            </w:r>
          </w:p>
        </w:tc>
        <w:tc>
          <w:tcPr>
            <w:tcW w:w="1646" w:type="dxa"/>
            <w:vAlign w:val="center"/>
          </w:tcPr>
          <w:p w14:paraId="00FDF901"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w:t>
            </w:r>
          </w:p>
        </w:tc>
        <w:tc>
          <w:tcPr>
            <w:tcW w:w="1009" w:type="dxa"/>
            <w:vAlign w:val="center"/>
          </w:tcPr>
          <w:p w14:paraId="2A465655"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w:t>
            </w:r>
          </w:p>
        </w:tc>
        <w:tc>
          <w:tcPr>
            <w:tcW w:w="1666" w:type="dxa"/>
            <w:vAlign w:val="center"/>
          </w:tcPr>
          <w:p w14:paraId="676AD2D8"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w:t>
            </w:r>
          </w:p>
        </w:tc>
        <w:tc>
          <w:tcPr>
            <w:tcW w:w="1376" w:type="dxa"/>
            <w:vAlign w:val="center"/>
          </w:tcPr>
          <w:p w14:paraId="08279741"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1.964.269</w:t>
            </w:r>
          </w:p>
        </w:tc>
        <w:tc>
          <w:tcPr>
            <w:tcW w:w="1017" w:type="dxa"/>
            <w:vAlign w:val="center"/>
          </w:tcPr>
          <w:p w14:paraId="71E24E42" w14:textId="77777777" w:rsidR="00230CF7" w:rsidRPr="00FD4B57" w:rsidRDefault="00230CF7" w:rsidP="00014C0C">
            <w:pPr>
              <w:spacing w:after="0" w:line="240" w:lineRule="auto"/>
              <w:jc w:val="right"/>
              <w:rPr>
                <w:rFonts w:ascii="Arial" w:hAnsi="Arial" w:cs="Arial"/>
                <w:color w:val="000000"/>
                <w:sz w:val="14"/>
                <w:szCs w:val="14"/>
              </w:rPr>
            </w:pPr>
            <w:r w:rsidRPr="00FD4B57">
              <w:rPr>
                <w:rFonts w:ascii="Arial" w:hAnsi="Arial" w:cs="Arial"/>
                <w:color w:val="000000"/>
                <w:sz w:val="14"/>
                <w:szCs w:val="14"/>
              </w:rPr>
              <w:t>1.964.269</w:t>
            </w:r>
          </w:p>
        </w:tc>
      </w:tr>
      <w:tr w:rsidR="00230CF7" w:rsidRPr="004B5EA4" w14:paraId="39F36648" w14:textId="77777777" w:rsidTr="00014C0C">
        <w:trPr>
          <w:trHeight w:val="172"/>
        </w:trPr>
        <w:tc>
          <w:tcPr>
            <w:tcW w:w="4889" w:type="dxa"/>
            <w:tcBorders>
              <w:bottom w:val="single" w:sz="2" w:space="0" w:color="1F3864" w:themeColor="accent1" w:themeShade="80"/>
            </w:tcBorders>
            <w:vAlign w:val="center"/>
          </w:tcPr>
          <w:p w14:paraId="08D244D7" w14:textId="77777777" w:rsidR="00230CF7" w:rsidRPr="0029440E" w:rsidRDefault="00230CF7" w:rsidP="00014C0C">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Saldos em 3</w:t>
            </w:r>
            <w:r>
              <w:rPr>
                <w:rFonts w:ascii="Arial" w:eastAsia="Times New Roman" w:hAnsi="Arial" w:cs="Arial"/>
                <w:b/>
                <w:bCs/>
                <w:spacing w:val="-2"/>
                <w:sz w:val="14"/>
                <w:szCs w:val="14"/>
                <w:lang w:eastAsia="pt-BR"/>
              </w:rPr>
              <w:t>1</w:t>
            </w:r>
            <w:r w:rsidRPr="0029440E">
              <w:rPr>
                <w:rFonts w:ascii="Arial" w:eastAsia="Times New Roman" w:hAnsi="Arial" w:cs="Arial"/>
                <w:b/>
                <w:bCs/>
                <w:spacing w:val="-2"/>
                <w:sz w:val="14"/>
                <w:szCs w:val="14"/>
                <w:lang w:eastAsia="pt-BR"/>
              </w:rPr>
              <w:t>.</w:t>
            </w:r>
            <w:r>
              <w:rPr>
                <w:rFonts w:ascii="Arial" w:eastAsia="Times New Roman" w:hAnsi="Arial" w:cs="Arial"/>
                <w:b/>
                <w:bCs/>
                <w:spacing w:val="-2"/>
                <w:sz w:val="14"/>
                <w:szCs w:val="14"/>
                <w:lang w:eastAsia="pt-BR"/>
              </w:rPr>
              <w:t>03</w:t>
            </w:r>
            <w:r w:rsidRPr="0029440E">
              <w:rPr>
                <w:rFonts w:ascii="Arial" w:eastAsia="Times New Roman" w:hAnsi="Arial" w:cs="Arial"/>
                <w:b/>
                <w:bCs/>
                <w:spacing w:val="-2"/>
                <w:sz w:val="14"/>
                <w:szCs w:val="14"/>
                <w:lang w:eastAsia="pt-BR"/>
              </w:rPr>
              <w:t>.202</w:t>
            </w:r>
            <w:r>
              <w:rPr>
                <w:rFonts w:ascii="Arial" w:eastAsia="Times New Roman" w:hAnsi="Arial" w:cs="Arial"/>
                <w:b/>
                <w:bCs/>
                <w:spacing w:val="-2"/>
                <w:sz w:val="14"/>
                <w:szCs w:val="14"/>
                <w:lang w:eastAsia="pt-BR"/>
              </w:rPr>
              <w:t>5</w:t>
            </w:r>
          </w:p>
        </w:tc>
        <w:tc>
          <w:tcPr>
            <w:tcW w:w="716" w:type="dxa"/>
            <w:tcBorders>
              <w:bottom w:val="single" w:sz="2" w:space="0" w:color="1F3864" w:themeColor="accent1" w:themeShade="80"/>
            </w:tcBorders>
            <w:vAlign w:val="center"/>
          </w:tcPr>
          <w:p w14:paraId="05A7A5CE" w14:textId="77777777" w:rsidR="00230CF7" w:rsidRPr="0029440E" w:rsidRDefault="00230CF7" w:rsidP="00014C0C">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bottom w:val="single" w:sz="2" w:space="0" w:color="1F3864" w:themeColor="accent1" w:themeShade="80"/>
            </w:tcBorders>
            <w:vAlign w:val="center"/>
          </w:tcPr>
          <w:p w14:paraId="0B907E12"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6.269.692</w:t>
            </w:r>
          </w:p>
        </w:tc>
        <w:tc>
          <w:tcPr>
            <w:tcW w:w="968" w:type="dxa"/>
            <w:tcBorders>
              <w:bottom w:val="single" w:sz="2" w:space="0" w:color="1F3864" w:themeColor="accent1" w:themeShade="80"/>
            </w:tcBorders>
            <w:vAlign w:val="center"/>
          </w:tcPr>
          <w:p w14:paraId="41412ECA"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613</w:t>
            </w:r>
          </w:p>
        </w:tc>
        <w:tc>
          <w:tcPr>
            <w:tcW w:w="1128" w:type="dxa"/>
            <w:tcBorders>
              <w:bottom w:val="single" w:sz="2" w:space="0" w:color="1F3864" w:themeColor="accent1" w:themeShade="80"/>
            </w:tcBorders>
            <w:vAlign w:val="center"/>
          </w:tcPr>
          <w:p w14:paraId="7CACC256"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1.134.75</w:t>
            </w:r>
            <w:r>
              <w:rPr>
                <w:rFonts w:ascii="Arial" w:hAnsi="Arial" w:cs="Arial"/>
                <w:b/>
                <w:bCs/>
                <w:color w:val="000000"/>
                <w:sz w:val="14"/>
                <w:szCs w:val="14"/>
              </w:rPr>
              <w:t>7</w:t>
            </w:r>
          </w:p>
        </w:tc>
        <w:tc>
          <w:tcPr>
            <w:tcW w:w="1646" w:type="dxa"/>
            <w:tcBorders>
              <w:bottom w:val="single" w:sz="2" w:space="0" w:color="1F3864" w:themeColor="accent1" w:themeShade="80"/>
            </w:tcBorders>
            <w:vAlign w:val="center"/>
          </w:tcPr>
          <w:p w14:paraId="0AA85DF9"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4.904.43</w:t>
            </w:r>
            <w:r>
              <w:rPr>
                <w:rFonts w:ascii="Arial" w:hAnsi="Arial" w:cs="Arial"/>
                <w:b/>
                <w:bCs/>
                <w:color w:val="000000"/>
                <w:sz w:val="14"/>
                <w:szCs w:val="14"/>
              </w:rPr>
              <w:t>2</w:t>
            </w:r>
          </w:p>
        </w:tc>
        <w:tc>
          <w:tcPr>
            <w:tcW w:w="1009" w:type="dxa"/>
            <w:tcBorders>
              <w:bottom w:val="single" w:sz="2" w:space="0" w:color="1F3864" w:themeColor="accent1" w:themeShade="80"/>
            </w:tcBorders>
            <w:vAlign w:val="center"/>
          </w:tcPr>
          <w:p w14:paraId="7829CF54"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1.868.914</w:t>
            </w:r>
            <w:r>
              <w:rPr>
                <w:rFonts w:ascii="Arial" w:hAnsi="Arial" w:cs="Arial"/>
                <w:b/>
                <w:bCs/>
                <w:color w:val="000000"/>
                <w:sz w:val="14"/>
                <w:szCs w:val="14"/>
              </w:rPr>
              <w:t>)</w:t>
            </w:r>
          </w:p>
        </w:tc>
        <w:tc>
          <w:tcPr>
            <w:tcW w:w="1666" w:type="dxa"/>
            <w:tcBorders>
              <w:bottom w:val="single" w:sz="2" w:space="0" w:color="1F3864" w:themeColor="accent1" w:themeShade="80"/>
            </w:tcBorders>
            <w:vAlign w:val="center"/>
          </w:tcPr>
          <w:p w14:paraId="7703BA5B"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742.91</w:t>
            </w:r>
            <w:r>
              <w:rPr>
                <w:rFonts w:ascii="Arial" w:hAnsi="Arial" w:cs="Arial"/>
                <w:b/>
                <w:bCs/>
                <w:color w:val="000000"/>
                <w:sz w:val="14"/>
                <w:szCs w:val="14"/>
              </w:rPr>
              <w:t>1)</w:t>
            </w:r>
          </w:p>
        </w:tc>
        <w:tc>
          <w:tcPr>
            <w:tcW w:w="1376" w:type="dxa"/>
            <w:tcBorders>
              <w:bottom w:val="single" w:sz="2" w:space="0" w:color="1F3864" w:themeColor="accent1" w:themeShade="80"/>
            </w:tcBorders>
            <w:vAlign w:val="center"/>
          </w:tcPr>
          <w:p w14:paraId="6511242D"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1.964.293</w:t>
            </w:r>
          </w:p>
        </w:tc>
        <w:tc>
          <w:tcPr>
            <w:tcW w:w="1017" w:type="dxa"/>
            <w:tcBorders>
              <w:bottom w:val="single" w:sz="2" w:space="0" w:color="1F3864" w:themeColor="accent1" w:themeShade="80"/>
            </w:tcBorders>
            <w:vAlign w:val="center"/>
          </w:tcPr>
          <w:p w14:paraId="5DA5BA92"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11.661.96</w:t>
            </w:r>
            <w:r>
              <w:rPr>
                <w:rFonts w:ascii="Arial" w:hAnsi="Arial" w:cs="Arial"/>
                <w:b/>
                <w:bCs/>
                <w:color w:val="000000"/>
                <w:sz w:val="14"/>
                <w:szCs w:val="14"/>
              </w:rPr>
              <w:t>2</w:t>
            </w:r>
          </w:p>
        </w:tc>
      </w:tr>
      <w:tr w:rsidR="00230CF7" w:rsidRPr="004B5EA4" w14:paraId="4D65016C" w14:textId="77777777" w:rsidTr="00014C0C">
        <w:trPr>
          <w:trHeight w:val="218"/>
        </w:trPr>
        <w:tc>
          <w:tcPr>
            <w:tcW w:w="4889" w:type="dxa"/>
            <w:tcBorders>
              <w:top w:val="single" w:sz="2" w:space="0" w:color="1F3864" w:themeColor="accent1" w:themeShade="80"/>
              <w:bottom w:val="single" w:sz="2" w:space="0" w:color="1F3864" w:themeColor="accent1" w:themeShade="80"/>
            </w:tcBorders>
            <w:vAlign w:val="center"/>
          </w:tcPr>
          <w:p w14:paraId="49A79992" w14:textId="77777777" w:rsidR="00230CF7" w:rsidRPr="0029440E" w:rsidRDefault="00230CF7" w:rsidP="00014C0C">
            <w:pPr>
              <w:keepNext/>
              <w:keepLines/>
              <w:spacing w:before="40" w:after="40" w:line="240" w:lineRule="auto"/>
              <w:rPr>
                <w:rFonts w:ascii="Arial" w:eastAsia="Times New Roman" w:hAnsi="Arial" w:cs="Arial"/>
                <w:b/>
                <w:bCs/>
                <w:spacing w:val="-2"/>
                <w:sz w:val="14"/>
                <w:szCs w:val="14"/>
                <w:lang w:eastAsia="pt-BR"/>
              </w:rPr>
            </w:pPr>
            <w:r w:rsidRPr="0029440E">
              <w:rPr>
                <w:rFonts w:ascii="Arial" w:eastAsia="Times New Roman" w:hAnsi="Arial" w:cs="Arial"/>
                <w:b/>
                <w:bCs/>
                <w:spacing w:val="-2"/>
                <w:sz w:val="14"/>
                <w:szCs w:val="14"/>
                <w:lang w:eastAsia="pt-BR"/>
              </w:rPr>
              <w:t>Mutações do Período</w:t>
            </w:r>
          </w:p>
        </w:tc>
        <w:tc>
          <w:tcPr>
            <w:tcW w:w="716" w:type="dxa"/>
            <w:tcBorders>
              <w:top w:val="single" w:sz="2" w:space="0" w:color="1F3864" w:themeColor="accent1" w:themeShade="80"/>
              <w:bottom w:val="single" w:sz="2" w:space="0" w:color="1F3864" w:themeColor="accent1" w:themeShade="80"/>
            </w:tcBorders>
            <w:vAlign w:val="center"/>
          </w:tcPr>
          <w:p w14:paraId="3DBB3F78" w14:textId="77777777" w:rsidR="00230CF7" w:rsidRPr="0029440E" w:rsidRDefault="00230CF7" w:rsidP="00014C0C">
            <w:pPr>
              <w:keepNext/>
              <w:keepLines/>
              <w:spacing w:before="40" w:after="40" w:line="240" w:lineRule="auto"/>
              <w:jc w:val="center"/>
              <w:rPr>
                <w:rFonts w:ascii="Arial" w:eastAsia="Times New Roman" w:hAnsi="Arial" w:cs="Arial"/>
                <w:b/>
                <w:bCs/>
                <w:spacing w:val="-2"/>
                <w:sz w:val="14"/>
                <w:szCs w:val="14"/>
                <w:lang w:eastAsia="pt-BR"/>
              </w:rPr>
            </w:pPr>
          </w:p>
        </w:tc>
        <w:tc>
          <w:tcPr>
            <w:tcW w:w="894" w:type="dxa"/>
            <w:tcBorders>
              <w:top w:val="single" w:sz="2" w:space="0" w:color="1F3864" w:themeColor="accent1" w:themeShade="80"/>
              <w:bottom w:val="single" w:sz="2" w:space="0" w:color="1F3864" w:themeColor="accent1" w:themeShade="80"/>
            </w:tcBorders>
            <w:vAlign w:val="center"/>
          </w:tcPr>
          <w:p w14:paraId="537EB8BB"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968" w:type="dxa"/>
            <w:tcBorders>
              <w:top w:val="single" w:sz="2" w:space="0" w:color="1F3864" w:themeColor="accent1" w:themeShade="80"/>
              <w:bottom w:val="single" w:sz="2" w:space="0" w:color="1F3864" w:themeColor="accent1" w:themeShade="80"/>
            </w:tcBorders>
            <w:vAlign w:val="center"/>
          </w:tcPr>
          <w:p w14:paraId="3F81CB7B"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r w:rsidRPr="006B6EF8">
              <w:rPr>
                <w:rFonts w:ascii="Arial" w:hAnsi="Arial" w:cs="Arial"/>
                <w:b/>
                <w:bCs/>
                <w:color w:val="000000"/>
                <w:sz w:val="14"/>
                <w:szCs w:val="14"/>
              </w:rPr>
              <w:t>365</w:t>
            </w:r>
            <w:r>
              <w:rPr>
                <w:rFonts w:ascii="Arial" w:hAnsi="Arial" w:cs="Arial"/>
                <w:b/>
                <w:bCs/>
                <w:color w:val="000000"/>
                <w:sz w:val="14"/>
                <w:szCs w:val="14"/>
              </w:rPr>
              <w:t>)</w:t>
            </w:r>
          </w:p>
        </w:tc>
        <w:tc>
          <w:tcPr>
            <w:tcW w:w="1128" w:type="dxa"/>
            <w:tcBorders>
              <w:top w:val="single" w:sz="2" w:space="0" w:color="1F3864" w:themeColor="accent1" w:themeShade="80"/>
              <w:bottom w:val="single" w:sz="2" w:space="0" w:color="1F3864" w:themeColor="accent1" w:themeShade="80"/>
            </w:tcBorders>
            <w:vAlign w:val="center"/>
          </w:tcPr>
          <w:p w14:paraId="7167F696"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646" w:type="dxa"/>
            <w:tcBorders>
              <w:top w:val="single" w:sz="2" w:space="0" w:color="1F3864" w:themeColor="accent1" w:themeShade="80"/>
              <w:bottom w:val="single" w:sz="2" w:space="0" w:color="1F3864" w:themeColor="accent1" w:themeShade="80"/>
            </w:tcBorders>
            <w:vAlign w:val="center"/>
          </w:tcPr>
          <w:p w14:paraId="3C6BCE94" w14:textId="77777777" w:rsidR="00230CF7" w:rsidRPr="006B6EF8" w:rsidRDefault="00230CF7" w:rsidP="00014C0C">
            <w:pPr>
              <w:spacing w:after="0" w:line="240" w:lineRule="auto"/>
              <w:jc w:val="right"/>
              <w:rPr>
                <w:rFonts w:ascii="Arial" w:hAnsi="Arial" w:cs="Arial"/>
                <w:b/>
                <w:bCs/>
                <w:color w:val="000000"/>
                <w:sz w:val="14"/>
                <w:szCs w:val="14"/>
              </w:rPr>
            </w:pPr>
            <w:r>
              <w:rPr>
                <w:rFonts w:ascii="Arial" w:hAnsi="Arial" w:cs="Arial"/>
                <w:b/>
                <w:bCs/>
                <w:color w:val="000000"/>
                <w:sz w:val="14"/>
                <w:szCs w:val="14"/>
              </w:rPr>
              <w:t>--</w:t>
            </w:r>
          </w:p>
        </w:tc>
        <w:tc>
          <w:tcPr>
            <w:tcW w:w="1009" w:type="dxa"/>
            <w:tcBorders>
              <w:top w:val="single" w:sz="2" w:space="0" w:color="1F3864" w:themeColor="accent1" w:themeShade="80"/>
              <w:bottom w:val="single" w:sz="2" w:space="0" w:color="1F3864" w:themeColor="accent1" w:themeShade="80"/>
            </w:tcBorders>
            <w:vAlign w:val="center"/>
          </w:tcPr>
          <w:p w14:paraId="0EE0E7CC"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919</w:t>
            </w:r>
          </w:p>
        </w:tc>
        <w:tc>
          <w:tcPr>
            <w:tcW w:w="1666" w:type="dxa"/>
            <w:tcBorders>
              <w:top w:val="single" w:sz="2" w:space="0" w:color="1F3864" w:themeColor="accent1" w:themeShade="80"/>
              <w:bottom w:val="single" w:sz="2" w:space="0" w:color="1F3864" w:themeColor="accent1" w:themeShade="80"/>
            </w:tcBorders>
            <w:vAlign w:val="center"/>
          </w:tcPr>
          <w:p w14:paraId="65294364"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1.694</w:t>
            </w:r>
          </w:p>
        </w:tc>
        <w:tc>
          <w:tcPr>
            <w:tcW w:w="1376" w:type="dxa"/>
            <w:tcBorders>
              <w:top w:val="single" w:sz="2" w:space="0" w:color="1F3864" w:themeColor="accent1" w:themeShade="80"/>
              <w:bottom w:val="single" w:sz="2" w:space="0" w:color="1F3864" w:themeColor="accent1" w:themeShade="80"/>
            </w:tcBorders>
            <w:vAlign w:val="center"/>
          </w:tcPr>
          <w:p w14:paraId="7B0B3BB3"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1.964.293</w:t>
            </w:r>
          </w:p>
        </w:tc>
        <w:tc>
          <w:tcPr>
            <w:tcW w:w="1017" w:type="dxa"/>
            <w:tcBorders>
              <w:top w:val="single" w:sz="2" w:space="0" w:color="1F3864" w:themeColor="accent1" w:themeShade="80"/>
              <w:bottom w:val="single" w:sz="2" w:space="0" w:color="1F3864" w:themeColor="accent1" w:themeShade="80"/>
            </w:tcBorders>
            <w:vAlign w:val="center"/>
          </w:tcPr>
          <w:p w14:paraId="78FE4333" w14:textId="77777777" w:rsidR="00230CF7" w:rsidRPr="006B6EF8" w:rsidRDefault="00230CF7" w:rsidP="00014C0C">
            <w:pPr>
              <w:spacing w:after="0" w:line="240" w:lineRule="auto"/>
              <w:jc w:val="right"/>
              <w:rPr>
                <w:rFonts w:ascii="Arial" w:hAnsi="Arial" w:cs="Arial"/>
                <w:b/>
                <w:bCs/>
                <w:color w:val="000000"/>
                <w:sz w:val="14"/>
                <w:szCs w:val="14"/>
              </w:rPr>
            </w:pPr>
            <w:r w:rsidRPr="006B6EF8">
              <w:rPr>
                <w:rFonts w:ascii="Arial" w:hAnsi="Arial" w:cs="Arial"/>
                <w:b/>
                <w:bCs/>
                <w:color w:val="000000"/>
                <w:sz w:val="14"/>
                <w:szCs w:val="14"/>
              </w:rPr>
              <w:t>1.966.541</w:t>
            </w:r>
          </w:p>
        </w:tc>
      </w:tr>
    </w:tbl>
    <w:p w14:paraId="36F47CDA" w14:textId="77777777" w:rsidR="00230CF7" w:rsidRPr="001904D9" w:rsidRDefault="00230CF7" w:rsidP="00230CF7">
      <w:pPr>
        <w:pStyle w:val="PargrafodaLista"/>
        <w:widowControl w:val="0"/>
        <w:numPr>
          <w:ilvl w:val="0"/>
          <w:numId w:val="45"/>
        </w:numPr>
        <w:spacing w:after="0" w:line="312" w:lineRule="auto"/>
        <w:ind w:left="284" w:hanging="284"/>
        <w:jc w:val="both"/>
        <w:rPr>
          <w:rFonts w:ascii="Arial" w:hAnsi="Arial" w:cs="Arial"/>
          <w:sz w:val="14"/>
          <w:szCs w:val="14"/>
        </w:rPr>
      </w:pPr>
      <w:r>
        <w:rPr>
          <w:rFonts w:ascii="Arial" w:hAnsi="Arial" w:cs="Arial"/>
          <w:sz w:val="14"/>
          <w:szCs w:val="14"/>
        </w:rPr>
        <w:t xml:space="preserve">A composição dos saldos das Reservas Estatutárias está apresentada na nota 25.e. </w:t>
      </w:r>
    </w:p>
    <w:bookmarkEnd w:id="19"/>
    <w:p w14:paraId="5C669142" w14:textId="77777777" w:rsidR="00230CF7" w:rsidRDefault="00230CF7" w:rsidP="00230CF7">
      <w:pPr>
        <w:spacing w:after="0" w:line="312" w:lineRule="auto"/>
        <w:jc w:val="both"/>
        <w:rPr>
          <w:rFonts w:ascii="Arial" w:hAnsi="Arial" w:cs="Arial"/>
          <w:sz w:val="14"/>
          <w:szCs w:val="14"/>
        </w:rPr>
      </w:pPr>
      <w:r w:rsidRPr="004B5EA4">
        <w:rPr>
          <w:rFonts w:ascii="Arial" w:hAnsi="Arial" w:cs="Arial"/>
          <w:sz w:val="14"/>
          <w:szCs w:val="14"/>
        </w:rPr>
        <w:t>Outros resultados abrangentes estão apresentados líquidos de efeitos fiscais.</w:t>
      </w:r>
    </w:p>
    <w:p w14:paraId="65DF778D" w14:textId="77777777" w:rsidR="00230CF7" w:rsidRPr="004B5EA4" w:rsidRDefault="00230CF7" w:rsidP="00230CF7">
      <w:pPr>
        <w:widowControl w:val="0"/>
        <w:spacing w:after="0" w:line="312" w:lineRule="auto"/>
        <w:jc w:val="both"/>
        <w:rPr>
          <w:rFonts w:ascii="Arial" w:hAnsi="Arial" w:cs="Arial"/>
          <w:sz w:val="14"/>
          <w:szCs w:val="14"/>
        </w:rPr>
      </w:pPr>
      <w:r w:rsidRPr="004B5EA4">
        <w:rPr>
          <w:rFonts w:ascii="Arial" w:hAnsi="Arial" w:cs="Arial"/>
          <w:sz w:val="14"/>
          <w:szCs w:val="14"/>
        </w:rPr>
        <w:t>As notas explicativas são parte integrante das demonstrações contábeis</w:t>
      </w:r>
      <w:r>
        <w:rPr>
          <w:rFonts w:ascii="Arial" w:hAnsi="Arial" w:cs="Arial"/>
          <w:sz w:val="14"/>
          <w:szCs w:val="14"/>
        </w:rPr>
        <w:t xml:space="preserve">. </w:t>
      </w:r>
    </w:p>
    <w:p w14:paraId="5BDE493F" w14:textId="3CF102FA" w:rsidR="00DD01E4" w:rsidRPr="004B5EA4" w:rsidRDefault="00DD01E4" w:rsidP="00D84BF4">
      <w:pPr>
        <w:spacing w:after="0" w:line="26" w:lineRule="atLeast"/>
        <w:jc w:val="both"/>
        <w:rPr>
          <w:rFonts w:ascii="Arial" w:hAnsi="Arial" w:cs="Arial"/>
          <w:sz w:val="14"/>
          <w:szCs w:val="14"/>
        </w:rPr>
        <w:sectPr w:rsidR="00DD01E4" w:rsidRPr="004B5EA4" w:rsidSect="00DD01E4">
          <w:headerReference w:type="default" r:id="rId20"/>
          <w:pgSz w:w="16838" w:h="11906" w:orient="landscape" w:code="9"/>
          <w:pgMar w:top="1134" w:right="1134" w:bottom="1134" w:left="851" w:header="851" w:footer="284" w:gutter="0"/>
          <w:cols w:space="708"/>
          <w:docGrid w:linePitch="360"/>
        </w:sectPr>
      </w:pPr>
    </w:p>
    <w:p w14:paraId="275C0CFB" w14:textId="77777777" w:rsidR="007D4AB0" w:rsidRPr="00BF2AAF" w:rsidRDefault="007D4AB0" w:rsidP="00D47639">
      <w:pPr>
        <w:pStyle w:val="02-TtulodeNota"/>
        <w:rPr>
          <w:rFonts w:eastAsiaTheme="majorEastAsia" w:cs="Arial"/>
        </w:rPr>
      </w:pPr>
      <w:bookmarkStart w:id="20" w:name="_Toc197090554"/>
      <w:r w:rsidRPr="00BF2AAF">
        <w:rPr>
          <w:rFonts w:eastAsiaTheme="majorEastAsia" w:cs="Arial"/>
        </w:rPr>
        <w:lastRenderedPageBreak/>
        <w:t>DEMONSTRAÇÃO DO VALOR ADICIONADO</w:t>
      </w:r>
      <w:bookmarkEnd w:id="20"/>
    </w:p>
    <w:p w14:paraId="2AB7EFF3" w14:textId="77777777" w:rsidR="00516D35" w:rsidRPr="00281428" w:rsidRDefault="00516D35" w:rsidP="00516D35">
      <w:pPr>
        <w:spacing w:after="0" w:line="240" w:lineRule="auto"/>
        <w:jc w:val="right"/>
        <w:rPr>
          <w:rFonts w:ascii="Arial" w:eastAsia="Times New Roman" w:hAnsi="Arial" w:cs="Times New Roman"/>
          <w:b/>
          <w:spacing w:val="-2"/>
          <w:sz w:val="14"/>
          <w:szCs w:val="14"/>
          <w:lang w:eastAsia="pt-BR"/>
        </w:rPr>
      </w:pPr>
      <w:bookmarkStart w:id="21" w:name="_Hlk188982119"/>
      <w:r w:rsidRPr="00281428">
        <w:rPr>
          <w:rFonts w:ascii="Arial" w:eastAsia="Times New Roman" w:hAnsi="Arial" w:cs="Times New Roman"/>
          <w:b/>
          <w:spacing w:val="-2"/>
          <w:sz w:val="14"/>
          <w:szCs w:val="14"/>
          <w:lang w:eastAsia="pt-BR"/>
        </w:rPr>
        <w:t>R$ mil</w:t>
      </w:r>
    </w:p>
    <w:tbl>
      <w:tblPr>
        <w:tblStyle w:val="TabeladeLista6Colorida-nfase5"/>
        <w:tblW w:w="10109" w:type="dxa"/>
        <w:jc w:val="center"/>
        <w:tblLayout w:type="fixed"/>
        <w:tblLook w:val="04A0" w:firstRow="1" w:lastRow="0" w:firstColumn="1" w:lastColumn="0" w:noHBand="0" w:noVBand="1"/>
      </w:tblPr>
      <w:tblGrid>
        <w:gridCol w:w="3756"/>
        <w:gridCol w:w="639"/>
        <w:gridCol w:w="1417"/>
        <w:gridCol w:w="1402"/>
        <w:gridCol w:w="6"/>
        <w:gridCol w:w="230"/>
        <w:gridCol w:w="6"/>
        <w:gridCol w:w="1191"/>
        <w:gridCol w:w="1456"/>
        <w:gridCol w:w="6"/>
      </w:tblGrid>
      <w:tr w:rsidR="00516D35" w:rsidRPr="00281428" w14:paraId="12111CEE" w14:textId="77777777">
        <w:trPr>
          <w:gridAfter w:val="1"/>
          <w:cnfStyle w:val="100000000000" w:firstRow="1" w:lastRow="0" w:firstColumn="0" w:lastColumn="0" w:oddVBand="0" w:evenVBand="0" w:oddHBand="0" w:evenHBand="0" w:firstRowFirstColumn="0" w:firstRowLastColumn="0" w:lastRowFirstColumn="0" w:lastRowLastColumn="0"/>
          <w:wAfter w:w="6" w:type="dxa"/>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auto"/>
            <w:vAlign w:val="center"/>
          </w:tcPr>
          <w:p w14:paraId="6D7D0E6C" w14:textId="77777777" w:rsidR="00516D35" w:rsidRPr="00281428" w:rsidRDefault="00516D35">
            <w:pPr>
              <w:jc w:val="center"/>
              <w:rPr>
                <w:rFonts w:ascii="Arial" w:eastAsiaTheme="minorHAnsi" w:hAnsi="Arial" w:cs="Arial"/>
                <w:sz w:val="14"/>
                <w:szCs w:val="14"/>
              </w:rPr>
            </w:pPr>
          </w:p>
        </w:tc>
        <w:tc>
          <w:tcPr>
            <w:tcW w:w="639" w:type="dxa"/>
            <w:tcBorders>
              <w:top w:val="single" w:sz="2" w:space="0" w:color="1F3864" w:themeColor="accent1" w:themeShade="80"/>
              <w:bottom w:val="nil"/>
            </w:tcBorders>
            <w:shd w:val="clear" w:color="auto" w:fill="auto"/>
            <w:vAlign w:val="center"/>
          </w:tcPr>
          <w:p w14:paraId="719F3A92" w14:textId="77777777" w:rsidR="00516D35" w:rsidRPr="00281428" w:rsidRDefault="00516D3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819" w:type="dxa"/>
            <w:gridSpan w:val="2"/>
            <w:tcBorders>
              <w:top w:val="single" w:sz="2" w:space="0" w:color="1F3864" w:themeColor="accent1" w:themeShade="80"/>
              <w:bottom w:val="single" w:sz="2" w:space="0" w:color="1F3864" w:themeColor="accent1" w:themeShade="80"/>
            </w:tcBorders>
            <w:shd w:val="clear" w:color="auto" w:fill="auto"/>
            <w:vAlign w:val="center"/>
          </w:tcPr>
          <w:p w14:paraId="0496DE44" w14:textId="77777777" w:rsidR="00516D35" w:rsidRPr="00281428" w:rsidRDefault="00516D3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Controlador</w:t>
            </w:r>
          </w:p>
        </w:tc>
        <w:tc>
          <w:tcPr>
            <w:tcW w:w="236" w:type="dxa"/>
            <w:gridSpan w:val="2"/>
            <w:tcBorders>
              <w:top w:val="single" w:sz="2" w:space="0" w:color="1F3864" w:themeColor="accent1" w:themeShade="80"/>
              <w:bottom w:val="nil"/>
            </w:tcBorders>
            <w:shd w:val="clear" w:color="auto" w:fill="auto"/>
            <w:vAlign w:val="center"/>
          </w:tcPr>
          <w:p w14:paraId="2AD9877C" w14:textId="77777777" w:rsidR="00516D35" w:rsidRPr="00281428" w:rsidRDefault="00516D3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p>
        </w:tc>
        <w:tc>
          <w:tcPr>
            <w:tcW w:w="2653" w:type="dxa"/>
            <w:gridSpan w:val="3"/>
            <w:tcBorders>
              <w:top w:val="single" w:sz="2" w:space="0" w:color="1F3864" w:themeColor="accent1" w:themeShade="80"/>
              <w:bottom w:val="single" w:sz="2" w:space="0" w:color="1F3864" w:themeColor="accent1" w:themeShade="80"/>
            </w:tcBorders>
            <w:shd w:val="clear" w:color="auto" w:fill="auto"/>
            <w:vAlign w:val="center"/>
          </w:tcPr>
          <w:p w14:paraId="762F5D09" w14:textId="77777777" w:rsidR="00516D35" w:rsidRPr="00281428" w:rsidRDefault="00516D35">
            <w:pPr>
              <w:jc w:val="center"/>
              <w:cnfStyle w:val="100000000000" w:firstRow="1" w:lastRow="0" w:firstColumn="0" w:lastColumn="0" w:oddVBand="0" w:evenVBand="0" w:oddHBand="0" w:evenHBand="0" w:firstRowFirstColumn="0" w:firstRowLastColumn="0" w:lastRowFirstColumn="0" w:lastRowLastColumn="0"/>
              <w:rPr>
                <w:rFonts w:ascii="Arial" w:eastAsiaTheme="minorHAnsi" w:hAnsi="Arial" w:cs="Arial"/>
                <w:sz w:val="14"/>
                <w:szCs w:val="14"/>
              </w:rPr>
            </w:pPr>
            <w:r w:rsidRPr="00281428">
              <w:rPr>
                <w:rFonts w:ascii="Arial" w:eastAsiaTheme="minorHAnsi" w:hAnsi="Arial" w:cs="Arial"/>
                <w:sz w:val="14"/>
                <w:szCs w:val="14"/>
              </w:rPr>
              <w:t>Consolidado</w:t>
            </w:r>
          </w:p>
        </w:tc>
      </w:tr>
      <w:tr w:rsidR="00516D35" w:rsidRPr="00281428" w14:paraId="232DCA6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3864" w:themeColor="accent1" w:themeShade="80"/>
            </w:tcBorders>
            <w:shd w:val="clear" w:color="auto" w:fill="auto"/>
            <w:vAlign w:val="center"/>
          </w:tcPr>
          <w:p w14:paraId="358F9746" w14:textId="77777777" w:rsidR="00516D35" w:rsidRPr="00281428" w:rsidRDefault="00516D35">
            <w:pPr>
              <w:keepNext/>
              <w:keepLines/>
              <w:spacing w:before="40" w:after="40"/>
              <w:rPr>
                <w:rFonts w:ascii="Arial" w:eastAsia="Times New Roman" w:hAnsi="Arial" w:cs="Arial"/>
                <w:spacing w:val="-2"/>
                <w:sz w:val="14"/>
                <w:szCs w:val="14"/>
                <w:lang w:eastAsia="pt-BR"/>
              </w:rPr>
            </w:pPr>
          </w:p>
        </w:tc>
        <w:tc>
          <w:tcPr>
            <w:tcW w:w="639" w:type="dxa"/>
            <w:tcBorders>
              <w:top w:val="nil"/>
              <w:bottom w:val="single" w:sz="2" w:space="0" w:color="1F3864" w:themeColor="accent1" w:themeShade="80"/>
            </w:tcBorders>
            <w:shd w:val="clear" w:color="auto" w:fill="auto"/>
            <w:vAlign w:val="center"/>
          </w:tcPr>
          <w:p w14:paraId="60AB36D6" w14:textId="77777777" w:rsidR="00516D35" w:rsidRPr="00281428"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sidRPr="00281428">
              <w:rPr>
                <w:rFonts w:ascii="Arial" w:eastAsia="Times New Roman" w:hAnsi="Arial" w:cs="Arial"/>
                <w:b/>
                <w:spacing w:val="-2"/>
                <w:sz w:val="14"/>
                <w:szCs w:val="14"/>
                <w:lang w:eastAsia="pt-BR"/>
              </w:rPr>
              <w:t>Nota</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2363AADA" w14:textId="77777777" w:rsidR="00516D35" w:rsidRPr="00536D42" w:rsidRDefault="00516D35" w:rsidP="007740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heme="minorHAnsi" w:hAnsi="Arial" w:cs="Arial"/>
                <w:b/>
                <w:bCs/>
                <w:sz w:val="14"/>
                <w:szCs w:val="14"/>
              </w:rPr>
            </w:pPr>
            <w:r>
              <w:rPr>
                <w:rFonts w:ascii="Arial" w:hAnsi="Arial" w:cs="Arial"/>
                <w:b/>
                <w:bCs/>
                <w:sz w:val="14"/>
                <w:szCs w:val="14"/>
              </w:rPr>
              <w:t xml:space="preserve">1º </w:t>
            </w:r>
            <w:proofErr w:type="spellStart"/>
            <w:r>
              <w:rPr>
                <w:rFonts w:ascii="Arial" w:hAnsi="Arial" w:cs="Arial"/>
                <w:b/>
                <w:bCs/>
                <w:sz w:val="14"/>
                <w:szCs w:val="14"/>
              </w:rPr>
              <w:t>Trim</w:t>
            </w:r>
            <w:proofErr w:type="spellEnd"/>
            <w:r>
              <w:rPr>
                <w:rFonts w:ascii="Arial" w:hAnsi="Arial" w:cs="Arial"/>
                <w:b/>
                <w:bCs/>
                <w:sz w:val="14"/>
                <w:szCs w:val="14"/>
              </w:rPr>
              <w:t>/2025</w:t>
            </w:r>
          </w:p>
        </w:tc>
        <w:tc>
          <w:tcPr>
            <w:tcW w:w="1408" w:type="dxa"/>
            <w:gridSpan w:val="2"/>
            <w:tcBorders>
              <w:top w:val="single" w:sz="2" w:space="0" w:color="1F3864" w:themeColor="accent1" w:themeShade="80"/>
              <w:bottom w:val="single" w:sz="2" w:space="0" w:color="1F3864" w:themeColor="accent1" w:themeShade="80"/>
            </w:tcBorders>
            <w:shd w:val="clear" w:color="auto" w:fill="auto"/>
          </w:tcPr>
          <w:p w14:paraId="419E3161" w14:textId="77777777" w:rsidR="00516D35" w:rsidRPr="00536D42"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sz w:val="14"/>
                <w:szCs w:val="14"/>
              </w:rPr>
              <w:t xml:space="preserve">1º </w:t>
            </w:r>
            <w:proofErr w:type="spellStart"/>
            <w:r>
              <w:rPr>
                <w:rFonts w:ascii="Arial" w:hAnsi="Arial" w:cs="Arial"/>
                <w:b/>
                <w:bCs/>
                <w:sz w:val="14"/>
                <w:szCs w:val="14"/>
              </w:rPr>
              <w:t>Trim</w:t>
            </w:r>
            <w:proofErr w:type="spellEnd"/>
            <w:r>
              <w:rPr>
                <w:rFonts w:ascii="Arial" w:hAnsi="Arial" w:cs="Arial"/>
                <w:b/>
                <w:bCs/>
                <w:sz w:val="14"/>
                <w:szCs w:val="14"/>
              </w:rPr>
              <w:t>/2024</w:t>
            </w:r>
          </w:p>
        </w:tc>
        <w:tc>
          <w:tcPr>
            <w:tcW w:w="236" w:type="dxa"/>
            <w:gridSpan w:val="2"/>
            <w:tcBorders>
              <w:top w:val="nil"/>
              <w:bottom w:val="single" w:sz="2" w:space="0" w:color="1F3864" w:themeColor="accent1" w:themeShade="80"/>
            </w:tcBorders>
            <w:shd w:val="clear" w:color="auto" w:fill="auto"/>
            <w:vAlign w:val="center"/>
          </w:tcPr>
          <w:p w14:paraId="6CD93B50" w14:textId="77777777" w:rsidR="00516D35" w:rsidRPr="00536D42" w:rsidRDefault="00516D35">
            <w:pPr>
              <w:keepNext/>
              <w:keepLines/>
              <w:spacing w:before="40" w:after="40"/>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91" w:type="dxa"/>
            <w:tcBorders>
              <w:top w:val="single" w:sz="2" w:space="0" w:color="1F3864" w:themeColor="accent1" w:themeShade="80"/>
              <w:bottom w:val="single" w:sz="2" w:space="0" w:color="1F3864" w:themeColor="accent1" w:themeShade="80"/>
            </w:tcBorders>
            <w:shd w:val="clear" w:color="auto" w:fill="auto"/>
            <w:vAlign w:val="center"/>
          </w:tcPr>
          <w:p w14:paraId="64C56D89" w14:textId="77777777" w:rsidR="00516D35" w:rsidRPr="00536D42" w:rsidRDefault="00516D35" w:rsidP="00774042">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sz w:val="14"/>
                <w:szCs w:val="14"/>
              </w:rPr>
              <w:t xml:space="preserve">1º </w:t>
            </w:r>
            <w:proofErr w:type="spellStart"/>
            <w:r>
              <w:rPr>
                <w:rFonts w:ascii="Arial" w:hAnsi="Arial" w:cs="Arial"/>
                <w:b/>
                <w:bCs/>
                <w:sz w:val="14"/>
                <w:szCs w:val="14"/>
              </w:rPr>
              <w:t>Trim</w:t>
            </w:r>
            <w:proofErr w:type="spellEnd"/>
            <w:r>
              <w:rPr>
                <w:rFonts w:ascii="Arial" w:hAnsi="Arial" w:cs="Arial"/>
                <w:b/>
                <w:bCs/>
                <w:sz w:val="14"/>
                <w:szCs w:val="14"/>
              </w:rPr>
              <w:t>/2025</w:t>
            </w:r>
          </w:p>
        </w:tc>
        <w:tc>
          <w:tcPr>
            <w:tcW w:w="1462" w:type="dxa"/>
            <w:gridSpan w:val="2"/>
            <w:tcBorders>
              <w:top w:val="single" w:sz="2" w:space="0" w:color="1F3864" w:themeColor="accent1" w:themeShade="80"/>
              <w:bottom w:val="single" w:sz="2" w:space="0" w:color="1F3864" w:themeColor="accent1" w:themeShade="80"/>
            </w:tcBorders>
            <w:shd w:val="clear" w:color="auto" w:fill="auto"/>
          </w:tcPr>
          <w:p w14:paraId="05081C2E" w14:textId="77777777" w:rsidR="00516D35" w:rsidRPr="00536D42" w:rsidRDefault="00516D35" w:rsidP="00774042">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hAnsi="Arial" w:cs="Arial"/>
                <w:b/>
                <w:bCs/>
                <w:sz w:val="14"/>
                <w:szCs w:val="14"/>
              </w:rPr>
              <w:t xml:space="preserve">1º </w:t>
            </w:r>
            <w:proofErr w:type="spellStart"/>
            <w:r>
              <w:rPr>
                <w:rFonts w:ascii="Arial" w:hAnsi="Arial" w:cs="Arial"/>
                <w:b/>
                <w:bCs/>
                <w:sz w:val="14"/>
                <w:szCs w:val="14"/>
              </w:rPr>
              <w:t>Trim</w:t>
            </w:r>
            <w:proofErr w:type="spellEnd"/>
            <w:r>
              <w:rPr>
                <w:rFonts w:ascii="Arial" w:hAnsi="Arial" w:cs="Arial"/>
                <w:b/>
                <w:bCs/>
                <w:sz w:val="14"/>
                <w:szCs w:val="14"/>
              </w:rPr>
              <w:t>/2024</w:t>
            </w:r>
          </w:p>
        </w:tc>
      </w:tr>
      <w:tr w:rsidR="00516D35" w:rsidRPr="00B454CC" w14:paraId="162A27D6"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single" w:sz="2" w:space="0" w:color="1F3864" w:themeColor="accent1" w:themeShade="80"/>
              <w:bottom w:val="nil"/>
            </w:tcBorders>
            <w:shd w:val="clear" w:color="auto" w:fill="auto"/>
            <w:vAlign w:val="center"/>
          </w:tcPr>
          <w:p w14:paraId="2EBACC60"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Receitas</w:t>
            </w:r>
          </w:p>
        </w:tc>
        <w:tc>
          <w:tcPr>
            <w:tcW w:w="639" w:type="dxa"/>
            <w:tcBorders>
              <w:top w:val="single" w:sz="2" w:space="0" w:color="1F3864" w:themeColor="accent1" w:themeShade="80"/>
              <w:bottom w:val="nil"/>
            </w:tcBorders>
            <w:shd w:val="clear" w:color="auto" w:fill="auto"/>
            <w:vAlign w:val="center"/>
          </w:tcPr>
          <w:p w14:paraId="4F3F5B7C" w14:textId="77777777" w:rsidR="00516D35" w:rsidRPr="00B454CC"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single" w:sz="2" w:space="0" w:color="1F3864" w:themeColor="accent1" w:themeShade="80"/>
              <w:bottom w:val="nil"/>
            </w:tcBorders>
            <w:shd w:val="clear" w:color="auto" w:fill="auto"/>
            <w:vAlign w:val="center"/>
          </w:tcPr>
          <w:p w14:paraId="4CA5915E"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3.878</w:t>
            </w:r>
          </w:p>
        </w:tc>
        <w:tc>
          <w:tcPr>
            <w:tcW w:w="1408" w:type="dxa"/>
            <w:gridSpan w:val="2"/>
            <w:tcBorders>
              <w:top w:val="single" w:sz="2" w:space="0" w:color="1F3864" w:themeColor="accent1" w:themeShade="80"/>
              <w:bottom w:val="nil"/>
            </w:tcBorders>
            <w:shd w:val="clear" w:color="auto" w:fill="auto"/>
            <w:vAlign w:val="bottom"/>
          </w:tcPr>
          <w:p w14:paraId="06C69D84"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2.356</w:t>
            </w:r>
          </w:p>
        </w:tc>
        <w:tc>
          <w:tcPr>
            <w:tcW w:w="236" w:type="dxa"/>
            <w:gridSpan w:val="2"/>
            <w:tcBorders>
              <w:top w:val="single" w:sz="2" w:space="0" w:color="1F3864" w:themeColor="accent1" w:themeShade="80"/>
              <w:bottom w:val="nil"/>
            </w:tcBorders>
            <w:shd w:val="clear" w:color="auto" w:fill="auto"/>
            <w:vAlign w:val="bottom"/>
          </w:tcPr>
          <w:p w14:paraId="0C9586AE"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single" w:sz="2" w:space="0" w:color="1F3864" w:themeColor="accent1" w:themeShade="80"/>
              <w:bottom w:val="nil"/>
            </w:tcBorders>
            <w:shd w:val="clear" w:color="auto" w:fill="auto"/>
            <w:vAlign w:val="bottom"/>
          </w:tcPr>
          <w:p w14:paraId="5F5C7DC0" w14:textId="0C8B3AAC"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1.409.</w:t>
            </w:r>
            <w:r w:rsidR="00380B9B">
              <w:rPr>
                <w:rFonts w:ascii="Arial" w:eastAsia="Times New Roman" w:hAnsi="Arial" w:cs="Arial"/>
                <w:b/>
                <w:spacing w:val="-2"/>
                <w:sz w:val="14"/>
                <w:szCs w:val="14"/>
                <w:lang w:eastAsia="pt-BR"/>
              </w:rPr>
              <w:t>3</w:t>
            </w:r>
            <w:r w:rsidR="00A90012">
              <w:rPr>
                <w:rFonts w:ascii="Arial" w:eastAsia="Times New Roman" w:hAnsi="Arial" w:cs="Arial"/>
                <w:b/>
                <w:spacing w:val="-2"/>
                <w:sz w:val="14"/>
                <w:szCs w:val="14"/>
                <w:lang w:eastAsia="pt-BR"/>
              </w:rPr>
              <w:t>5</w:t>
            </w:r>
            <w:r w:rsidR="00380B9B">
              <w:rPr>
                <w:rFonts w:ascii="Arial" w:eastAsia="Times New Roman" w:hAnsi="Arial" w:cs="Arial"/>
                <w:b/>
                <w:spacing w:val="-2"/>
                <w:sz w:val="14"/>
                <w:szCs w:val="14"/>
                <w:lang w:eastAsia="pt-BR"/>
              </w:rPr>
              <w:t>5</w:t>
            </w:r>
          </w:p>
        </w:tc>
        <w:tc>
          <w:tcPr>
            <w:tcW w:w="1462" w:type="dxa"/>
            <w:gridSpan w:val="2"/>
            <w:tcBorders>
              <w:top w:val="single" w:sz="2" w:space="0" w:color="1F3864" w:themeColor="accent1" w:themeShade="80"/>
              <w:bottom w:val="nil"/>
            </w:tcBorders>
            <w:shd w:val="clear" w:color="auto" w:fill="auto"/>
            <w:vAlign w:val="bottom"/>
          </w:tcPr>
          <w:p w14:paraId="7A5125F5"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1.351.892</w:t>
            </w:r>
          </w:p>
        </w:tc>
      </w:tr>
      <w:tr w:rsidR="00516D35" w:rsidRPr="00281428" w14:paraId="7236A29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A46EBB8" w14:textId="77777777" w:rsidR="00516D35" w:rsidRPr="00281428" w:rsidRDefault="00516D35">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de comissões</w:t>
            </w:r>
          </w:p>
        </w:tc>
        <w:tc>
          <w:tcPr>
            <w:tcW w:w="639" w:type="dxa"/>
            <w:tcBorders>
              <w:top w:val="nil"/>
              <w:bottom w:val="nil"/>
            </w:tcBorders>
            <w:shd w:val="clear" w:color="auto" w:fill="auto"/>
            <w:vAlign w:val="center"/>
          </w:tcPr>
          <w:p w14:paraId="3DCDEDC7" w14:textId="77777777" w:rsidR="00516D35" w:rsidRPr="00281428"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[8]</w:t>
            </w:r>
          </w:p>
        </w:tc>
        <w:tc>
          <w:tcPr>
            <w:tcW w:w="1417" w:type="dxa"/>
            <w:tcBorders>
              <w:top w:val="nil"/>
              <w:bottom w:val="nil"/>
            </w:tcBorders>
            <w:shd w:val="clear" w:color="auto" w:fill="auto"/>
            <w:vAlign w:val="center"/>
          </w:tcPr>
          <w:p w14:paraId="2027AF68"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bottom"/>
          </w:tcPr>
          <w:p w14:paraId="2D80E088" w14:textId="77777777" w:rsidR="00516D35" w:rsidRPr="00800642"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shd w:val="clear" w:color="auto" w:fill="auto"/>
            <w:vAlign w:val="bottom"/>
          </w:tcPr>
          <w:p w14:paraId="44327A47" w14:textId="77777777" w:rsidR="00516D35" w:rsidRPr="00281428"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5F89CA76" w14:textId="16AEB4C4"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1.40</w:t>
            </w:r>
            <w:r w:rsidR="00380B9B">
              <w:rPr>
                <w:rFonts w:ascii="Arial" w:eastAsia="Times New Roman" w:hAnsi="Arial" w:cs="Arial"/>
                <w:spacing w:val="-2"/>
                <w:sz w:val="14"/>
                <w:szCs w:val="14"/>
                <w:lang w:eastAsia="pt-BR"/>
              </w:rPr>
              <w:t>0</w:t>
            </w:r>
            <w:r>
              <w:rPr>
                <w:rFonts w:ascii="Arial" w:eastAsia="Times New Roman" w:hAnsi="Arial" w:cs="Arial"/>
                <w:spacing w:val="-2"/>
                <w:sz w:val="14"/>
                <w:szCs w:val="14"/>
                <w:lang w:eastAsia="pt-BR"/>
              </w:rPr>
              <w:t>.</w:t>
            </w:r>
            <w:r w:rsidR="00380B9B">
              <w:rPr>
                <w:rFonts w:ascii="Arial" w:eastAsia="Times New Roman" w:hAnsi="Arial" w:cs="Arial"/>
                <w:spacing w:val="-2"/>
                <w:sz w:val="14"/>
                <w:szCs w:val="14"/>
                <w:lang w:eastAsia="pt-BR"/>
              </w:rPr>
              <w:t>7</w:t>
            </w:r>
            <w:r w:rsidR="00A90012">
              <w:rPr>
                <w:rFonts w:ascii="Arial" w:eastAsia="Times New Roman" w:hAnsi="Arial" w:cs="Arial"/>
                <w:spacing w:val="-2"/>
                <w:sz w:val="14"/>
                <w:szCs w:val="14"/>
                <w:lang w:eastAsia="pt-BR"/>
              </w:rPr>
              <w:t>7</w:t>
            </w:r>
            <w:r w:rsidR="00380B9B">
              <w:rPr>
                <w:rFonts w:ascii="Arial" w:eastAsia="Times New Roman" w:hAnsi="Arial" w:cs="Arial"/>
                <w:spacing w:val="-2"/>
                <w:sz w:val="14"/>
                <w:szCs w:val="14"/>
                <w:lang w:eastAsia="pt-BR"/>
              </w:rPr>
              <w:t>9</w:t>
            </w:r>
          </w:p>
        </w:tc>
        <w:tc>
          <w:tcPr>
            <w:tcW w:w="1462" w:type="dxa"/>
            <w:gridSpan w:val="2"/>
            <w:tcBorders>
              <w:top w:val="nil"/>
              <w:bottom w:val="nil"/>
            </w:tcBorders>
            <w:shd w:val="clear" w:color="auto" w:fill="auto"/>
            <w:vAlign w:val="bottom"/>
          </w:tcPr>
          <w:p w14:paraId="4428F472"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1.346.183</w:t>
            </w:r>
          </w:p>
        </w:tc>
      </w:tr>
      <w:tr w:rsidR="00516D35" w:rsidRPr="00281428" w14:paraId="5CADFD0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5093BC6" w14:textId="77777777" w:rsidR="00516D35" w:rsidRPr="00281428" w:rsidRDefault="00516D35">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 receitas</w:t>
            </w:r>
          </w:p>
        </w:tc>
        <w:tc>
          <w:tcPr>
            <w:tcW w:w="639" w:type="dxa"/>
            <w:tcBorders>
              <w:top w:val="nil"/>
              <w:bottom w:val="nil"/>
            </w:tcBorders>
            <w:shd w:val="clear" w:color="auto" w:fill="auto"/>
            <w:vAlign w:val="center"/>
          </w:tcPr>
          <w:p w14:paraId="3E46F392" w14:textId="77777777" w:rsidR="00516D35" w:rsidRPr="00281428"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42FAFD4F"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3.878</w:t>
            </w:r>
          </w:p>
        </w:tc>
        <w:tc>
          <w:tcPr>
            <w:tcW w:w="1408" w:type="dxa"/>
            <w:gridSpan w:val="2"/>
            <w:tcBorders>
              <w:top w:val="nil"/>
              <w:bottom w:val="nil"/>
            </w:tcBorders>
            <w:shd w:val="clear" w:color="auto" w:fill="auto"/>
            <w:vAlign w:val="bottom"/>
          </w:tcPr>
          <w:p w14:paraId="31D48E4D"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2.356</w:t>
            </w:r>
          </w:p>
        </w:tc>
        <w:tc>
          <w:tcPr>
            <w:tcW w:w="236" w:type="dxa"/>
            <w:gridSpan w:val="2"/>
            <w:tcBorders>
              <w:top w:val="nil"/>
              <w:bottom w:val="nil"/>
            </w:tcBorders>
            <w:shd w:val="clear" w:color="auto" w:fill="auto"/>
            <w:vAlign w:val="bottom"/>
          </w:tcPr>
          <w:p w14:paraId="4263E834" w14:textId="77777777" w:rsidR="00516D35" w:rsidRPr="00281428"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0DCFF0A1"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8.576</w:t>
            </w:r>
          </w:p>
        </w:tc>
        <w:tc>
          <w:tcPr>
            <w:tcW w:w="1462" w:type="dxa"/>
            <w:gridSpan w:val="2"/>
            <w:tcBorders>
              <w:top w:val="nil"/>
              <w:bottom w:val="nil"/>
            </w:tcBorders>
            <w:shd w:val="clear" w:color="auto" w:fill="auto"/>
            <w:vAlign w:val="bottom"/>
          </w:tcPr>
          <w:p w14:paraId="7D4F0CE1"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5.709</w:t>
            </w:r>
          </w:p>
        </w:tc>
      </w:tr>
      <w:tr w:rsidR="00516D35" w:rsidRPr="00281428" w14:paraId="506D0FA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9D03DE0" w14:textId="77777777" w:rsidR="00516D35" w:rsidRPr="00281428" w:rsidRDefault="00516D35">
            <w:pPr>
              <w:keepNext/>
              <w:keepLines/>
              <w:spacing w:before="40" w:after="40"/>
              <w:ind w:left="113"/>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64E26F6C" w14:textId="77777777" w:rsidR="00516D35" w:rsidRPr="00281428"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5DD97326"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auto"/>
            <w:vAlign w:val="bottom"/>
          </w:tcPr>
          <w:p w14:paraId="7A236EBD" w14:textId="77777777" w:rsidR="00516D35" w:rsidRPr="00800642"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auto"/>
            <w:vAlign w:val="bottom"/>
          </w:tcPr>
          <w:p w14:paraId="3C5C451E" w14:textId="77777777" w:rsidR="00516D35" w:rsidRPr="00281428"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3AD45E80"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auto"/>
            <w:vAlign w:val="bottom"/>
          </w:tcPr>
          <w:p w14:paraId="003A1CBC" w14:textId="77777777" w:rsidR="00516D35" w:rsidRPr="00800642"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p>
        </w:tc>
      </w:tr>
      <w:tr w:rsidR="00516D35" w:rsidRPr="00B454CC" w14:paraId="79A4945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2FEF5E2"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Insumos Adquiridos de Terceiros</w:t>
            </w:r>
          </w:p>
        </w:tc>
        <w:tc>
          <w:tcPr>
            <w:tcW w:w="639" w:type="dxa"/>
            <w:tcBorders>
              <w:top w:val="nil"/>
              <w:bottom w:val="nil"/>
            </w:tcBorders>
            <w:shd w:val="clear" w:color="auto" w:fill="auto"/>
            <w:vAlign w:val="center"/>
          </w:tcPr>
          <w:p w14:paraId="0A2B8A0A" w14:textId="77777777" w:rsidR="00516D35" w:rsidRPr="00B454CC"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435B582F"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(1.077)</w:t>
            </w:r>
          </w:p>
        </w:tc>
        <w:tc>
          <w:tcPr>
            <w:tcW w:w="1408" w:type="dxa"/>
            <w:gridSpan w:val="2"/>
            <w:tcBorders>
              <w:top w:val="nil"/>
              <w:bottom w:val="nil"/>
            </w:tcBorders>
            <w:shd w:val="clear" w:color="auto" w:fill="auto"/>
            <w:vAlign w:val="bottom"/>
          </w:tcPr>
          <w:p w14:paraId="2252D689"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(1.181)</w:t>
            </w:r>
          </w:p>
        </w:tc>
        <w:tc>
          <w:tcPr>
            <w:tcW w:w="236" w:type="dxa"/>
            <w:gridSpan w:val="2"/>
            <w:tcBorders>
              <w:top w:val="nil"/>
              <w:bottom w:val="nil"/>
            </w:tcBorders>
            <w:shd w:val="clear" w:color="auto" w:fill="auto"/>
            <w:vAlign w:val="bottom"/>
          </w:tcPr>
          <w:p w14:paraId="5EFD1DA9"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2F67B8B5" w14:textId="4DAC6031"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(67.</w:t>
            </w:r>
            <w:r w:rsidR="00380B9B">
              <w:rPr>
                <w:rFonts w:ascii="Arial" w:eastAsia="Times New Roman" w:hAnsi="Arial" w:cs="Arial"/>
                <w:b/>
                <w:spacing w:val="-2"/>
                <w:sz w:val="14"/>
                <w:szCs w:val="14"/>
                <w:lang w:eastAsia="pt-BR"/>
              </w:rPr>
              <w:t>036</w:t>
            </w:r>
            <w:r>
              <w:rPr>
                <w:rFonts w:ascii="Arial" w:eastAsia="Times New Roman" w:hAnsi="Arial" w:cs="Arial"/>
                <w:b/>
                <w:spacing w:val="-2"/>
                <w:sz w:val="14"/>
                <w:szCs w:val="14"/>
                <w:lang w:eastAsia="pt-BR"/>
              </w:rPr>
              <w:t>)</w:t>
            </w:r>
          </w:p>
        </w:tc>
        <w:tc>
          <w:tcPr>
            <w:tcW w:w="1462" w:type="dxa"/>
            <w:gridSpan w:val="2"/>
            <w:tcBorders>
              <w:top w:val="nil"/>
              <w:bottom w:val="nil"/>
            </w:tcBorders>
            <w:shd w:val="clear" w:color="auto" w:fill="auto"/>
            <w:vAlign w:val="bottom"/>
          </w:tcPr>
          <w:p w14:paraId="3925C934"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(64.397)</w:t>
            </w:r>
          </w:p>
        </w:tc>
      </w:tr>
      <w:tr w:rsidR="00516D35" w:rsidRPr="00281428" w14:paraId="607B36C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9DD0177" w14:textId="77777777" w:rsidR="00516D35" w:rsidRPr="00281428" w:rsidRDefault="00516D35">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Despesas administrativas e com vendas</w:t>
            </w:r>
          </w:p>
        </w:tc>
        <w:tc>
          <w:tcPr>
            <w:tcW w:w="639" w:type="dxa"/>
            <w:tcBorders>
              <w:top w:val="nil"/>
              <w:bottom w:val="nil"/>
            </w:tcBorders>
            <w:shd w:val="clear" w:color="auto" w:fill="auto"/>
            <w:vAlign w:val="center"/>
          </w:tcPr>
          <w:p w14:paraId="6E8DFCEE" w14:textId="77777777" w:rsidR="00516D35" w:rsidRPr="00281428"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582D3A55"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(443)</w:t>
            </w:r>
          </w:p>
        </w:tc>
        <w:tc>
          <w:tcPr>
            <w:tcW w:w="1408" w:type="dxa"/>
            <w:gridSpan w:val="2"/>
            <w:tcBorders>
              <w:top w:val="nil"/>
              <w:bottom w:val="nil"/>
            </w:tcBorders>
            <w:shd w:val="clear" w:color="auto" w:fill="auto"/>
            <w:vAlign w:val="bottom"/>
          </w:tcPr>
          <w:p w14:paraId="5A23C317" w14:textId="77777777" w:rsidR="00516D35" w:rsidRPr="00800642"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(610)</w:t>
            </w:r>
          </w:p>
        </w:tc>
        <w:tc>
          <w:tcPr>
            <w:tcW w:w="236" w:type="dxa"/>
            <w:gridSpan w:val="2"/>
            <w:tcBorders>
              <w:top w:val="nil"/>
              <w:bottom w:val="nil"/>
            </w:tcBorders>
            <w:shd w:val="clear" w:color="auto" w:fill="auto"/>
            <w:vAlign w:val="bottom"/>
          </w:tcPr>
          <w:p w14:paraId="29003EFF" w14:textId="77777777" w:rsidR="00516D35" w:rsidRPr="00281428"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097D76DC"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(18.650)</w:t>
            </w:r>
          </w:p>
        </w:tc>
        <w:tc>
          <w:tcPr>
            <w:tcW w:w="1462" w:type="dxa"/>
            <w:gridSpan w:val="2"/>
            <w:tcBorders>
              <w:top w:val="nil"/>
              <w:bottom w:val="nil"/>
            </w:tcBorders>
            <w:shd w:val="clear" w:color="auto" w:fill="auto"/>
            <w:vAlign w:val="bottom"/>
          </w:tcPr>
          <w:p w14:paraId="2D458E92"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(12.207)</w:t>
            </w:r>
          </w:p>
        </w:tc>
      </w:tr>
      <w:tr w:rsidR="00516D35" w:rsidRPr="00281428" w14:paraId="35CE328F"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1F2466A" w14:textId="77777777" w:rsidR="00516D35" w:rsidRPr="00281428" w:rsidRDefault="00516D35">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Custos dos serviços prestados</w:t>
            </w:r>
          </w:p>
        </w:tc>
        <w:tc>
          <w:tcPr>
            <w:tcW w:w="639" w:type="dxa"/>
            <w:tcBorders>
              <w:top w:val="nil"/>
              <w:bottom w:val="nil"/>
            </w:tcBorders>
            <w:shd w:val="clear" w:color="auto" w:fill="auto"/>
            <w:vAlign w:val="center"/>
          </w:tcPr>
          <w:p w14:paraId="76843895" w14:textId="77777777" w:rsidR="00516D35" w:rsidRPr="00281428" w:rsidRDefault="00516D3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[9]</w:t>
            </w:r>
          </w:p>
        </w:tc>
        <w:tc>
          <w:tcPr>
            <w:tcW w:w="1417" w:type="dxa"/>
            <w:tcBorders>
              <w:top w:val="nil"/>
              <w:bottom w:val="nil"/>
            </w:tcBorders>
            <w:shd w:val="clear" w:color="auto" w:fill="auto"/>
            <w:vAlign w:val="center"/>
          </w:tcPr>
          <w:p w14:paraId="497B9182"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bottom"/>
          </w:tcPr>
          <w:p w14:paraId="2489F8ED" w14:textId="77777777" w:rsidR="00516D35" w:rsidRPr="00800642"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shd w:val="clear" w:color="auto" w:fill="auto"/>
            <w:vAlign w:val="bottom"/>
          </w:tcPr>
          <w:p w14:paraId="5C1F67A0" w14:textId="77777777" w:rsidR="00516D35" w:rsidRPr="00281428"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3BD74290"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(42.294)</w:t>
            </w:r>
          </w:p>
        </w:tc>
        <w:tc>
          <w:tcPr>
            <w:tcW w:w="1462" w:type="dxa"/>
            <w:gridSpan w:val="2"/>
            <w:tcBorders>
              <w:top w:val="nil"/>
              <w:bottom w:val="nil"/>
            </w:tcBorders>
            <w:shd w:val="clear" w:color="auto" w:fill="auto"/>
            <w:vAlign w:val="bottom"/>
          </w:tcPr>
          <w:p w14:paraId="4C215532"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(46.016)</w:t>
            </w:r>
          </w:p>
        </w:tc>
      </w:tr>
      <w:tr w:rsidR="00516D35" w:rsidRPr="00281428" w14:paraId="094593A5"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2767828" w14:textId="77777777" w:rsidR="00516D35" w:rsidRPr="00281428" w:rsidRDefault="00516D35">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Outras</w:t>
            </w:r>
          </w:p>
        </w:tc>
        <w:tc>
          <w:tcPr>
            <w:tcW w:w="639" w:type="dxa"/>
            <w:tcBorders>
              <w:top w:val="nil"/>
              <w:bottom w:val="nil"/>
            </w:tcBorders>
            <w:shd w:val="clear" w:color="auto" w:fill="auto"/>
            <w:vAlign w:val="center"/>
          </w:tcPr>
          <w:p w14:paraId="55EC7910" w14:textId="77777777" w:rsidR="00516D35" w:rsidRPr="00281428"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6BED2F2E"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(634)</w:t>
            </w:r>
          </w:p>
        </w:tc>
        <w:tc>
          <w:tcPr>
            <w:tcW w:w="1408" w:type="dxa"/>
            <w:gridSpan w:val="2"/>
            <w:tcBorders>
              <w:top w:val="nil"/>
              <w:bottom w:val="nil"/>
            </w:tcBorders>
            <w:shd w:val="clear" w:color="auto" w:fill="auto"/>
            <w:vAlign w:val="bottom"/>
          </w:tcPr>
          <w:p w14:paraId="0537E5C9" w14:textId="77777777" w:rsidR="00516D35" w:rsidRPr="00800642"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(571)</w:t>
            </w:r>
          </w:p>
        </w:tc>
        <w:tc>
          <w:tcPr>
            <w:tcW w:w="236" w:type="dxa"/>
            <w:gridSpan w:val="2"/>
            <w:tcBorders>
              <w:top w:val="nil"/>
              <w:bottom w:val="nil"/>
            </w:tcBorders>
            <w:shd w:val="clear" w:color="auto" w:fill="auto"/>
            <w:vAlign w:val="bottom"/>
          </w:tcPr>
          <w:p w14:paraId="4C76FD0D" w14:textId="77777777" w:rsidR="00516D35" w:rsidRPr="00281428"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0BD6BBEF" w14:textId="35C50F53"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(6.</w:t>
            </w:r>
            <w:r w:rsidR="00380B9B">
              <w:rPr>
                <w:rFonts w:ascii="Arial" w:eastAsia="Times New Roman" w:hAnsi="Arial" w:cs="Arial"/>
                <w:spacing w:val="-2"/>
                <w:sz w:val="14"/>
                <w:szCs w:val="14"/>
                <w:lang w:eastAsia="pt-BR"/>
              </w:rPr>
              <w:t>092</w:t>
            </w:r>
            <w:r>
              <w:rPr>
                <w:rFonts w:ascii="Arial" w:eastAsia="Times New Roman" w:hAnsi="Arial" w:cs="Arial"/>
                <w:spacing w:val="-2"/>
                <w:sz w:val="14"/>
                <w:szCs w:val="14"/>
                <w:lang w:eastAsia="pt-BR"/>
              </w:rPr>
              <w:t>)</w:t>
            </w:r>
          </w:p>
        </w:tc>
        <w:tc>
          <w:tcPr>
            <w:tcW w:w="1462" w:type="dxa"/>
            <w:gridSpan w:val="2"/>
            <w:tcBorders>
              <w:top w:val="nil"/>
              <w:bottom w:val="nil"/>
            </w:tcBorders>
            <w:shd w:val="clear" w:color="auto" w:fill="auto"/>
            <w:vAlign w:val="bottom"/>
          </w:tcPr>
          <w:p w14:paraId="47F47BFE"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(6.174)</w:t>
            </w:r>
          </w:p>
        </w:tc>
      </w:tr>
      <w:tr w:rsidR="00516D35" w:rsidRPr="00281428" w14:paraId="0608FCD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D3DE8A6" w14:textId="77777777" w:rsidR="00516D35" w:rsidRPr="00281428" w:rsidRDefault="00516D35">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5B12FBA0" w14:textId="77777777" w:rsidR="00516D35" w:rsidRPr="00281428"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024C025E"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auto"/>
            <w:vAlign w:val="bottom"/>
          </w:tcPr>
          <w:p w14:paraId="39039070"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auto"/>
            <w:vAlign w:val="bottom"/>
          </w:tcPr>
          <w:p w14:paraId="58C8ECAF" w14:textId="77777777" w:rsidR="00516D35" w:rsidRPr="00281428"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2F2CD7CE"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auto"/>
            <w:vAlign w:val="bottom"/>
          </w:tcPr>
          <w:p w14:paraId="665FD8B1"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16D35" w:rsidRPr="00B454CC" w14:paraId="10BDE87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1D92F62"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Bruto</w:t>
            </w:r>
          </w:p>
        </w:tc>
        <w:tc>
          <w:tcPr>
            <w:tcW w:w="639" w:type="dxa"/>
            <w:tcBorders>
              <w:top w:val="nil"/>
              <w:bottom w:val="nil"/>
            </w:tcBorders>
            <w:shd w:val="clear" w:color="auto" w:fill="auto"/>
            <w:vAlign w:val="center"/>
          </w:tcPr>
          <w:p w14:paraId="23FB8391" w14:textId="77777777" w:rsidR="00516D35" w:rsidRPr="00B454CC"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02F317AA"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2.801</w:t>
            </w:r>
          </w:p>
        </w:tc>
        <w:tc>
          <w:tcPr>
            <w:tcW w:w="1408" w:type="dxa"/>
            <w:gridSpan w:val="2"/>
            <w:tcBorders>
              <w:top w:val="nil"/>
              <w:bottom w:val="nil"/>
            </w:tcBorders>
            <w:shd w:val="clear" w:color="auto" w:fill="auto"/>
            <w:vAlign w:val="bottom"/>
          </w:tcPr>
          <w:p w14:paraId="42DF7AE5" w14:textId="77777777" w:rsidR="00516D35" w:rsidRPr="00800642"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1.175</w:t>
            </w:r>
          </w:p>
        </w:tc>
        <w:tc>
          <w:tcPr>
            <w:tcW w:w="236" w:type="dxa"/>
            <w:gridSpan w:val="2"/>
            <w:tcBorders>
              <w:top w:val="nil"/>
              <w:bottom w:val="nil"/>
            </w:tcBorders>
            <w:shd w:val="clear" w:color="auto" w:fill="auto"/>
            <w:vAlign w:val="bottom"/>
          </w:tcPr>
          <w:p w14:paraId="127A8E7F"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02B94674"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1.342.319</w:t>
            </w:r>
          </w:p>
        </w:tc>
        <w:tc>
          <w:tcPr>
            <w:tcW w:w="1462" w:type="dxa"/>
            <w:gridSpan w:val="2"/>
            <w:tcBorders>
              <w:top w:val="nil"/>
              <w:bottom w:val="nil"/>
            </w:tcBorders>
            <w:shd w:val="clear" w:color="auto" w:fill="auto"/>
            <w:vAlign w:val="bottom"/>
          </w:tcPr>
          <w:p w14:paraId="18D078FB" w14:textId="77777777" w:rsidR="00516D35" w:rsidRPr="00800642"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1.287.495</w:t>
            </w:r>
          </w:p>
        </w:tc>
      </w:tr>
      <w:tr w:rsidR="00516D35" w:rsidRPr="00B454CC" w14:paraId="49916CA7"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08AE475" w14:textId="77777777" w:rsidR="00516D35" w:rsidRPr="00B454CC" w:rsidRDefault="00516D35">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4B6B3931" w14:textId="77777777" w:rsidR="00516D35" w:rsidRPr="00B454CC"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417" w:type="dxa"/>
            <w:tcBorders>
              <w:top w:val="nil"/>
              <w:bottom w:val="nil"/>
            </w:tcBorders>
            <w:shd w:val="clear" w:color="auto" w:fill="auto"/>
            <w:vAlign w:val="center"/>
          </w:tcPr>
          <w:p w14:paraId="6B7DDAB9"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563CE7D0" w14:textId="77777777" w:rsidR="00516D35" w:rsidRPr="00800642"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7995F319" w14:textId="77777777" w:rsidR="00516D35" w:rsidRPr="00B454CC"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089BEC70"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60CA3CF5"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16D35" w:rsidRPr="00B454CC" w14:paraId="5C75CF9C"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B0220DA"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Depreciação e amortização</w:t>
            </w:r>
          </w:p>
        </w:tc>
        <w:tc>
          <w:tcPr>
            <w:tcW w:w="639" w:type="dxa"/>
            <w:tcBorders>
              <w:top w:val="nil"/>
              <w:bottom w:val="nil"/>
            </w:tcBorders>
            <w:shd w:val="clear" w:color="auto" w:fill="auto"/>
            <w:vAlign w:val="center"/>
          </w:tcPr>
          <w:p w14:paraId="4BB33166" w14:textId="77777777" w:rsidR="00516D35" w:rsidRPr="00B454CC"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r w:rsidRPr="00B454CC">
              <w:rPr>
                <w:rFonts w:ascii="Arial" w:eastAsia="Times New Roman" w:hAnsi="Arial" w:cs="Times New Roman"/>
                <w:b/>
                <w:spacing w:val="-2"/>
                <w:sz w:val="14"/>
                <w:szCs w:val="14"/>
                <w:lang w:eastAsia="pt-BR"/>
              </w:rPr>
              <w:t>[13]</w:t>
            </w:r>
          </w:p>
        </w:tc>
        <w:tc>
          <w:tcPr>
            <w:tcW w:w="1417" w:type="dxa"/>
            <w:tcBorders>
              <w:top w:val="nil"/>
              <w:bottom w:val="nil"/>
            </w:tcBorders>
            <w:shd w:val="clear" w:color="auto" w:fill="auto"/>
            <w:vAlign w:val="center"/>
          </w:tcPr>
          <w:p w14:paraId="347AE69B" w14:textId="77777777" w:rsidR="00516D35" w:rsidRPr="00F940A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(39)</w:t>
            </w:r>
          </w:p>
        </w:tc>
        <w:tc>
          <w:tcPr>
            <w:tcW w:w="1408" w:type="dxa"/>
            <w:gridSpan w:val="2"/>
            <w:tcBorders>
              <w:top w:val="nil"/>
              <w:bottom w:val="nil"/>
            </w:tcBorders>
            <w:shd w:val="clear" w:color="auto" w:fill="auto"/>
            <w:vAlign w:val="bottom"/>
          </w:tcPr>
          <w:p w14:paraId="69ED85E6" w14:textId="77777777" w:rsidR="00516D35" w:rsidRPr="00F940A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(42)</w:t>
            </w:r>
          </w:p>
        </w:tc>
        <w:tc>
          <w:tcPr>
            <w:tcW w:w="236" w:type="dxa"/>
            <w:gridSpan w:val="2"/>
            <w:tcBorders>
              <w:top w:val="nil"/>
              <w:bottom w:val="nil"/>
            </w:tcBorders>
            <w:shd w:val="clear" w:color="auto" w:fill="auto"/>
            <w:vAlign w:val="bottom"/>
          </w:tcPr>
          <w:p w14:paraId="5836AE3B" w14:textId="77777777" w:rsidR="00516D35" w:rsidRPr="00F940A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p>
        </w:tc>
        <w:tc>
          <w:tcPr>
            <w:tcW w:w="1191" w:type="dxa"/>
            <w:tcBorders>
              <w:top w:val="nil"/>
              <w:bottom w:val="nil"/>
            </w:tcBorders>
            <w:shd w:val="clear" w:color="auto" w:fill="auto"/>
            <w:vAlign w:val="bottom"/>
          </w:tcPr>
          <w:p w14:paraId="44C6F9EE" w14:textId="77777777" w:rsidR="00516D35" w:rsidRPr="00F940A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bCs/>
                <w:spacing w:val="-2"/>
                <w:sz w:val="14"/>
                <w:szCs w:val="14"/>
                <w:lang w:eastAsia="pt-BR"/>
              </w:rPr>
            </w:pPr>
            <w:r>
              <w:rPr>
                <w:rFonts w:ascii="Arial" w:eastAsia="Times New Roman" w:hAnsi="Arial" w:cs="Arial"/>
                <w:b/>
                <w:bCs/>
                <w:spacing w:val="-2"/>
                <w:sz w:val="14"/>
                <w:szCs w:val="14"/>
                <w:lang w:eastAsia="pt-BR"/>
              </w:rPr>
              <w:t>(314)</w:t>
            </w:r>
          </w:p>
        </w:tc>
        <w:tc>
          <w:tcPr>
            <w:tcW w:w="1462" w:type="dxa"/>
            <w:gridSpan w:val="2"/>
            <w:tcBorders>
              <w:top w:val="nil"/>
              <w:bottom w:val="nil"/>
            </w:tcBorders>
            <w:shd w:val="clear" w:color="auto" w:fill="auto"/>
            <w:vAlign w:val="bottom"/>
          </w:tcPr>
          <w:p w14:paraId="206EF9E7" w14:textId="77777777" w:rsidR="00516D35" w:rsidRPr="00F940A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(325)</w:t>
            </w:r>
          </w:p>
        </w:tc>
      </w:tr>
      <w:tr w:rsidR="00516D35" w:rsidRPr="00B454CC" w14:paraId="62D9CB7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EAA7275" w14:textId="77777777" w:rsidR="00516D35" w:rsidRPr="00B454CC" w:rsidRDefault="00516D35">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5BF5C3BA" w14:textId="77777777" w:rsidR="00516D35" w:rsidRPr="00B454CC"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bCs/>
                <w:spacing w:val="-2"/>
                <w:sz w:val="14"/>
                <w:szCs w:val="14"/>
                <w:lang w:eastAsia="pt-BR"/>
              </w:rPr>
            </w:pPr>
          </w:p>
        </w:tc>
        <w:tc>
          <w:tcPr>
            <w:tcW w:w="1417" w:type="dxa"/>
            <w:tcBorders>
              <w:top w:val="nil"/>
              <w:bottom w:val="nil"/>
            </w:tcBorders>
            <w:shd w:val="clear" w:color="auto" w:fill="auto"/>
            <w:vAlign w:val="center"/>
          </w:tcPr>
          <w:p w14:paraId="7E628C82"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25B5648B" w14:textId="77777777" w:rsidR="00516D35" w:rsidRPr="00800642"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3ADEF227" w14:textId="77777777" w:rsidR="00516D35" w:rsidRPr="00B454CC"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15FC8ADA"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14678804"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16D35" w:rsidRPr="00B454CC" w14:paraId="6CA8630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8601934"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Líquido Produzido pela Entidade</w:t>
            </w:r>
          </w:p>
        </w:tc>
        <w:tc>
          <w:tcPr>
            <w:tcW w:w="639" w:type="dxa"/>
            <w:tcBorders>
              <w:top w:val="nil"/>
              <w:bottom w:val="nil"/>
            </w:tcBorders>
            <w:shd w:val="clear" w:color="auto" w:fill="auto"/>
            <w:vAlign w:val="center"/>
          </w:tcPr>
          <w:p w14:paraId="79B3D2D4" w14:textId="77777777" w:rsidR="00516D35" w:rsidRPr="00B454CC"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02AC0149"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2.762</w:t>
            </w:r>
          </w:p>
        </w:tc>
        <w:tc>
          <w:tcPr>
            <w:tcW w:w="1408" w:type="dxa"/>
            <w:gridSpan w:val="2"/>
            <w:tcBorders>
              <w:top w:val="nil"/>
              <w:bottom w:val="nil"/>
            </w:tcBorders>
            <w:shd w:val="clear" w:color="auto" w:fill="auto"/>
            <w:vAlign w:val="bottom"/>
          </w:tcPr>
          <w:p w14:paraId="1BBA0126" w14:textId="77777777" w:rsidR="00516D35" w:rsidRPr="00800642"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1.133</w:t>
            </w:r>
          </w:p>
        </w:tc>
        <w:tc>
          <w:tcPr>
            <w:tcW w:w="236" w:type="dxa"/>
            <w:gridSpan w:val="2"/>
            <w:tcBorders>
              <w:top w:val="nil"/>
              <w:bottom w:val="nil"/>
            </w:tcBorders>
            <w:shd w:val="clear" w:color="auto" w:fill="auto"/>
            <w:vAlign w:val="bottom"/>
          </w:tcPr>
          <w:p w14:paraId="49CAC80D"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036982E1"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1.342.005</w:t>
            </w:r>
          </w:p>
        </w:tc>
        <w:tc>
          <w:tcPr>
            <w:tcW w:w="1462" w:type="dxa"/>
            <w:gridSpan w:val="2"/>
            <w:tcBorders>
              <w:top w:val="nil"/>
              <w:bottom w:val="nil"/>
            </w:tcBorders>
            <w:shd w:val="clear" w:color="auto" w:fill="auto"/>
            <w:vAlign w:val="bottom"/>
          </w:tcPr>
          <w:p w14:paraId="01CE914A" w14:textId="77777777" w:rsidR="00516D35" w:rsidRPr="00800642"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1.287.170</w:t>
            </w:r>
          </w:p>
        </w:tc>
      </w:tr>
      <w:tr w:rsidR="00516D35" w:rsidRPr="00B454CC" w14:paraId="5B3D815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2ECD925" w14:textId="77777777" w:rsidR="00516D35" w:rsidRPr="00B454CC" w:rsidRDefault="00516D35">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23532EBE" w14:textId="77777777" w:rsidR="00516D35" w:rsidRPr="00B454CC"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493501BE"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1190C43F" w14:textId="77777777" w:rsidR="00516D35" w:rsidRPr="00800642"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79C55FC7" w14:textId="77777777" w:rsidR="00516D35" w:rsidRPr="00B454CC"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23F84CA8"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07A18A26" w14:textId="77777777" w:rsidR="00516D35" w:rsidRPr="00800642"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16D35" w:rsidRPr="00B454CC" w14:paraId="753EAEA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198910B"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Recebido em Transferência</w:t>
            </w:r>
          </w:p>
        </w:tc>
        <w:tc>
          <w:tcPr>
            <w:tcW w:w="639" w:type="dxa"/>
            <w:tcBorders>
              <w:top w:val="nil"/>
              <w:bottom w:val="nil"/>
            </w:tcBorders>
            <w:shd w:val="clear" w:color="auto" w:fill="auto"/>
            <w:vAlign w:val="center"/>
          </w:tcPr>
          <w:p w14:paraId="35013F0B" w14:textId="77777777" w:rsidR="00516D35" w:rsidRPr="00B454CC"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0BDC5FFE"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2.065.094</w:t>
            </w:r>
          </w:p>
        </w:tc>
        <w:tc>
          <w:tcPr>
            <w:tcW w:w="1408" w:type="dxa"/>
            <w:gridSpan w:val="2"/>
            <w:tcBorders>
              <w:top w:val="nil"/>
              <w:bottom w:val="nil"/>
            </w:tcBorders>
            <w:shd w:val="clear" w:color="auto" w:fill="auto"/>
            <w:vAlign w:val="bottom"/>
          </w:tcPr>
          <w:p w14:paraId="205B4255" w14:textId="77777777" w:rsidR="00516D35" w:rsidRPr="0086122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2.069.761</w:t>
            </w:r>
          </w:p>
        </w:tc>
        <w:tc>
          <w:tcPr>
            <w:tcW w:w="236" w:type="dxa"/>
            <w:gridSpan w:val="2"/>
            <w:tcBorders>
              <w:top w:val="nil"/>
              <w:bottom w:val="nil"/>
            </w:tcBorders>
            <w:shd w:val="clear" w:color="auto" w:fill="auto"/>
            <w:vAlign w:val="bottom"/>
          </w:tcPr>
          <w:p w14:paraId="680C6D0D"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3FC07213"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1.363.721</w:t>
            </w:r>
          </w:p>
        </w:tc>
        <w:tc>
          <w:tcPr>
            <w:tcW w:w="1462" w:type="dxa"/>
            <w:gridSpan w:val="2"/>
            <w:tcBorders>
              <w:top w:val="nil"/>
              <w:bottom w:val="nil"/>
            </w:tcBorders>
            <w:shd w:val="clear" w:color="auto" w:fill="auto"/>
            <w:vAlign w:val="bottom"/>
          </w:tcPr>
          <w:p w14:paraId="54E52163" w14:textId="77777777" w:rsidR="00516D35" w:rsidRPr="0024691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1.375.402</w:t>
            </w:r>
          </w:p>
        </w:tc>
      </w:tr>
      <w:tr w:rsidR="00516D35" w:rsidRPr="00281428" w14:paraId="590834F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00C00947" w14:textId="77777777" w:rsidR="00516D35" w:rsidRPr="00281428" w:rsidRDefault="00516D35">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Resultado de investimentos em participações societárias</w:t>
            </w:r>
          </w:p>
        </w:tc>
        <w:tc>
          <w:tcPr>
            <w:tcW w:w="639" w:type="dxa"/>
            <w:tcBorders>
              <w:top w:val="nil"/>
              <w:bottom w:val="nil"/>
            </w:tcBorders>
            <w:shd w:val="clear" w:color="auto" w:fill="auto"/>
            <w:vAlign w:val="center"/>
          </w:tcPr>
          <w:p w14:paraId="6230A7F5" w14:textId="77777777" w:rsidR="00516D35" w:rsidRPr="00281428" w:rsidRDefault="00516D3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[7.b]</w:t>
            </w:r>
          </w:p>
        </w:tc>
        <w:tc>
          <w:tcPr>
            <w:tcW w:w="1417" w:type="dxa"/>
            <w:tcBorders>
              <w:top w:val="nil"/>
              <w:bottom w:val="nil"/>
            </w:tcBorders>
            <w:shd w:val="clear" w:color="auto" w:fill="auto"/>
            <w:vAlign w:val="center"/>
          </w:tcPr>
          <w:p w14:paraId="7FA84090"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1.967.158</w:t>
            </w:r>
          </w:p>
        </w:tc>
        <w:tc>
          <w:tcPr>
            <w:tcW w:w="1408" w:type="dxa"/>
            <w:gridSpan w:val="2"/>
            <w:tcBorders>
              <w:top w:val="nil"/>
              <w:bottom w:val="nil"/>
            </w:tcBorders>
            <w:shd w:val="clear" w:color="auto" w:fill="auto"/>
            <w:vAlign w:val="bottom"/>
          </w:tcPr>
          <w:p w14:paraId="74C1C274" w14:textId="77777777" w:rsidR="00516D35" w:rsidRPr="00861223"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2.016.237</w:t>
            </w:r>
          </w:p>
        </w:tc>
        <w:tc>
          <w:tcPr>
            <w:tcW w:w="236" w:type="dxa"/>
            <w:gridSpan w:val="2"/>
            <w:tcBorders>
              <w:top w:val="nil"/>
              <w:bottom w:val="nil"/>
            </w:tcBorders>
            <w:shd w:val="clear" w:color="auto" w:fill="auto"/>
            <w:vAlign w:val="bottom"/>
          </w:tcPr>
          <w:p w14:paraId="484DDCF1" w14:textId="77777777" w:rsidR="00516D35" w:rsidRPr="00281428"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6E21ECAE"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1.105.553</w:t>
            </w:r>
          </w:p>
        </w:tc>
        <w:tc>
          <w:tcPr>
            <w:tcW w:w="1462" w:type="dxa"/>
            <w:gridSpan w:val="2"/>
            <w:tcBorders>
              <w:top w:val="nil"/>
              <w:bottom w:val="nil"/>
            </w:tcBorders>
            <w:shd w:val="clear" w:color="auto" w:fill="auto"/>
            <w:vAlign w:val="bottom"/>
          </w:tcPr>
          <w:p w14:paraId="2681B4F7"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1.218.980</w:t>
            </w:r>
          </w:p>
        </w:tc>
      </w:tr>
      <w:tr w:rsidR="00516D35" w:rsidRPr="00281428" w14:paraId="3CEA16D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2AE56570" w14:textId="77777777" w:rsidR="00516D35" w:rsidRPr="00281428" w:rsidRDefault="00516D35">
            <w:pPr>
              <w:keepNext/>
              <w:keepLines/>
              <w:spacing w:before="40" w:after="40"/>
              <w:ind w:left="113"/>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Receitas financeiras</w:t>
            </w:r>
          </w:p>
        </w:tc>
        <w:tc>
          <w:tcPr>
            <w:tcW w:w="639" w:type="dxa"/>
            <w:tcBorders>
              <w:top w:val="nil"/>
              <w:bottom w:val="nil"/>
            </w:tcBorders>
            <w:shd w:val="clear" w:color="auto" w:fill="auto"/>
            <w:vAlign w:val="center"/>
          </w:tcPr>
          <w:p w14:paraId="3D7154E0" w14:textId="77777777" w:rsidR="00516D35" w:rsidRPr="00281428"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281428">
              <w:rPr>
                <w:rFonts w:ascii="Arial" w:eastAsia="Times New Roman" w:hAnsi="Arial" w:cs="Times New Roman"/>
                <w:spacing w:val="-2"/>
                <w:sz w:val="14"/>
                <w:szCs w:val="14"/>
                <w:lang w:eastAsia="pt-BR"/>
              </w:rPr>
              <w:t>[14]</w:t>
            </w:r>
          </w:p>
        </w:tc>
        <w:tc>
          <w:tcPr>
            <w:tcW w:w="1417" w:type="dxa"/>
            <w:tcBorders>
              <w:top w:val="nil"/>
              <w:bottom w:val="nil"/>
            </w:tcBorders>
            <w:shd w:val="clear" w:color="auto" w:fill="auto"/>
            <w:vAlign w:val="center"/>
          </w:tcPr>
          <w:p w14:paraId="3FD1F163"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97.936</w:t>
            </w:r>
          </w:p>
        </w:tc>
        <w:tc>
          <w:tcPr>
            <w:tcW w:w="1408" w:type="dxa"/>
            <w:gridSpan w:val="2"/>
            <w:tcBorders>
              <w:top w:val="nil"/>
              <w:bottom w:val="nil"/>
            </w:tcBorders>
            <w:shd w:val="clear" w:color="auto" w:fill="auto"/>
            <w:vAlign w:val="bottom"/>
          </w:tcPr>
          <w:p w14:paraId="74263EE6" w14:textId="77777777" w:rsidR="00516D35" w:rsidRPr="0086122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53.524</w:t>
            </w:r>
          </w:p>
        </w:tc>
        <w:tc>
          <w:tcPr>
            <w:tcW w:w="236" w:type="dxa"/>
            <w:gridSpan w:val="2"/>
            <w:tcBorders>
              <w:top w:val="nil"/>
              <w:bottom w:val="nil"/>
            </w:tcBorders>
            <w:shd w:val="clear" w:color="auto" w:fill="auto"/>
            <w:vAlign w:val="bottom"/>
          </w:tcPr>
          <w:p w14:paraId="7A47F8E2" w14:textId="77777777" w:rsidR="00516D35" w:rsidRPr="00281428"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3623F5B5"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258.168</w:t>
            </w:r>
          </w:p>
        </w:tc>
        <w:tc>
          <w:tcPr>
            <w:tcW w:w="1462" w:type="dxa"/>
            <w:gridSpan w:val="2"/>
            <w:tcBorders>
              <w:top w:val="nil"/>
              <w:bottom w:val="nil"/>
            </w:tcBorders>
            <w:shd w:val="clear" w:color="auto" w:fill="auto"/>
            <w:vAlign w:val="bottom"/>
          </w:tcPr>
          <w:p w14:paraId="1C95E11F"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156.422</w:t>
            </w:r>
          </w:p>
        </w:tc>
      </w:tr>
      <w:tr w:rsidR="00516D35" w:rsidRPr="00281428" w14:paraId="1EC05F55"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B7BE364" w14:textId="77777777" w:rsidR="00516D35" w:rsidRPr="00281428" w:rsidRDefault="00516D35">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5ACF5BA1" w14:textId="77777777" w:rsidR="00516D35" w:rsidRPr="00281428"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5FFB0355"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08" w:type="dxa"/>
            <w:gridSpan w:val="2"/>
            <w:tcBorders>
              <w:top w:val="nil"/>
              <w:bottom w:val="nil"/>
            </w:tcBorders>
            <w:shd w:val="clear" w:color="auto" w:fill="auto"/>
            <w:vAlign w:val="bottom"/>
          </w:tcPr>
          <w:p w14:paraId="3BBBB789" w14:textId="77777777" w:rsidR="00516D35" w:rsidRPr="00861223"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236" w:type="dxa"/>
            <w:gridSpan w:val="2"/>
            <w:tcBorders>
              <w:top w:val="nil"/>
              <w:bottom w:val="nil"/>
            </w:tcBorders>
            <w:shd w:val="clear" w:color="auto" w:fill="auto"/>
            <w:vAlign w:val="bottom"/>
          </w:tcPr>
          <w:p w14:paraId="2B7CCC93" w14:textId="77777777" w:rsidR="00516D35" w:rsidRPr="00281428"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6DC0FA04"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462" w:type="dxa"/>
            <w:gridSpan w:val="2"/>
            <w:tcBorders>
              <w:top w:val="nil"/>
              <w:bottom w:val="nil"/>
            </w:tcBorders>
            <w:shd w:val="clear" w:color="auto" w:fill="auto"/>
            <w:vAlign w:val="bottom"/>
          </w:tcPr>
          <w:p w14:paraId="1F446AC2" w14:textId="77777777" w:rsidR="00516D35" w:rsidRPr="00246913"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16D35" w:rsidRPr="00B454CC" w14:paraId="4606460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51604F6"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Valor Adicionado Total a Distribuir</w:t>
            </w:r>
          </w:p>
        </w:tc>
        <w:tc>
          <w:tcPr>
            <w:tcW w:w="639" w:type="dxa"/>
            <w:tcBorders>
              <w:top w:val="nil"/>
              <w:bottom w:val="nil"/>
            </w:tcBorders>
            <w:shd w:val="clear" w:color="auto" w:fill="auto"/>
            <w:vAlign w:val="center"/>
          </w:tcPr>
          <w:p w14:paraId="48C93D57" w14:textId="77777777" w:rsidR="00516D35" w:rsidRPr="00B454CC"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6B4302A0"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2.067.856</w:t>
            </w:r>
          </w:p>
        </w:tc>
        <w:tc>
          <w:tcPr>
            <w:tcW w:w="1408" w:type="dxa"/>
            <w:gridSpan w:val="2"/>
            <w:tcBorders>
              <w:top w:val="nil"/>
              <w:bottom w:val="nil"/>
            </w:tcBorders>
            <w:shd w:val="clear" w:color="auto" w:fill="auto"/>
            <w:vAlign w:val="bottom"/>
          </w:tcPr>
          <w:p w14:paraId="04C8B408" w14:textId="77777777" w:rsidR="00516D35" w:rsidRPr="0086122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2.070.894</w:t>
            </w:r>
          </w:p>
        </w:tc>
        <w:tc>
          <w:tcPr>
            <w:tcW w:w="236" w:type="dxa"/>
            <w:gridSpan w:val="2"/>
            <w:tcBorders>
              <w:top w:val="nil"/>
              <w:bottom w:val="nil"/>
            </w:tcBorders>
            <w:shd w:val="clear" w:color="auto" w:fill="auto"/>
            <w:vAlign w:val="bottom"/>
          </w:tcPr>
          <w:p w14:paraId="22AF4CC8"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3A215F23"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2.705.726</w:t>
            </w:r>
          </w:p>
        </w:tc>
        <w:tc>
          <w:tcPr>
            <w:tcW w:w="1462" w:type="dxa"/>
            <w:gridSpan w:val="2"/>
            <w:tcBorders>
              <w:top w:val="nil"/>
              <w:bottom w:val="nil"/>
            </w:tcBorders>
            <w:shd w:val="clear" w:color="auto" w:fill="auto"/>
            <w:vAlign w:val="bottom"/>
          </w:tcPr>
          <w:p w14:paraId="2D4B8A52" w14:textId="77777777" w:rsidR="00516D35" w:rsidRPr="0024691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2.662.572</w:t>
            </w:r>
          </w:p>
        </w:tc>
      </w:tr>
      <w:tr w:rsidR="00516D35" w:rsidRPr="00B454CC" w14:paraId="0152697C"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9B86283" w14:textId="77777777" w:rsidR="00516D35" w:rsidRPr="00B454CC" w:rsidRDefault="00516D35">
            <w:pPr>
              <w:keepNext/>
              <w:keepLines/>
              <w:spacing w:before="40" w:after="40"/>
              <w:rPr>
                <w:rFonts w:ascii="Arial" w:eastAsia="Times New Roman" w:hAnsi="Arial" w:cs="Times New Roman"/>
                <w:spacing w:val="-2"/>
                <w:sz w:val="14"/>
                <w:szCs w:val="14"/>
                <w:lang w:eastAsia="pt-BR"/>
              </w:rPr>
            </w:pPr>
          </w:p>
        </w:tc>
        <w:tc>
          <w:tcPr>
            <w:tcW w:w="639" w:type="dxa"/>
            <w:tcBorders>
              <w:top w:val="nil"/>
              <w:bottom w:val="nil"/>
            </w:tcBorders>
            <w:shd w:val="clear" w:color="auto" w:fill="auto"/>
            <w:vAlign w:val="center"/>
          </w:tcPr>
          <w:p w14:paraId="31A826BD" w14:textId="77777777" w:rsidR="00516D35" w:rsidRPr="00B454CC" w:rsidRDefault="00516D35">
            <w:pPr>
              <w:keepNext/>
              <w:keepLines/>
              <w:spacing w:before="40" w:after="40"/>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1AE2F0E9"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08" w:type="dxa"/>
            <w:gridSpan w:val="2"/>
            <w:tcBorders>
              <w:top w:val="nil"/>
              <w:bottom w:val="nil"/>
            </w:tcBorders>
            <w:shd w:val="clear" w:color="auto" w:fill="auto"/>
            <w:vAlign w:val="bottom"/>
          </w:tcPr>
          <w:p w14:paraId="0F40E2BB" w14:textId="77777777" w:rsidR="00516D35" w:rsidRPr="00861223"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236" w:type="dxa"/>
            <w:gridSpan w:val="2"/>
            <w:tcBorders>
              <w:top w:val="nil"/>
              <w:bottom w:val="nil"/>
            </w:tcBorders>
            <w:shd w:val="clear" w:color="auto" w:fill="auto"/>
            <w:vAlign w:val="bottom"/>
          </w:tcPr>
          <w:p w14:paraId="4746C95E"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01A80626"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462" w:type="dxa"/>
            <w:gridSpan w:val="2"/>
            <w:tcBorders>
              <w:top w:val="nil"/>
              <w:bottom w:val="nil"/>
            </w:tcBorders>
            <w:shd w:val="clear" w:color="auto" w:fill="auto"/>
            <w:vAlign w:val="bottom"/>
          </w:tcPr>
          <w:p w14:paraId="2600A1F8" w14:textId="77777777" w:rsidR="00516D35" w:rsidRPr="00246913"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r>
      <w:tr w:rsidR="00516D35" w:rsidRPr="00B454CC" w14:paraId="0570DA00"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1A5767A" w14:textId="77777777" w:rsidR="00516D35" w:rsidRPr="00B454CC" w:rsidRDefault="00516D35">
            <w:pPr>
              <w:keepNext/>
              <w:keepLines/>
              <w:spacing w:before="40" w:after="40"/>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Distribuição do Valor Adicionado</w:t>
            </w:r>
          </w:p>
        </w:tc>
        <w:tc>
          <w:tcPr>
            <w:tcW w:w="639" w:type="dxa"/>
            <w:tcBorders>
              <w:top w:val="nil"/>
              <w:bottom w:val="nil"/>
            </w:tcBorders>
            <w:shd w:val="clear" w:color="auto" w:fill="auto"/>
            <w:vAlign w:val="center"/>
          </w:tcPr>
          <w:p w14:paraId="53BEFFE6" w14:textId="77777777" w:rsidR="00516D35" w:rsidRPr="00B454CC" w:rsidRDefault="00516D35">
            <w:pPr>
              <w:keepNext/>
              <w:keepLines/>
              <w:spacing w:before="40" w:after="4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616BF285"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2.067.856</w:t>
            </w:r>
          </w:p>
        </w:tc>
        <w:tc>
          <w:tcPr>
            <w:tcW w:w="1408" w:type="dxa"/>
            <w:gridSpan w:val="2"/>
            <w:tcBorders>
              <w:top w:val="nil"/>
              <w:bottom w:val="nil"/>
            </w:tcBorders>
            <w:shd w:val="clear" w:color="auto" w:fill="auto"/>
            <w:vAlign w:val="bottom"/>
          </w:tcPr>
          <w:p w14:paraId="0543BB9A" w14:textId="77777777" w:rsidR="00516D35" w:rsidRPr="0086122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2.070.894</w:t>
            </w:r>
          </w:p>
        </w:tc>
        <w:tc>
          <w:tcPr>
            <w:tcW w:w="236" w:type="dxa"/>
            <w:gridSpan w:val="2"/>
            <w:tcBorders>
              <w:top w:val="nil"/>
              <w:bottom w:val="nil"/>
            </w:tcBorders>
            <w:shd w:val="clear" w:color="auto" w:fill="auto"/>
            <w:vAlign w:val="bottom"/>
          </w:tcPr>
          <w:p w14:paraId="1280A9E9"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6D031480"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2.705.726</w:t>
            </w:r>
          </w:p>
        </w:tc>
        <w:tc>
          <w:tcPr>
            <w:tcW w:w="1462" w:type="dxa"/>
            <w:gridSpan w:val="2"/>
            <w:tcBorders>
              <w:top w:val="nil"/>
              <w:bottom w:val="nil"/>
            </w:tcBorders>
            <w:shd w:val="clear" w:color="auto" w:fill="auto"/>
            <w:vAlign w:val="bottom"/>
          </w:tcPr>
          <w:p w14:paraId="2A366FEE" w14:textId="77777777" w:rsidR="00516D35" w:rsidRPr="0024691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2.662.572</w:t>
            </w:r>
          </w:p>
        </w:tc>
      </w:tr>
      <w:tr w:rsidR="00516D35" w:rsidRPr="0054321A" w14:paraId="29807493"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567F1FD" w14:textId="77777777" w:rsidR="00516D35" w:rsidRPr="0054321A" w:rsidRDefault="00516D35">
            <w:pPr>
              <w:keepNext/>
              <w:keepLines/>
              <w:spacing w:before="40" w:after="40"/>
              <w:ind w:left="113"/>
              <w:rPr>
                <w:rFonts w:ascii="Arial" w:eastAsia="Times New Roman" w:hAnsi="Arial" w:cs="Times New Roman"/>
                <w:bCs w:val="0"/>
                <w:spacing w:val="-2"/>
                <w:sz w:val="14"/>
                <w:szCs w:val="14"/>
                <w:lang w:eastAsia="pt-BR"/>
              </w:rPr>
            </w:pPr>
            <w:r w:rsidRPr="0054321A">
              <w:rPr>
                <w:rFonts w:ascii="Arial" w:eastAsia="Times New Roman" w:hAnsi="Arial" w:cs="Times New Roman"/>
                <w:bCs w:val="0"/>
                <w:spacing w:val="-2"/>
                <w:sz w:val="14"/>
                <w:szCs w:val="14"/>
                <w:lang w:eastAsia="pt-BR"/>
              </w:rPr>
              <w:t>Pessoal</w:t>
            </w:r>
          </w:p>
        </w:tc>
        <w:tc>
          <w:tcPr>
            <w:tcW w:w="639" w:type="dxa"/>
            <w:tcBorders>
              <w:top w:val="nil"/>
              <w:bottom w:val="nil"/>
            </w:tcBorders>
            <w:shd w:val="clear" w:color="auto" w:fill="auto"/>
            <w:vAlign w:val="center"/>
          </w:tcPr>
          <w:p w14:paraId="0FBB5566" w14:textId="77777777" w:rsidR="00516D35" w:rsidRPr="0054321A" w:rsidRDefault="00516D3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20C7DF68" w14:textId="77777777" w:rsidR="00516D35" w:rsidRPr="0054321A"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2.527</w:t>
            </w:r>
          </w:p>
        </w:tc>
        <w:tc>
          <w:tcPr>
            <w:tcW w:w="1408" w:type="dxa"/>
            <w:gridSpan w:val="2"/>
            <w:tcBorders>
              <w:top w:val="nil"/>
              <w:bottom w:val="nil"/>
            </w:tcBorders>
            <w:shd w:val="clear" w:color="auto" w:fill="auto"/>
            <w:vAlign w:val="bottom"/>
          </w:tcPr>
          <w:p w14:paraId="2ED258D9" w14:textId="77777777" w:rsidR="00516D35" w:rsidRPr="00144BFA"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sidRPr="00144BFA">
              <w:rPr>
                <w:rFonts w:ascii="Arial" w:eastAsia="Times New Roman" w:hAnsi="Arial" w:cs="Arial"/>
                <w:b/>
                <w:spacing w:val="-2"/>
                <w:sz w:val="14"/>
                <w:szCs w:val="14"/>
                <w:lang w:eastAsia="pt-BR"/>
              </w:rPr>
              <w:t>2.486</w:t>
            </w:r>
          </w:p>
        </w:tc>
        <w:tc>
          <w:tcPr>
            <w:tcW w:w="236" w:type="dxa"/>
            <w:gridSpan w:val="2"/>
            <w:tcBorders>
              <w:top w:val="nil"/>
              <w:bottom w:val="nil"/>
            </w:tcBorders>
            <w:shd w:val="clear" w:color="auto" w:fill="auto"/>
            <w:vAlign w:val="bottom"/>
          </w:tcPr>
          <w:p w14:paraId="56A73BEC" w14:textId="77777777" w:rsidR="00516D35" w:rsidRPr="0054321A"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68B2A453" w14:textId="77777777" w:rsidR="00516D35" w:rsidRPr="0054321A"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19.442</w:t>
            </w:r>
          </w:p>
        </w:tc>
        <w:tc>
          <w:tcPr>
            <w:tcW w:w="1462" w:type="dxa"/>
            <w:gridSpan w:val="2"/>
            <w:tcBorders>
              <w:top w:val="nil"/>
              <w:bottom w:val="nil"/>
            </w:tcBorders>
            <w:shd w:val="clear" w:color="auto" w:fill="auto"/>
            <w:vAlign w:val="bottom"/>
          </w:tcPr>
          <w:p w14:paraId="2856EAF5" w14:textId="77777777" w:rsidR="00516D35" w:rsidRPr="00246913"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18.077</w:t>
            </w:r>
          </w:p>
        </w:tc>
      </w:tr>
      <w:tr w:rsidR="00516D35" w:rsidRPr="00281428" w14:paraId="464AB7F2"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004EE63" w14:textId="77777777" w:rsidR="00516D35" w:rsidRPr="00281428" w:rsidRDefault="00516D35">
            <w:pPr>
              <w:keepNext/>
              <w:keepLines/>
              <w:spacing w:before="40" w:after="40"/>
              <w:ind w:left="113" w:firstLine="61"/>
              <w:rPr>
                <w:rFonts w:ascii="Arial" w:eastAsia="Times New Roman" w:hAnsi="Arial" w:cs="Times New Roman"/>
                <w:b w:val="0"/>
                <w:bCs w:val="0"/>
                <w:spacing w:val="-2"/>
                <w:sz w:val="14"/>
                <w:szCs w:val="14"/>
                <w:highlight w:val="yellow"/>
                <w:lang w:eastAsia="pt-BR"/>
              </w:rPr>
            </w:pPr>
            <w:r w:rsidRPr="00281428">
              <w:rPr>
                <w:rFonts w:ascii="Arial" w:eastAsia="Times New Roman" w:hAnsi="Arial" w:cs="Times New Roman"/>
                <w:b w:val="0"/>
                <w:bCs w:val="0"/>
                <w:spacing w:val="-2"/>
                <w:sz w:val="14"/>
                <w:szCs w:val="14"/>
                <w:lang w:eastAsia="pt-BR"/>
              </w:rPr>
              <w:t>Remuneração direta – Proventos e honorários</w:t>
            </w:r>
          </w:p>
        </w:tc>
        <w:tc>
          <w:tcPr>
            <w:tcW w:w="639" w:type="dxa"/>
            <w:tcBorders>
              <w:top w:val="nil"/>
              <w:bottom w:val="nil"/>
            </w:tcBorders>
            <w:shd w:val="clear" w:color="auto" w:fill="auto"/>
            <w:vAlign w:val="center"/>
          </w:tcPr>
          <w:p w14:paraId="183A34A4" w14:textId="77777777" w:rsidR="00516D35" w:rsidRPr="00281428"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0C0247E8"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1.769</w:t>
            </w:r>
          </w:p>
        </w:tc>
        <w:tc>
          <w:tcPr>
            <w:tcW w:w="1408" w:type="dxa"/>
            <w:gridSpan w:val="2"/>
            <w:tcBorders>
              <w:top w:val="nil"/>
              <w:bottom w:val="nil"/>
            </w:tcBorders>
            <w:shd w:val="clear" w:color="auto" w:fill="auto"/>
            <w:vAlign w:val="bottom"/>
          </w:tcPr>
          <w:p w14:paraId="4E8D37F7" w14:textId="77777777" w:rsidR="00516D35" w:rsidRPr="00144BFA"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sidRPr="00144BFA">
              <w:rPr>
                <w:rFonts w:ascii="Arial" w:eastAsia="Times New Roman" w:hAnsi="Arial" w:cs="Arial"/>
                <w:spacing w:val="-2"/>
                <w:sz w:val="14"/>
                <w:szCs w:val="14"/>
                <w:lang w:eastAsia="pt-BR"/>
              </w:rPr>
              <w:t>1.768</w:t>
            </w:r>
          </w:p>
        </w:tc>
        <w:tc>
          <w:tcPr>
            <w:tcW w:w="236" w:type="dxa"/>
            <w:gridSpan w:val="2"/>
            <w:tcBorders>
              <w:top w:val="nil"/>
              <w:bottom w:val="nil"/>
            </w:tcBorders>
            <w:shd w:val="clear" w:color="auto" w:fill="auto"/>
            <w:vAlign w:val="bottom"/>
          </w:tcPr>
          <w:p w14:paraId="1AA8F0C6" w14:textId="77777777" w:rsidR="00516D35" w:rsidRPr="00281428"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5E29A0F0"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13.594</w:t>
            </w:r>
          </w:p>
        </w:tc>
        <w:tc>
          <w:tcPr>
            <w:tcW w:w="1462" w:type="dxa"/>
            <w:gridSpan w:val="2"/>
            <w:tcBorders>
              <w:top w:val="nil"/>
              <w:bottom w:val="nil"/>
            </w:tcBorders>
            <w:shd w:val="clear" w:color="auto" w:fill="auto"/>
            <w:vAlign w:val="bottom"/>
          </w:tcPr>
          <w:p w14:paraId="7E0FFC30"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12.653</w:t>
            </w:r>
          </w:p>
        </w:tc>
      </w:tr>
      <w:tr w:rsidR="00516D35" w:rsidRPr="00281428" w14:paraId="0C8DDCDB"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B7F9827" w14:textId="77777777" w:rsidR="00516D35" w:rsidRPr="00281428"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Benefícios e capacitação</w:t>
            </w:r>
          </w:p>
        </w:tc>
        <w:tc>
          <w:tcPr>
            <w:tcW w:w="639" w:type="dxa"/>
            <w:tcBorders>
              <w:top w:val="nil"/>
              <w:bottom w:val="nil"/>
            </w:tcBorders>
            <w:shd w:val="clear" w:color="auto" w:fill="auto"/>
            <w:vAlign w:val="center"/>
          </w:tcPr>
          <w:p w14:paraId="28FCF6D2" w14:textId="77777777" w:rsidR="00516D35" w:rsidRPr="00281428" w:rsidRDefault="00516D3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0B95AA4A"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408</w:t>
            </w:r>
          </w:p>
        </w:tc>
        <w:tc>
          <w:tcPr>
            <w:tcW w:w="1408" w:type="dxa"/>
            <w:gridSpan w:val="2"/>
            <w:tcBorders>
              <w:top w:val="nil"/>
              <w:bottom w:val="nil"/>
            </w:tcBorders>
            <w:shd w:val="clear" w:color="auto" w:fill="auto"/>
            <w:vAlign w:val="bottom"/>
          </w:tcPr>
          <w:p w14:paraId="07B27DC0" w14:textId="77777777" w:rsidR="00516D35" w:rsidRPr="00144BFA"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sidRPr="00144BFA">
              <w:rPr>
                <w:rFonts w:ascii="Arial" w:eastAsia="Times New Roman" w:hAnsi="Arial" w:cs="Arial"/>
                <w:spacing w:val="-2"/>
                <w:sz w:val="14"/>
                <w:szCs w:val="14"/>
                <w:lang w:eastAsia="pt-BR"/>
              </w:rPr>
              <w:t>405</w:t>
            </w:r>
          </w:p>
        </w:tc>
        <w:tc>
          <w:tcPr>
            <w:tcW w:w="236" w:type="dxa"/>
            <w:gridSpan w:val="2"/>
            <w:tcBorders>
              <w:top w:val="nil"/>
              <w:bottom w:val="nil"/>
            </w:tcBorders>
            <w:shd w:val="clear" w:color="auto" w:fill="auto"/>
            <w:vAlign w:val="bottom"/>
          </w:tcPr>
          <w:p w14:paraId="658EF04F" w14:textId="77777777" w:rsidR="00516D35" w:rsidRPr="00281428"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37A6046E"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3.438</w:t>
            </w:r>
          </w:p>
        </w:tc>
        <w:tc>
          <w:tcPr>
            <w:tcW w:w="1462" w:type="dxa"/>
            <w:gridSpan w:val="2"/>
            <w:tcBorders>
              <w:top w:val="nil"/>
              <w:bottom w:val="nil"/>
            </w:tcBorders>
            <w:shd w:val="clear" w:color="auto" w:fill="auto"/>
            <w:vAlign w:val="bottom"/>
          </w:tcPr>
          <w:p w14:paraId="7704C1DB"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3.243</w:t>
            </w:r>
          </w:p>
        </w:tc>
      </w:tr>
      <w:tr w:rsidR="00516D35" w:rsidRPr="00281428" w14:paraId="7B76A29E"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395E7F6C" w14:textId="77777777" w:rsidR="00516D35" w:rsidRPr="00281428"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FGTS</w:t>
            </w:r>
          </w:p>
        </w:tc>
        <w:tc>
          <w:tcPr>
            <w:tcW w:w="639" w:type="dxa"/>
            <w:tcBorders>
              <w:top w:val="nil"/>
              <w:bottom w:val="nil"/>
            </w:tcBorders>
            <w:shd w:val="clear" w:color="auto" w:fill="auto"/>
            <w:vAlign w:val="center"/>
          </w:tcPr>
          <w:p w14:paraId="794B1F1C" w14:textId="77777777" w:rsidR="00516D35" w:rsidRPr="00281428" w:rsidRDefault="00516D35">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51F55CF2"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129</w:t>
            </w:r>
          </w:p>
        </w:tc>
        <w:tc>
          <w:tcPr>
            <w:tcW w:w="1408" w:type="dxa"/>
            <w:gridSpan w:val="2"/>
            <w:tcBorders>
              <w:top w:val="nil"/>
              <w:bottom w:val="nil"/>
            </w:tcBorders>
            <w:shd w:val="clear" w:color="auto" w:fill="auto"/>
            <w:vAlign w:val="bottom"/>
          </w:tcPr>
          <w:p w14:paraId="4CFB9FC8" w14:textId="77777777" w:rsidR="00516D35" w:rsidRPr="00144BFA"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128</w:t>
            </w:r>
          </w:p>
        </w:tc>
        <w:tc>
          <w:tcPr>
            <w:tcW w:w="236" w:type="dxa"/>
            <w:gridSpan w:val="2"/>
            <w:tcBorders>
              <w:top w:val="nil"/>
              <w:bottom w:val="nil"/>
            </w:tcBorders>
            <w:shd w:val="clear" w:color="auto" w:fill="auto"/>
            <w:vAlign w:val="bottom"/>
          </w:tcPr>
          <w:p w14:paraId="6C2D9CC3" w14:textId="77777777" w:rsidR="00516D35" w:rsidRPr="00281428"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2CE3CE44"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1.006</w:t>
            </w:r>
          </w:p>
        </w:tc>
        <w:tc>
          <w:tcPr>
            <w:tcW w:w="1462" w:type="dxa"/>
            <w:gridSpan w:val="2"/>
            <w:tcBorders>
              <w:top w:val="nil"/>
              <w:bottom w:val="nil"/>
            </w:tcBorders>
            <w:shd w:val="clear" w:color="auto" w:fill="auto"/>
            <w:vAlign w:val="bottom"/>
          </w:tcPr>
          <w:p w14:paraId="3A6CD00F"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961</w:t>
            </w:r>
          </w:p>
        </w:tc>
      </w:tr>
      <w:tr w:rsidR="00516D35" w:rsidRPr="00281428" w14:paraId="0604939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11497911" w14:textId="77777777" w:rsidR="00516D35" w:rsidRPr="00281428"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Outros encargos</w:t>
            </w:r>
          </w:p>
        </w:tc>
        <w:tc>
          <w:tcPr>
            <w:tcW w:w="639" w:type="dxa"/>
            <w:tcBorders>
              <w:top w:val="nil"/>
              <w:bottom w:val="nil"/>
            </w:tcBorders>
            <w:shd w:val="clear" w:color="auto" w:fill="auto"/>
            <w:vAlign w:val="center"/>
          </w:tcPr>
          <w:p w14:paraId="4AB649C8" w14:textId="77777777" w:rsidR="00516D35" w:rsidRPr="00281428" w:rsidRDefault="00516D35">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4E3957DF"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221</w:t>
            </w:r>
          </w:p>
        </w:tc>
        <w:tc>
          <w:tcPr>
            <w:tcW w:w="1408" w:type="dxa"/>
            <w:gridSpan w:val="2"/>
            <w:tcBorders>
              <w:top w:val="nil"/>
              <w:bottom w:val="nil"/>
            </w:tcBorders>
            <w:shd w:val="clear" w:color="auto" w:fill="auto"/>
            <w:vAlign w:val="bottom"/>
          </w:tcPr>
          <w:p w14:paraId="08ECD42A" w14:textId="77777777" w:rsidR="00516D35" w:rsidRPr="00144BFA"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185</w:t>
            </w:r>
          </w:p>
        </w:tc>
        <w:tc>
          <w:tcPr>
            <w:tcW w:w="236" w:type="dxa"/>
            <w:gridSpan w:val="2"/>
            <w:tcBorders>
              <w:top w:val="nil"/>
              <w:bottom w:val="nil"/>
            </w:tcBorders>
            <w:shd w:val="clear" w:color="auto" w:fill="auto"/>
            <w:vAlign w:val="bottom"/>
          </w:tcPr>
          <w:p w14:paraId="0094140C" w14:textId="77777777" w:rsidR="00516D35" w:rsidRPr="00281428"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4BD1BA18"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1.404</w:t>
            </w:r>
          </w:p>
        </w:tc>
        <w:tc>
          <w:tcPr>
            <w:tcW w:w="1462" w:type="dxa"/>
            <w:gridSpan w:val="2"/>
            <w:tcBorders>
              <w:top w:val="nil"/>
              <w:bottom w:val="nil"/>
            </w:tcBorders>
            <w:shd w:val="clear" w:color="auto" w:fill="auto"/>
            <w:vAlign w:val="bottom"/>
          </w:tcPr>
          <w:p w14:paraId="47DD0B3A"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1.220</w:t>
            </w:r>
          </w:p>
        </w:tc>
      </w:tr>
      <w:tr w:rsidR="00516D35" w:rsidRPr="00B454CC" w14:paraId="12805811"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789E50A1" w14:textId="77777777" w:rsidR="00516D35" w:rsidRPr="00B454CC" w:rsidRDefault="00516D35">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Impostos, taxas e contribuições</w:t>
            </w:r>
          </w:p>
        </w:tc>
        <w:tc>
          <w:tcPr>
            <w:tcW w:w="639" w:type="dxa"/>
            <w:tcBorders>
              <w:top w:val="nil"/>
              <w:bottom w:val="nil"/>
            </w:tcBorders>
            <w:shd w:val="clear" w:color="auto" w:fill="auto"/>
            <w:vAlign w:val="center"/>
          </w:tcPr>
          <w:p w14:paraId="6C8835B5" w14:textId="77777777" w:rsidR="00516D35" w:rsidRPr="00B454CC"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40815F75"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5.179</w:t>
            </w:r>
          </w:p>
        </w:tc>
        <w:tc>
          <w:tcPr>
            <w:tcW w:w="1408" w:type="dxa"/>
            <w:gridSpan w:val="2"/>
            <w:tcBorders>
              <w:top w:val="nil"/>
              <w:bottom w:val="nil"/>
            </w:tcBorders>
            <w:shd w:val="clear" w:color="auto" w:fill="auto"/>
            <w:vAlign w:val="bottom"/>
          </w:tcPr>
          <w:p w14:paraId="3E37EB56" w14:textId="77777777" w:rsidR="00516D35" w:rsidRPr="00144BFA"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5.460</w:t>
            </w:r>
          </w:p>
        </w:tc>
        <w:tc>
          <w:tcPr>
            <w:tcW w:w="236" w:type="dxa"/>
            <w:gridSpan w:val="2"/>
            <w:tcBorders>
              <w:top w:val="nil"/>
              <w:bottom w:val="nil"/>
            </w:tcBorders>
            <w:shd w:val="clear" w:color="auto" w:fill="auto"/>
            <w:vAlign w:val="bottom"/>
          </w:tcPr>
          <w:p w14:paraId="024C284C" w14:textId="77777777" w:rsidR="00516D35" w:rsidRPr="00B454CC"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3EB2AE39" w14:textId="77777777" w:rsidR="00516D35" w:rsidRPr="00B454CC"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624.982</w:t>
            </w:r>
          </w:p>
        </w:tc>
        <w:tc>
          <w:tcPr>
            <w:tcW w:w="1462" w:type="dxa"/>
            <w:gridSpan w:val="2"/>
            <w:tcBorders>
              <w:top w:val="nil"/>
              <w:bottom w:val="nil"/>
            </w:tcBorders>
            <w:shd w:val="clear" w:color="auto" w:fill="auto"/>
            <w:vAlign w:val="bottom"/>
          </w:tcPr>
          <w:p w14:paraId="67D2868A" w14:textId="77777777" w:rsidR="00516D35" w:rsidRPr="0024691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580.636</w:t>
            </w:r>
          </w:p>
        </w:tc>
      </w:tr>
      <w:tr w:rsidR="00516D35" w:rsidRPr="00281428" w14:paraId="75E43C08"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0BF4849" w14:textId="77777777" w:rsidR="00516D35" w:rsidRPr="00281428"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281428">
              <w:rPr>
                <w:rFonts w:ascii="Arial" w:eastAsia="Times New Roman" w:hAnsi="Arial" w:cs="Times New Roman"/>
                <w:b w:val="0"/>
                <w:bCs w:val="0"/>
                <w:spacing w:val="-2"/>
                <w:sz w:val="14"/>
                <w:szCs w:val="14"/>
                <w:lang w:eastAsia="pt-BR"/>
              </w:rPr>
              <w:t>Federais</w:t>
            </w:r>
          </w:p>
        </w:tc>
        <w:tc>
          <w:tcPr>
            <w:tcW w:w="639" w:type="dxa"/>
            <w:tcBorders>
              <w:top w:val="nil"/>
              <w:bottom w:val="nil"/>
            </w:tcBorders>
            <w:shd w:val="clear" w:color="auto" w:fill="auto"/>
            <w:vAlign w:val="center"/>
          </w:tcPr>
          <w:p w14:paraId="2544F6A2" w14:textId="77777777" w:rsidR="00516D35" w:rsidRPr="00281428" w:rsidRDefault="00516D3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61B65DB8" w14:textId="77777777" w:rsidR="00516D35" w:rsidRPr="0088741B"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5.179</w:t>
            </w:r>
          </w:p>
        </w:tc>
        <w:tc>
          <w:tcPr>
            <w:tcW w:w="1408" w:type="dxa"/>
            <w:gridSpan w:val="2"/>
            <w:tcBorders>
              <w:top w:val="nil"/>
              <w:bottom w:val="nil"/>
            </w:tcBorders>
            <w:shd w:val="clear" w:color="auto" w:fill="auto"/>
            <w:vAlign w:val="bottom"/>
          </w:tcPr>
          <w:p w14:paraId="2C3656E1" w14:textId="77777777" w:rsidR="00516D35" w:rsidRPr="00144BFA"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5.460</w:t>
            </w:r>
          </w:p>
        </w:tc>
        <w:tc>
          <w:tcPr>
            <w:tcW w:w="236" w:type="dxa"/>
            <w:gridSpan w:val="2"/>
            <w:tcBorders>
              <w:top w:val="nil"/>
              <w:bottom w:val="nil"/>
            </w:tcBorders>
            <w:shd w:val="clear" w:color="auto" w:fill="auto"/>
            <w:vAlign w:val="bottom"/>
          </w:tcPr>
          <w:p w14:paraId="3BAFB2F5" w14:textId="77777777" w:rsidR="00516D35" w:rsidRPr="00281428"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5E7123D7" w14:textId="77777777" w:rsidR="00516D35" w:rsidRPr="0088741B"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592.848</w:t>
            </w:r>
          </w:p>
        </w:tc>
        <w:tc>
          <w:tcPr>
            <w:tcW w:w="1462" w:type="dxa"/>
            <w:gridSpan w:val="2"/>
            <w:tcBorders>
              <w:top w:val="nil"/>
              <w:bottom w:val="nil"/>
            </w:tcBorders>
            <w:shd w:val="clear" w:color="auto" w:fill="auto"/>
            <w:vAlign w:val="bottom"/>
          </w:tcPr>
          <w:p w14:paraId="3578C9D8"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549.462</w:t>
            </w:r>
          </w:p>
        </w:tc>
      </w:tr>
      <w:tr w:rsidR="00516D35" w:rsidRPr="00281428" w14:paraId="564332CB"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4FDFF392" w14:textId="77777777" w:rsidR="00516D35" w:rsidRPr="00A10845"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A10845">
              <w:rPr>
                <w:rFonts w:ascii="Arial" w:eastAsia="Times New Roman" w:hAnsi="Arial" w:cs="Times New Roman"/>
                <w:b w:val="0"/>
                <w:bCs w:val="0"/>
                <w:spacing w:val="-2"/>
                <w:sz w:val="14"/>
                <w:szCs w:val="14"/>
                <w:lang w:eastAsia="pt-BR"/>
              </w:rPr>
              <w:t>Municipais</w:t>
            </w:r>
          </w:p>
        </w:tc>
        <w:tc>
          <w:tcPr>
            <w:tcW w:w="639" w:type="dxa"/>
            <w:tcBorders>
              <w:top w:val="nil"/>
              <w:bottom w:val="nil"/>
            </w:tcBorders>
            <w:shd w:val="clear" w:color="auto" w:fill="auto"/>
            <w:vAlign w:val="center"/>
          </w:tcPr>
          <w:p w14:paraId="5D8FFAD5" w14:textId="77777777" w:rsidR="00516D35" w:rsidRPr="00A10845"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7796B290" w14:textId="77777777" w:rsidR="00516D35" w:rsidRPr="0088741B"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1408" w:type="dxa"/>
            <w:gridSpan w:val="2"/>
            <w:tcBorders>
              <w:top w:val="nil"/>
              <w:bottom w:val="nil"/>
            </w:tcBorders>
            <w:shd w:val="clear" w:color="auto" w:fill="auto"/>
            <w:vAlign w:val="bottom"/>
          </w:tcPr>
          <w:p w14:paraId="6B4D41CF" w14:textId="77777777" w:rsidR="00516D35" w:rsidRPr="00144BFA"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w:t>
            </w:r>
          </w:p>
        </w:tc>
        <w:tc>
          <w:tcPr>
            <w:tcW w:w="236" w:type="dxa"/>
            <w:gridSpan w:val="2"/>
            <w:tcBorders>
              <w:top w:val="nil"/>
              <w:bottom w:val="nil"/>
            </w:tcBorders>
            <w:shd w:val="clear" w:color="auto" w:fill="auto"/>
            <w:vAlign w:val="bottom"/>
          </w:tcPr>
          <w:p w14:paraId="0DE29A03" w14:textId="77777777" w:rsidR="00516D35" w:rsidRPr="00A10845"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p>
        </w:tc>
        <w:tc>
          <w:tcPr>
            <w:tcW w:w="1191" w:type="dxa"/>
            <w:tcBorders>
              <w:top w:val="nil"/>
              <w:bottom w:val="nil"/>
            </w:tcBorders>
            <w:shd w:val="clear" w:color="auto" w:fill="auto"/>
            <w:vAlign w:val="bottom"/>
          </w:tcPr>
          <w:p w14:paraId="493B29A6" w14:textId="77777777" w:rsidR="00516D35" w:rsidRPr="0088741B"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32.134</w:t>
            </w:r>
          </w:p>
        </w:tc>
        <w:tc>
          <w:tcPr>
            <w:tcW w:w="1462" w:type="dxa"/>
            <w:gridSpan w:val="2"/>
            <w:tcBorders>
              <w:top w:val="nil"/>
              <w:bottom w:val="nil"/>
            </w:tcBorders>
            <w:shd w:val="clear" w:color="auto" w:fill="auto"/>
            <w:vAlign w:val="bottom"/>
          </w:tcPr>
          <w:p w14:paraId="7DB9A6DC"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31.174</w:t>
            </w:r>
          </w:p>
        </w:tc>
      </w:tr>
      <w:tr w:rsidR="00516D35" w:rsidRPr="00B454CC" w14:paraId="76B353DA"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B006CBC" w14:textId="77777777" w:rsidR="00516D35" w:rsidRPr="00B454CC" w:rsidRDefault="00516D35">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de terceiros</w:t>
            </w:r>
          </w:p>
        </w:tc>
        <w:tc>
          <w:tcPr>
            <w:tcW w:w="639" w:type="dxa"/>
            <w:tcBorders>
              <w:top w:val="nil"/>
              <w:bottom w:val="nil"/>
            </w:tcBorders>
            <w:shd w:val="clear" w:color="auto" w:fill="auto"/>
            <w:vAlign w:val="center"/>
          </w:tcPr>
          <w:p w14:paraId="0A586415" w14:textId="77777777" w:rsidR="00516D35" w:rsidRPr="00B454CC" w:rsidRDefault="00516D35">
            <w:pPr>
              <w:keepNext/>
              <w:keepLines/>
              <w:spacing w:before="40" w:after="40"/>
              <w:ind w:left="113"/>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7C042FCC" w14:textId="77777777" w:rsidR="00516D35" w:rsidRPr="00B454CC" w:rsidRDefault="00516D35">
            <w:pPr>
              <w:keepNext/>
              <w:keepLines/>
              <w:spacing w:before="40" w:after="40"/>
              <w:ind w:left="113"/>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95.881</w:t>
            </w:r>
          </w:p>
        </w:tc>
        <w:tc>
          <w:tcPr>
            <w:tcW w:w="1408" w:type="dxa"/>
            <w:gridSpan w:val="2"/>
            <w:tcBorders>
              <w:top w:val="nil"/>
              <w:bottom w:val="nil"/>
            </w:tcBorders>
            <w:shd w:val="clear" w:color="auto" w:fill="auto"/>
            <w:vAlign w:val="bottom"/>
          </w:tcPr>
          <w:p w14:paraId="47AAB1D3" w14:textId="77777777" w:rsidR="00516D35" w:rsidRPr="00144BFA"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39.903</w:t>
            </w:r>
          </w:p>
        </w:tc>
        <w:tc>
          <w:tcPr>
            <w:tcW w:w="236" w:type="dxa"/>
            <w:gridSpan w:val="2"/>
            <w:tcBorders>
              <w:top w:val="nil"/>
              <w:bottom w:val="nil"/>
            </w:tcBorders>
            <w:shd w:val="clear" w:color="auto" w:fill="auto"/>
            <w:vAlign w:val="bottom"/>
          </w:tcPr>
          <w:p w14:paraId="7A74CA49"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p>
        </w:tc>
        <w:tc>
          <w:tcPr>
            <w:tcW w:w="1191" w:type="dxa"/>
            <w:tcBorders>
              <w:top w:val="nil"/>
              <w:bottom w:val="nil"/>
            </w:tcBorders>
            <w:shd w:val="clear" w:color="auto" w:fill="auto"/>
            <w:vAlign w:val="bottom"/>
          </w:tcPr>
          <w:p w14:paraId="6D813C2A" w14:textId="77777777" w:rsidR="00516D35" w:rsidRPr="00B454CC"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97.033</w:t>
            </w:r>
          </w:p>
        </w:tc>
        <w:tc>
          <w:tcPr>
            <w:tcW w:w="1462" w:type="dxa"/>
            <w:gridSpan w:val="2"/>
            <w:tcBorders>
              <w:top w:val="nil"/>
              <w:bottom w:val="nil"/>
            </w:tcBorders>
            <w:shd w:val="clear" w:color="auto" w:fill="auto"/>
            <w:vAlign w:val="bottom"/>
          </w:tcPr>
          <w:p w14:paraId="11EE1BF5" w14:textId="77777777" w:rsidR="00516D35" w:rsidRPr="00246913"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40.814</w:t>
            </w:r>
          </w:p>
        </w:tc>
      </w:tr>
      <w:tr w:rsidR="00516D35" w:rsidRPr="0032084B" w14:paraId="23EA2BED"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58A4C7D5" w14:textId="77777777" w:rsidR="00516D35" w:rsidRPr="0032084B"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Juros</w:t>
            </w:r>
          </w:p>
        </w:tc>
        <w:tc>
          <w:tcPr>
            <w:tcW w:w="639" w:type="dxa"/>
            <w:tcBorders>
              <w:top w:val="nil"/>
              <w:bottom w:val="nil"/>
            </w:tcBorders>
            <w:shd w:val="clear" w:color="auto" w:fill="auto"/>
            <w:vAlign w:val="center"/>
          </w:tcPr>
          <w:p w14:paraId="4493171D" w14:textId="77777777" w:rsidR="00516D35" w:rsidRPr="0032084B" w:rsidRDefault="00516D35">
            <w:pPr>
              <w:keepNext/>
              <w:keepLines/>
              <w:spacing w:before="40" w:after="40"/>
              <w:ind w:left="113" w:firstLine="61"/>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r w:rsidRPr="0032084B">
              <w:rPr>
                <w:rFonts w:ascii="Arial" w:eastAsia="Times New Roman" w:hAnsi="Arial" w:cs="Times New Roman"/>
                <w:spacing w:val="-2"/>
                <w:sz w:val="14"/>
                <w:szCs w:val="14"/>
                <w:lang w:eastAsia="pt-BR"/>
              </w:rPr>
              <w:t>[14]</w:t>
            </w:r>
          </w:p>
        </w:tc>
        <w:tc>
          <w:tcPr>
            <w:tcW w:w="1417" w:type="dxa"/>
            <w:tcBorders>
              <w:top w:val="nil"/>
              <w:bottom w:val="nil"/>
            </w:tcBorders>
            <w:shd w:val="clear" w:color="auto" w:fill="auto"/>
            <w:vAlign w:val="center"/>
          </w:tcPr>
          <w:p w14:paraId="59EA7A1E" w14:textId="77777777" w:rsidR="00516D35" w:rsidRPr="0088741B" w:rsidRDefault="00516D35">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95.724</w:t>
            </w:r>
          </w:p>
        </w:tc>
        <w:tc>
          <w:tcPr>
            <w:tcW w:w="1408" w:type="dxa"/>
            <w:gridSpan w:val="2"/>
            <w:tcBorders>
              <w:top w:val="nil"/>
              <w:bottom w:val="nil"/>
            </w:tcBorders>
            <w:shd w:val="clear" w:color="auto" w:fill="auto"/>
            <w:vAlign w:val="bottom"/>
          </w:tcPr>
          <w:p w14:paraId="135BAEC9" w14:textId="77777777" w:rsidR="00516D35" w:rsidRPr="00144BFA" w:rsidRDefault="00516D35">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39.745</w:t>
            </w:r>
          </w:p>
        </w:tc>
        <w:tc>
          <w:tcPr>
            <w:tcW w:w="236" w:type="dxa"/>
            <w:gridSpan w:val="2"/>
            <w:tcBorders>
              <w:top w:val="nil"/>
              <w:bottom w:val="nil"/>
            </w:tcBorders>
            <w:shd w:val="clear" w:color="auto" w:fill="auto"/>
            <w:vAlign w:val="bottom"/>
          </w:tcPr>
          <w:p w14:paraId="3F4D1F59" w14:textId="77777777" w:rsidR="00516D35" w:rsidRPr="0032084B" w:rsidRDefault="00516D35">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nil"/>
            </w:tcBorders>
            <w:shd w:val="clear" w:color="auto" w:fill="auto"/>
            <w:vAlign w:val="bottom"/>
          </w:tcPr>
          <w:p w14:paraId="0CB87A5E" w14:textId="77777777" w:rsidR="00516D35" w:rsidRPr="0088741B" w:rsidRDefault="00516D35">
            <w:pPr>
              <w:keepNext/>
              <w:keepLines/>
              <w:spacing w:before="40" w:after="40"/>
              <w:ind w:left="113" w:firstLine="61"/>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95.905</w:t>
            </w:r>
          </w:p>
        </w:tc>
        <w:tc>
          <w:tcPr>
            <w:tcW w:w="1462" w:type="dxa"/>
            <w:gridSpan w:val="2"/>
            <w:tcBorders>
              <w:top w:val="nil"/>
              <w:bottom w:val="nil"/>
            </w:tcBorders>
            <w:shd w:val="clear" w:color="auto" w:fill="auto"/>
            <w:vAlign w:val="bottom"/>
          </w:tcPr>
          <w:p w14:paraId="1C3B243E" w14:textId="77777777" w:rsidR="00516D35" w:rsidRPr="00D575E9"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40.002</w:t>
            </w:r>
          </w:p>
        </w:tc>
      </w:tr>
      <w:tr w:rsidR="00516D35" w:rsidRPr="0032084B" w14:paraId="32FEAC79"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9A3EEEC" w14:textId="77777777" w:rsidR="00516D35" w:rsidRPr="0032084B"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Aluguéis</w:t>
            </w:r>
          </w:p>
        </w:tc>
        <w:tc>
          <w:tcPr>
            <w:tcW w:w="639" w:type="dxa"/>
            <w:tcBorders>
              <w:top w:val="nil"/>
              <w:bottom w:val="nil"/>
            </w:tcBorders>
            <w:shd w:val="clear" w:color="auto" w:fill="auto"/>
            <w:vAlign w:val="center"/>
          </w:tcPr>
          <w:p w14:paraId="5111CD0B" w14:textId="77777777" w:rsidR="00516D35" w:rsidRPr="0032084B" w:rsidRDefault="00516D35">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nil"/>
            </w:tcBorders>
            <w:shd w:val="clear" w:color="auto" w:fill="auto"/>
            <w:vAlign w:val="center"/>
          </w:tcPr>
          <w:p w14:paraId="32F3FBC2" w14:textId="77777777" w:rsidR="00516D35" w:rsidRPr="0088741B"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157</w:t>
            </w:r>
          </w:p>
        </w:tc>
        <w:tc>
          <w:tcPr>
            <w:tcW w:w="1408" w:type="dxa"/>
            <w:gridSpan w:val="2"/>
            <w:tcBorders>
              <w:top w:val="nil"/>
              <w:bottom w:val="nil"/>
            </w:tcBorders>
            <w:shd w:val="clear" w:color="auto" w:fill="auto"/>
            <w:vAlign w:val="bottom"/>
          </w:tcPr>
          <w:p w14:paraId="550E165F" w14:textId="77777777" w:rsidR="00516D35" w:rsidRPr="00144BFA"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158</w:t>
            </w:r>
          </w:p>
        </w:tc>
        <w:tc>
          <w:tcPr>
            <w:tcW w:w="236" w:type="dxa"/>
            <w:gridSpan w:val="2"/>
            <w:tcBorders>
              <w:top w:val="nil"/>
              <w:bottom w:val="nil"/>
            </w:tcBorders>
            <w:shd w:val="clear" w:color="auto" w:fill="auto"/>
            <w:vAlign w:val="bottom"/>
          </w:tcPr>
          <w:p w14:paraId="187D0CA3" w14:textId="77777777" w:rsidR="00516D35" w:rsidRPr="0032084B"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nil"/>
            </w:tcBorders>
            <w:shd w:val="clear" w:color="auto" w:fill="auto"/>
            <w:vAlign w:val="bottom"/>
          </w:tcPr>
          <w:p w14:paraId="105A7FB1" w14:textId="77777777" w:rsidR="00516D35" w:rsidRPr="0088741B"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1.128</w:t>
            </w:r>
          </w:p>
        </w:tc>
        <w:tc>
          <w:tcPr>
            <w:tcW w:w="1462" w:type="dxa"/>
            <w:gridSpan w:val="2"/>
            <w:tcBorders>
              <w:top w:val="nil"/>
              <w:bottom w:val="nil"/>
            </w:tcBorders>
            <w:shd w:val="clear" w:color="auto" w:fill="auto"/>
            <w:vAlign w:val="bottom"/>
          </w:tcPr>
          <w:p w14:paraId="7AE15ECC"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812</w:t>
            </w:r>
          </w:p>
        </w:tc>
      </w:tr>
      <w:tr w:rsidR="00516D35" w:rsidRPr="00B454CC" w14:paraId="77EADEF8" w14:textId="77777777">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nil"/>
            </w:tcBorders>
            <w:shd w:val="clear" w:color="auto" w:fill="auto"/>
            <w:vAlign w:val="center"/>
          </w:tcPr>
          <w:p w14:paraId="6F2B7B3D" w14:textId="77777777" w:rsidR="00516D35" w:rsidRPr="00B454CC" w:rsidRDefault="00516D35">
            <w:pPr>
              <w:keepNext/>
              <w:keepLines/>
              <w:spacing w:before="40" w:after="40"/>
              <w:ind w:left="113"/>
              <w:rPr>
                <w:rFonts w:ascii="Arial" w:eastAsia="Times New Roman" w:hAnsi="Arial" w:cs="Times New Roman"/>
                <w:spacing w:val="-2"/>
                <w:sz w:val="14"/>
                <w:szCs w:val="14"/>
                <w:lang w:eastAsia="pt-BR"/>
              </w:rPr>
            </w:pPr>
            <w:r w:rsidRPr="00B454CC">
              <w:rPr>
                <w:rFonts w:ascii="Arial" w:eastAsia="Times New Roman" w:hAnsi="Arial" w:cs="Times New Roman"/>
                <w:spacing w:val="-2"/>
                <w:sz w:val="14"/>
                <w:szCs w:val="14"/>
                <w:lang w:eastAsia="pt-BR"/>
              </w:rPr>
              <w:t>Remuneração de capitais próprios</w:t>
            </w:r>
          </w:p>
        </w:tc>
        <w:tc>
          <w:tcPr>
            <w:tcW w:w="639" w:type="dxa"/>
            <w:tcBorders>
              <w:top w:val="nil"/>
              <w:bottom w:val="nil"/>
            </w:tcBorders>
            <w:shd w:val="clear" w:color="auto" w:fill="auto"/>
            <w:vAlign w:val="center"/>
          </w:tcPr>
          <w:p w14:paraId="7223D8D4" w14:textId="77777777" w:rsidR="00516D35" w:rsidRPr="00B454CC" w:rsidRDefault="00516D35">
            <w:pPr>
              <w:keepNext/>
              <w:keepLines/>
              <w:spacing w:before="40" w:after="40"/>
              <w:ind w:left="113"/>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417" w:type="dxa"/>
            <w:tcBorders>
              <w:top w:val="nil"/>
              <w:bottom w:val="nil"/>
            </w:tcBorders>
            <w:shd w:val="clear" w:color="auto" w:fill="auto"/>
            <w:vAlign w:val="center"/>
          </w:tcPr>
          <w:p w14:paraId="64423F04" w14:textId="77777777" w:rsidR="00516D35" w:rsidRPr="007C54CC"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1.964.269</w:t>
            </w:r>
          </w:p>
        </w:tc>
        <w:tc>
          <w:tcPr>
            <w:tcW w:w="1408" w:type="dxa"/>
            <w:gridSpan w:val="2"/>
            <w:tcBorders>
              <w:top w:val="nil"/>
              <w:bottom w:val="nil"/>
            </w:tcBorders>
            <w:shd w:val="clear" w:color="auto" w:fill="auto"/>
            <w:vAlign w:val="bottom"/>
          </w:tcPr>
          <w:p w14:paraId="5C785BFC" w14:textId="77777777" w:rsidR="00516D35" w:rsidRPr="00144BFA"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2.023.045</w:t>
            </w:r>
          </w:p>
        </w:tc>
        <w:tc>
          <w:tcPr>
            <w:tcW w:w="236" w:type="dxa"/>
            <w:gridSpan w:val="2"/>
            <w:tcBorders>
              <w:top w:val="nil"/>
              <w:bottom w:val="nil"/>
            </w:tcBorders>
            <w:shd w:val="clear" w:color="auto" w:fill="auto"/>
            <w:vAlign w:val="bottom"/>
          </w:tcPr>
          <w:p w14:paraId="106DC318" w14:textId="77777777" w:rsidR="00516D35" w:rsidRPr="007C54CC"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b/>
                <w:spacing w:val="-2"/>
                <w:sz w:val="14"/>
                <w:szCs w:val="14"/>
                <w:lang w:eastAsia="pt-BR"/>
              </w:rPr>
            </w:pPr>
          </w:p>
        </w:tc>
        <w:tc>
          <w:tcPr>
            <w:tcW w:w="1191" w:type="dxa"/>
            <w:tcBorders>
              <w:top w:val="nil"/>
              <w:bottom w:val="nil"/>
            </w:tcBorders>
            <w:shd w:val="clear" w:color="auto" w:fill="auto"/>
            <w:vAlign w:val="bottom"/>
          </w:tcPr>
          <w:p w14:paraId="5DE21C73" w14:textId="77777777" w:rsidR="00516D35" w:rsidRPr="007C54CC" w:rsidRDefault="00516D35">
            <w:pPr>
              <w:keepNext/>
              <w:keepLines/>
              <w:spacing w:before="40" w:after="40"/>
              <w:ind w:left="113"/>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lang w:eastAsia="pt-BR"/>
              </w:rPr>
            </w:pPr>
            <w:r>
              <w:rPr>
                <w:rFonts w:ascii="Arial" w:eastAsia="Times New Roman" w:hAnsi="Arial" w:cs="Arial"/>
                <w:b/>
                <w:spacing w:val="-2"/>
                <w:sz w:val="14"/>
                <w:szCs w:val="14"/>
                <w:lang w:eastAsia="pt-BR"/>
              </w:rPr>
              <w:t>1.964.269</w:t>
            </w:r>
          </w:p>
        </w:tc>
        <w:tc>
          <w:tcPr>
            <w:tcW w:w="1462" w:type="dxa"/>
            <w:gridSpan w:val="2"/>
            <w:tcBorders>
              <w:top w:val="nil"/>
              <w:bottom w:val="nil"/>
            </w:tcBorders>
            <w:shd w:val="clear" w:color="auto" w:fill="auto"/>
            <w:vAlign w:val="bottom"/>
          </w:tcPr>
          <w:p w14:paraId="466A527A" w14:textId="77777777" w:rsidR="00516D35" w:rsidRPr="00246913" w:rsidRDefault="00516D35">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2.023.045</w:t>
            </w:r>
          </w:p>
        </w:tc>
      </w:tr>
      <w:tr w:rsidR="00516D35" w:rsidRPr="0032084B" w14:paraId="743CA714" w14:textId="77777777">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756" w:type="dxa"/>
            <w:tcBorders>
              <w:top w:val="nil"/>
              <w:bottom w:val="single" w:sz="2" w:space="0" w:color="1F3864" w:themeColor="accent1" w:themeShade="80"/>
            </w:tcBorders>
            <w:shd w:val="clear" w:color="auto" w:fill="auto"/>
            <w:vAlign w:val="center"/>
          </w:tcPr>
          <w:p w14:paraId="0C91C2DF" w14:textId="77777777" w:rsidR="00516D35" w:rsidRPr="0032084B" w:rsidRDefault="00516D35">
            <w:pPr>
              <w:keepNext/>
              <w:keepLines/>
              <w:spacing w:before="40" w:after="40"/>
              <w:ind w:left="113" w:firstLine="61"/>
              <w:rPr>
                <w:rFonts w:ascii="Arial" w:eastAsia="Times New Roman" w:hAnsi="Arial" w:cs="Times New Roman"/>
                <w:b w:val="0"/>
                <w:bCs w:val="0"/>
                <w:spacing w:val="-2"/>
                <w:sz w:val="14"/>
                <w:szCs w:val="14"/>
                <w:lang w:eastAsia="pt-BR"/>
              </w:rPr>
            </w:pPr>
            <w:r w:rsidRPr="0032084B">
              <w:rPr>
                <w:rFonts w:ascii="Arial" w:eastAsia="Times New Roman" w:hAnsi="Arial" w:cs="Times New Roman"/>
                <w:b w:val="0"/>
                <w:bCs w:val="0"/>
                <w:spacing w:val="-2"/>
                <w:sz w:val="14"/>
                <w:szCs w:val="14"/>
                <w:lang w:eastAsia="pt-BR"/>
              </w:rPr>
              <w:t>Lucros retidos do exercício</w:t>
            </w:r>
          </w:p>
        </w:tc>
        <w:tc>
          <w:tcPr>
            <w:tcW w:w="639" w:type="dxa"/>
            <w:tcBorders>
              <w:top w:val="nil"/>
              <w:bottom w:val="single" w:sz="2" w:space="0" w:color="1F3864" w:themeColor="accent1" w:themeShade="80"/>
            </w:tcBorders>
            <w:shd w:val="clear" w:color="auto" w:fill="auto"/>
            <w:vAlign w:val="center"/>
          </w:tcPr>
          <w:p w14:paraId="4EEDAD2B" w14:textId="77777777" w:rsidR="00516D35" w:rsidRPr="0032084B" w:rsidRDefault="00516D35">
            <w:pPr>
              <w:keepNext/>
              <w:keepLines/>
              <w:spacing w:before="40" w:after="40"/>
              <w:ind w:left="113" w:firstLine="61"/>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417" w:type="dxa"/>
            <w:tcBorders>
              <w:top w:val="nil"/>
              <w:bottom w:val="single" w:sz="2" w:space="0" w:color="1F3864" w:themeColor="accent1" w:themeShade="80"/>
            </w:tcBorders>
            <w:shd w:val="clear" w:color="auto" w:fill="auto"/>
            <w:vAlign w:val="center"/>
          </w:tcPr>
          <w:p w14:paraId="0F192164" w14:textId="77777777" w:rsidR="00516D35" w:rsidRPr="007C54CC"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1.964.269</w:t>
            </w:r>
          </w:p>
        </w:tc>
        <w:tc>
          <w:tcPr>
            <w:tcW w:w="1408" w:type="dxa"/>
            <w:gridSpan w:val="2"/>
            <w:tcBorders>
              <w:top w:val="nil"/>
              <w:bottom w:val="single" w:sz="2" w:space="0" w:color="1F3864" w:themeColor="accent1" w:themeShade="80"/>
            </w:tcBorders>
            <w:shd w:val="clear" w:color="auto" w:fill="auto"/>
            <w:vAlign w:val="bottom"/>
          </w:tcPr>
          <w:p w14:paraId="5222B9D7" w14:textId="77777777" w:rsidR="00516D35" w:rsidRPr="00144BFA"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2.023.045</w:t>
            </w:r>
          </w:p>
        </w:tc>
        <w:tc>
          <w:tcPr>
            <w:tcW w:w="236" w:type="dxa"/>
            <w:gridSpan w:val="2"/>
            <w:tcBorders>
              <w:top w:val="nil"/>
              <w:bottom w:val="single" w:sz="2" w:space="0" w:color="1F3864" w:themeColor="accent1" w:themeShade="80"/>
            </w:tcBorders>
            <w:shd w:val="clear" w:color="auto" w:fill="auto"/>
            <w:vAlign w:val="center"/>
          </w:tcPr>
          <w:p w14:paraId="19405602" w14:textId="77777777" w:rsidR="00516D35" w:rsidRPr="007C54CC"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spacing w:val="-2"/>
                <w:sz w:val="14"/>
                <w:szCs w:val="14"/>
                <w:lang w:eastAsia="pt-BR"/>
              </w:rPr>
            </w:pPr>
          </w:p>
        </w:tc>
        <w:tc>
          <w:tcPr>
            <w:tcW w:w="1191" w:type="dxa"/>
            <w:tcBorders>
              <w:top w:val="nil"/>
              <w:bottom w:val="single" w:sz="2" w:space="0" w:color="1F3864" w:themeColor="accent1" w:themeShade="80"/>
            </w:tcBorders>
            <w:shd w:val="clear" w:color="auto" w:fill="auto"/>
            <w:vAlign w:val="center"/>
          </w:tcPr>
          <w:p w14:paraId="54304997" w14:textId="77777777" w:rsidR="00516D35" w:rsidRPr="007C54CC" w:rsidRDefault="00516D35">
            <w:pPr>
              <w:keepNext/>
              <w:keepLines/>
              <w:spacing w:before="40" w:after="40"/>
              <w:ind w:left="113" w:firstLine="61"/>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1.964.269</w:t>
            </w:r>
          </w:p>
        </w:tc>
        <w:tc>
          <w:tcPr>
            <w:tcW w:w="1462" w:type="dxa"/>
            <w:gridSpan w:val="2"/>
            <w:tcBorders>
              <w:top w:val="nil"/>
              <w:bottom w:val="single" w:sz="2" w:space="0" w:color="1F3864" w:themeColor="accent1" w:themeShade="80"/>
            </w:tcBorders>
            <w:shd w:val="clear" w:color="auto" w:fill="auto"/>
            <w:vAlign w:val="bottom"/>
          </w:tcPr>
          <w:p w14:paraId="5B840EE7" w14:textId="77777777" w:rsidR="00516D35" w:rsidRPr="00D575E9" w:rsidRDefault="00516D35">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575E9">
              <w:rPr>
                <w:rFonts w:ascii="Arial" w:hAnsi="Arial" w:cs="Arial"/>
                <w:color w:val="000000"/>
                <w:sz w:val="14"/>
                <w:szCs w:val="14"/>
              </w:rPr>
              <w:t>2.023.045</w:t>
            </w:r>
          </w:p>
        </w:tc>
      </w:tr>
    </w:tbl>
    <w:p w14:paraId="55E2B16F" w14:textId="77777777" w:rsidR="00516D35" w:rsidRPr="00281428" w:rsidRDefault="00516D35" w:rsidP="00516D35">
      <w:pPr>
        <w:spacing w:after="160" w:line="259" w:lineRule="auto"/>
        <w:jc w:val="both"/>
      </w:pPr>
      <w:r w:rsidRPr="00281428">
        <w:rPr>
          <w:rFonts w:ascii="Arial" w:eastAsiaTheme="minorHAnsi" w:hAnsi="Arial" w:cs="Arial"/>
          <w:sz w:val="14"/>
          <w:szCs w:val="14"/>
        </w:rPr>
        <w:t>As notas explicativas são parte integrante das demonstrações contábeis intermediárias</w:t>
      </w:r>
      <w:r>
        <w:rPr>
          <w:rFonts w:ascii="Arial" w:eastAsiaTheme="minorHAnsi" w:hAnsi="Arial" w:cs="Arial"/>
          <w:sz w:val="14"/>
          <w:szCs w:val="14"/>
        </w:rPr>
        <w:t>.</w:t>
      </w:r>
      <w:bookmarkEnd w:id="21"/>
    </w:p>
    <w:p w14:paraId="116BFD4E" w14:textId="69A67E5C" w:rsidR="006E7795" w:rsidRPr="00BF2AAF" w:rsidRDefault="006E7795" w:rsidP="000E03DF">
      <w:pPr>
        <w:spacing w:after="160" w:line="259" w:lineRule="auto"/>
        <w:jc w:val="both"/>
        <w:rPr>
          <w:rFonts w:ascii="Arial" w:hAnsi="Arial" w:cs="Arial"/>
          <w:sz w:val="20"/>
          <w:szCs w:val="20"/>
        </w:rPr>
      </w:pPr>
      <w:r w:rsidRPr="00BF2AAF">
        <w:rPr>
          <w:rFonts w:ascii="Arial" w:hAnsi="Arial" w:cs="Arial"/>
          <w:sz w:val="20"/>
          <w:szCs w:val="20"/>
        </w:rPr>
        <w:br w:type="page"/>
      </w:r>
    </w:p>
    <w:p w14:paraId="748B7E09" w14:textId="46487416" w:rsidR="007D4AB0" w:rsidRPr="00BF2AAF" w:rsidRDefault="007D4AB0" w:rsidP="007D4AB0">
      <w:pPr>
        <w:pStyle w:val="Ttulo1"/>
        <w:spacing w:line="259" w:lineRule="auto"/>
        <w:jc w:val="both"/>
        <w:rPr>
          <w:rFonts w:ascii="Arial" w:hAnsi="Arial" w:cs="Arial"/>
          <w:b/>
          <w:color w:val="1F3864" w:themeColor="accent1" w:themeShade="80"/>
          <w:sz w:val="20"/>
          <w:szCs w:val="20"/>
        </w:rPr>
      </w:pPr>
      <w:bookmarkStart w:id="22" w:name="_Toc197090555"/>
      <w:r w:rsidRPr="00BF2AAF">
        <w:rPr>
          <w:rFonts w:ascii="Arial" w:hAnsi="Arial" w:cs="Arial"/>
          <w:b/>
          <w:color w:val="1F3864" w:themeColor="accent1" w:themeShade="80"/>
          <w:sz w:val="20"/>
          <w:szCs w:val="20"/>
        </w:rPr>
        <w:lastRenderedPageBreak/>
        <w:t>NOTAS EXPLICATIVAS ÀS DEMONSTRAÇÕES CONTÁBEIS</w:t>
      </w:r>
      <w:bookmarkEnd w:id="22"/>
    </w:p>
    <w:p w14:paraId="56462502" w14:textId="77777777" w:rsidR="007D4AB0" w:rsidRPr="00BF2AAF" w:rsidRDefault="007D4AB0" w:rsidP="00953CC6">
      <w:pPr>
        <w:pStyle w:val="Ttulo1"/>
        <w:rPr>
          <w:rFonts w:ascii="Arial" w:hAnsi="Arial" w:cs="Arial"/>
          <w:b/>
          <w:color w:val="1F3864" w:themeColor="accent1" w:themeShade="80"/>
          <w:sz w:val="20"/>
          <w:szCs w:val="20"/>
        </w:rPr>
      </w:pPr>
      <w:bookmarkStart w:id="23" w:name="_Toc197090556"/>
      <w:bookmarkStart w:id="24" w:name="_Hlk148691391"/>
      <w:bookmarkStart w:id="25" w:name="OLE_LINK1"/>
      <w:r w:rsidRPr="00BF2AAF">
        <w:rPr>
          <w:rFonts w:ascii="Arial" w:hAnsi="Arial" w:cs="Arial"/>
          <w:b/>
          <w:color w:val="1F3864" w:themeColor="accent1" w:themeShade="80"/>
          <w:sz w:val="20"/>
          <w:szCs w:val="20"/>
        </w:rPr>
        <w:t>1 – CONTEXTO OPERACIONAL</w:t>
      </w:r>
      <w:bookmarkEnd w:id="23"/>
    </w:p>
    <w:bookmarkEnd w:id="24"/>
    <w:p w14:paraId="5EC085D3" w14:textId="77777777" w:rsidR="006D189D" w:rsidRPr="00C84948" w:rsidRDefault="006D189D" w:rsidP="006D189D">
      <w:pPr>
        <w:pStyle w:val="05-Textonormal"/>
      </w:pPr>
      <w:r w:rsidRPr="00C84948">
        <w:t>A BB Seguridade Participações S.A. (“BB Seguridade” ou “Companhia”) é uma empresa de participações (</w:t>
      </w:r>
      <w:r w:rsidRPr="00C84948">
        <w:rPr>
          <w:i/>
          <w:iCs/>
        </w:rPr>
        <w:t>holding</w:t>
      </w:r>
      <w:r w:rsidRPr="00C84948">
        <w:t>) controlada pelo Banco do Brasil S.A., constituída em 20 de dezembro de 2012, e que atua em negócios de seguridade. É uma sociedade anônima de capital aberto e tem suas ações negociadas no segmento Novo Mercado da B3 S.A. - Brasil, Bolsa, Balcão, sob o código “BBSE3”</w:t>
      </w:r>
      <w:r>
        <w:t>,</w:t>
      </w:r>
      <w:r w:rsidRPr="00C84948">
        <w:t xml:space="preserve"> e s</w:t>
      </w:r>
      <w:r>
        <w:t>eu</w:t>
      </w:r>
      <w:r w:rsidRPr="00C84948">
        <w:t>s ADRs (</w:t>
      </w:r>
      <w:r w:rsidRPr="00C84948">
        <w:rPr>
          <w:i/>
        </w:rPr>
        <w:t xml:space="preserve">American </w:t>
      </w:r>
      <w:r w:rsidRPr="007D2558">
        <w:rPr>
          <w:i/>
        </w:rPr>
        <w:t>Depositary</w:t>
      </w:r>
      <w:r w:rsidRPr="00C84948">
        <w:rPr>
          <w:i/>
        </w:rPr>
        <w:t xml:space="preserve"> </w:t>
      </w:r>
      <w:proofErr w:type="spellStart"/>
      <w:r w:rsidRPr="007D2558">
        <w:rPr>
          <w:i/>
        </w:rPr>
        <w:t>Receipts</w:t>
      </w:r>
      <w:proofErr w:type="spellEnd"/>
      <w:r w:rsidRPr="00C84948">
        <w:t>) no mercado de balcão dos Estados Unidos da América (</w:t>
      </w:r>
      <w:r w:rsidRPr="00C84948">
        <w:rPr>
          <w:i/>
        </w:rPr>
        <w:t>Over-</w:t>
      </w:r>
      <w:proofErr w:type="spellStart"/>
      <w:r w:rsidRPr="007D2558">
        <w:rPr>
          <w:i/>
        </w:rPr>
        <w:t>the</w:t>
      </w:r>
      <w:proofErr w:type="spellEnd"/>
      <w:r w:rsidRPr="00C84948">
        <w:rPr>
          <w:i/>
        </w:rPr>
        <w:t>-</w:t>
      </w:r>
      <w:r w:rsidRPr="007D2558">
        <w:rPr>
          <w:i/>
        </w:rPr>
        <w:t>Counter</w:t>
      </w:r>
      <w:r w:rsidRPr="00C84948">
        <w:t>) sob o código “BBSEY”.</w:t>
      </w:r>
    </w:p>
    <w:p w14:paraId="1ADAE2D2" w14:textId="77777777" w:rsidR="006D189D" w:rsidRPr="00C84948" w:rsidRDefault="006D189D" w:rsidP="006D189D">
      <w:pPr>
        <w:pStyle w:val="05-Textonormal"/>
      </w:pPr>
      <w:r w:rsidRPr="00C84948">
        <w:t xml:space="preserve">Está inscrita </w:t>
      </w:r>
      <w:r>
        <w:t>n</w:t>
      </w:r>
      <w:r w:rsidRPr="00C84948">
        <w:t xml:space="preserve">o CNPJ </w:t>
      </w:r>
      <w:r>
        <w:t xml:space="preserve">sob o </w:t>
      </w:r>
      <w:r w:rsidRPr="00C84948">
        <w:t>nº 17.344.597/0001-94 e sediada no Setor de Autarquias Norte, Quadra 05, Lote B, Torre Sul, 3º Andar, Edifício Banco do Brasil, Asa Norte, Brasília, Distrito Federal, Brasil.</w:t>
      </w:r>
    </w:p>
    <w:p w14:paraId="5A3C4CBB" w14:textId="77777777" w:rsidR="006D189D" w:rsidRPr="00C84948" w:rsidRDefault="006D189D" w:rsidP="006D189D">
      <w:pPr>
        <w:pStyle w:val="05-Textonormal"/>
      </w:pPr>
      <w:r w:rsidRPr="00C84948">
        <w:t>Tem por objeto social participar em sociedades seguradoras, de capitalização, entidades abertas de previdência complementar e planos privados de assistência à saúde, bem como em outras sociedades cujo objeto social seja a corretagem e a viabilização de negócios envolvendo empresas de seguros dos ramos elementares, de vida, saúde, capitalização, previdência e administração de bens.</w:t>
      </w:r>
    </w:p>
    <w:p w14:paraId="565895D9" w14:textId="77777777" w:rsidR="006D189D" w:rsidRPr="00C84948" w:rsidRDefault="006D189D" w:rsidP="006D189D">
      <w:pPr>
        <w:pStyle w:val="05-Textonormal"/>
      </w:pPr>
      <w:r w:rsidRPr="00C84948">
        <w:t>A BB Seguridade possui</w:t>
      </w:r>
      <w:r>
        <w:t xml:space="preserve"> </w:t>
      </w:r>
      <w:r w:rsidRPr="00C84948">
        <w:t>duas subsidiárias integrais, BB Seguros Participações S.A. (“BB Seguros”) e BB Corretora de Seguros e Administradora de Bens S.A. (“BB Corretora”), estrutura societária que forma o Grupo BB Seguridade (“Grupo”).</w:t>
      </w:r>
    </w:p>
    <w:p w14:paraId="1F797F99" w14:textId="77777777" w:rsidR="006D189D" w:rsidRDefault="006D189D" w:rsidP="006D189D">
      <w:pPr>
        <w:pStyle w:val="05-Textonormal"/>
      </w:pPr>
      <w:bookmarkStart w:id="26" w:name="_Hlk148691482"/>
      <w:r w:rsidRPr="00C84948">
        <w:t xml:space="preserve">Tais participações estão, atualmente, organizadas em dois segmentos: negócios de risco e </w:t>
      </w:r>
      <w:r>
        <w:t xml:space="preserve">de </w:t>
      </w:r>
      <w:r w:rsidRPr="00C84948">
        <w:t xml:space="preserve">acumulação, que operam produtos de seguros, </w:t>
      </w:r>
      <w:r>
        <w:t xml:space="preserve">de </w:t>
      </w:r>
      <w:r w:rsidRPr="00C84948">
        <w:t>previdência aberta,</w:t>
      </w:r>
      <w:r>
        <w:t xml:space="preserve"> de</w:t>
      </w:r>
      <w:r w:rsidRPr="00C84948">
        <w:t xml:space="preserve"> capitalização e </w:t>
      </w:r>
      <w:r>
        <w:t xml:space="preserve">de </w:t>
      </w:r>
      <w:r w:rsidRPr="00C84948">
        <w:t xml:space="preserve">planos de assistência odontológica por meio da </w:t>
      </w:r>
      <w:r>
        <w:br/>
      </w:r>
      <w:r w:rsidRPr="00C84948">
        <w:t>BB Seguros com parceiros privados; e negócios de distribuição, que comercializa</w:t>
      </w:r>
      <w:r>
        <w:t>m</w:t>
      </w:r>
      <w:r w:rsidRPr="00C84948">
        <w:t xml:space="preserve"> seguros, previdência aberta, tí</w:t>
      </w:r>
      <w:r>
        <w:t xml:space="preserve">tulos de capitalização e planos </w:t>
      </w:r>
      <w:r w:rsidRPr="00C84948">
        <w:t>privados de assistência odontológica, por meio da BB Corretora, além de investida que atua na distribuição de produtos de seguridade por meio de canais digitais</w:t>
      </w:r>
      <w:r>
        <w:t>.</w:t>
      </w:r>
    </w:p>
    <w:p w14:paraId="1320DB4A" w14:textId="77777777" w:rsidR="006D189D" w:rsidRDefault="006D189D" w:rsidP="006D189D">
      <w:pPr>
        <w:pStyle w:val="05-Textonormal"/>
      </w:pPr>
      <w:r>
        <w:t xml:space="preserve">Nos negócios de risco e de acumulação, o Grupo atua por meio de participações nas empresas BB MAPFRE, Brasilprev, Brasilcap e Brasildental, investidas diretas da BB Seguros, e indiretamente nas empresas Brasilseg e Aliança do Brasil Seguros, controladas da BB MAPFRE. Já nos negócios de distribuição, atua por intermédio da BB Corretora que detém participação na investida </w:t>
      </w:r>
      <w:proofErr w:type="spellStart"/>
      <w:r>
        <w:t>Ciclic</w:t>
      </w:r>
      <w:proofErr w:type="spellEnd"/>
      <w:r>
        <w:t>.</w:t>
      </w:r>
    </w:p>
    <w:p w14:paraId="6E895D07" w14:textId="77777777" w:rsidR="006D189D" w:rsidRDefault="006D189D" w:rsidP="006D189D">
      <w:pPr>
        <w:pStyle w:val="05-Textonormal"/>
      </w:pPr>
      <w:r>
        <w:t>Apresentamos, abaixo, a estrutura societária da Companhia:</w:t>
      </w:r>
    </w:p>
    <w:bookmarkEnd w:id="26"/>
    <w:p w14:paraId="26C2C9C2" w14:textId="77777777" w:rsidR="006D189D" w:rsidRDefault="006D189D" w:rsidP="006D189D">
      <w:pPr>
        <w:pStyle w:val="05-Textonormal"/>
      </w:pPr>
      <w:r>
        <w:rPr>
          <w:noProof/>
        </w:rPr>
        <w:drawing>
          <wp:inline distT="0" distB="0" distL="0" distR="0" wp14:anchorId="651E1434" wp14:editId="4DF9E9C7">
            <wp:extent cx="6120130" cy="3695700"/>
            <wp:effectExtent l="0" t="0" r="0" b="0"/>
            <wp:docPr id="13" name="Imagem 13" descr="Diagrama&#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m 13" descr="Diagrama&#10;&#10;Descrição gerada automaticamente"/>
                    <pic:cNvPicPr/>
                  </pic:nvPicPr>
                  <pic:blipFill>
                    <a:blip r:embed="rId21"/>
                    <a:stretch>
                      <a:fillRect/>
                    </a:stretch>
                  </pic:blipFill>
                  <pic:spPr>
                    <a:xfrm>
                      <a:off x="0" y="0"/>
                      <a:ext cx="6120130" cy="3695700"/>
                    </a:xfrm>
                    <a:prstGeom prst="rect">
                      <a:avLst/>
                    </a:prstGeom>
                  </pic:spPr>
                </pic:pic>
              </a:graphicData>
            </a:graphic>
          </wp:inline>
        </w:drawing>
      </w:r>
    </w:p>
    <w:p w14:paraId="54FBF76C" w14:textId="198E9EDD" w:rsidR="0026251A" w:rsidRPr="006D189D" w:rsidRDefault="006D189D" w:rsidP="0026251A">
      <w:pPr>
        <w:pStyle w:val="05-Textonormal"/>
      </w:pPr>
      <w:r>
        <w:t>A BB MAPFRE possui participação direta nas empresas Brasilseg Companhia de Seguros e Aliança do Brasil Seguros S.A. e indireta na empresa Broto S.A. (investida da Brasilseg).</w:t>
      </w:r>
    </w:p>
    <w:p w14:paraId="642088CA" w14:textId="77777777" w:rsidR="0097132A" w:rsidRDefault="0097132A" w:rsidP="00171200">
      <w:pPr>
        <w:pStyle w:val="05-Textonormal"/>
        <w:rPr>
          <w:rFonts w:cs="Arial"/>
          <w:highlight w:val="yellow"/>
        </w:rPr>
      </w:pPr>
    </w:p>
    <w:p w14:paraId="2DCE528E" w14:textId="4F2C9981" w:rsidR="00171200" w:rsidRPr="00BF2AAF" w:rsidRDefault="00171200" w:rsidP="00171200">
      <w:pPr>
        <w:pStyle w:val="05-Textonormal"/>
        <w:rPr>
          <w:rFonts w:cs="Arial"/>
          <w:highlight w:val="yellow"/>
        </w:rPr>
      </w:pPr>
      <w:r w:rsidRPr="00BF2AAF">
        <w:rPr>
          <w:rFonts w:cs="Arial"/>
          <w:highlight w:val="yellow"/>
        </w:rPr>
        <w:br w:type="page"/>
      </w:r>
    </w:p>
    <w:p w14:paraId="57317E0E" w14:textId="54FE05AE" w:rsidR="007D4AB0" w:rsidRDefault="004470DF" w:rsidP="00D30133">
      <w:pPr>
        <w:pStyle w:val="Ttulo1"/>
        <w:pageBreakBefore/>
        <w:spacing w:line="259" w:lineRule="auto"/>
        <w:jc w:val="both"/>
        <w:rPr>
          <w:rFonts w:ascii="Arial" w:hAnsi="Arial" w:cs="Arial"/>
          <w:b/>
          <w:color w:val="1F3864" w:themeColor="accent1" w:themeShade="80"/>
          <w:sz w:val="20"/>
          <w:szCs w:val="20"/>
        </w:rPr>
      </w:pPr>
      <w:bookmarkStart w:id="27" w:name="_Toc197090557"/>
      <w:bookmarkEnd w:id="25"/>
      <w:r>
        <w:rPr>
          <w:rFonts w:ascii="Arial" w:hAnsi="Arial" w:cs="Arial"/>
          <w:b/>
          <w:color w:val="1F3864" w:themeColor="accent1" w:themeShade="80"/>
          <w:sz w:val="20"/>
          <w:szCs w:val="20"/>
        </w:rPr>
        <w:lastRenderedPageBreak/>
        <w:t>2</w:t>
      </w:r>
      <w:r w:rsidR="007D4AB0" w:rsidRPr="00BF2AAF">
        <w:rPr>
          <w:rFonts w:ascii="Arial" w:hAnsi="Arial" w:cs="Arial"/>
          <w:b/>
          <w:color w:val="1F3864" w:themeColor="accent1" w:themeShade="80"/>
          <w:sz w:val="20"/>
          <w:szCs w:val="20"/>
        </w:rPr>
        <w:t xml:space="preserve"> – APRESENTAÇÃO DAS DEMONSTRAÇÕES CONTÁBEIS</w:t>
      </w:r>
      <w:bookmarkEnd w:id="27"/>
    </w:p>
    <w:p w14:paraId="2555F064" w14:textId="77777777" w:rsidR="00A26A3C" w:rsidRPr="0046511C" w:rsidRDefault="00A26A3C" w:rsidP="00A26A3C">
      <w:pPr>
        <w:pStyle w:val="03-SubttulodeNota"/>
        <w:rPr>
          <w:color w:val="1F3864" w:themeColor="accent1" w:themeShade="80"/>
        </w:rPr>
      </w:pPr>
      <w:bookmarkStart w:id="28" w:name="_Hlk134622145"/>
      <w:r w:rsidRPr="0046511C">
        <w:rPr>
          <w:color w:val="1F3864" w:themeColor="accent1" w:themeShade="80"/>
        </w:rPr>
        <w:t>a) Declaração de Conformidade</w:t>
      </w:r>
    </w:p>
    <w:p w14:paraId="6CF400EB" w14:textId="77777777" w:rsidR="00A26A3C" w:rsidRPr="00C17038" w:rsidRDefault="00A26A3C" w:rsidP="00A26A3C">
      <w:pPr>
        <w:pStyle w:val="05-Textonormal"/>
      </w:pPr>
      <w:r w:rsidRPr="00C17038">
        <w:t>As demonstrações contábeis</w:t>
      </w:r>
      <w:r>
        <w:t xml:space="preserve"> intermediárias </w:t>
      </w:r>
      <w:r w:rsidRPr="00C17038">
        <w:t>consolidadas</w:t>
      </w:r>
      <w:r>
        <w:t xml:space="preserve"> foram elaboradas e estão sendo apresentadas </w:t>
      </w:r>
      <w:r w:rsidRPr="00C17038">
        <w:t xml:space="preserve">em conformidade com as Normas Internacionais de Relatório Financeiro (IFRS), emitidas pelo </w:t>
      </w:r>
      <w:proofErr w:type="spellStart"/>
      <w:r w:rsidRPr="005253EE">
        <w:rPr>
          <w:i/>
        </w:rPr>
        <w:t>International</w:t>
      </w:r>
      <w:proofErr w:type="spellEnd"/>
      <w:r w:rsidRPr="005253EE">
        <w:rPr>
          <w:i/>
        </w:rPr>
        <w:t xml:space="preserve"> </w:t>
      </w:r>
      <w:proofErr w:type="spellStart"/>
      <w:r w:rsidRPr="005253EE">
        <w:rPr>
          <w:i/>
        </w:rPr>
        <w:t>Accounting</w:t>
      </w:r>
      <w:proofErr w:type="spellEnd"/>
      <w:r w:rsidRPr="005253EE">
        <w:rPr>
          <w:i/>
        </w:rPr>
        <w:t xml:space="preserve"> Standards Board</w:t>
      </w:r>
      <w:r w:rsidRPr="00C17038">
        <w:t xml:space="preserve"> (IASB)</w:t>
      </w:r>
      <w:r>
        <w:t xml:space="preserve"> e com as práticas contábeis adotadas no Brasil.</w:t>
      </w:r>
    </w:p>
    <w:p w14:paraId="67D43A58" w14:textId="77777777" w:rsidR="00A26A3C" w:rsidRPr="00C17038" w:rsidRDefault="00A26A3C" w:rsidP="00A26A3C">
      <w:pPr>
        <w:pStyle w:val="05-Textonormal"/>
      </w:pPr>
      <w:r w:rsidRPr="00C17038">
        <w:t xml:space="preserve">As </w:t>
      </w:r>
      <w:r>
        <w:t>demonstrações contábeis intermediárias individuais</w:t>
      </w:r>
      <w:r w:rsidRPr="00C17038">
        <w:t xml:space="preserve"> </w:t>
      </w:r>
      <w:r>
        <w:t>foram elaboradas e estão sendo apresentadas</w:t>
      </w:r>
      <w:r w:rsidRPr="00C17038">
        <w:t xml:space="preserve"> em conformidade com as práticas contábeis adotadas no Brasil</w:t>
      </w:r>
      <w:r>
        <w:t xml:space="preserve"> (BRGAAP),</w:t>
      </w:r>
      <w:r w:rsidRPr="00C17038">
        <w:t xml:space="preserve"> que compreendem as diretrizes emanadas da Lei das Sociedades por Ações e os pronunciamentos do Comitê de Pronunciamentos Contábeis (CPC), aprovados pel</w:t>
      </w:r>
      <w:r>
        <w:t>a</w:t>
      </w:r>
      <w:r w:rsidRPr="00C17038">
        <w:t xml:space="preserve"> </w:t>
      </w:r>
      <w:r>
        <w:t>Comissão de Valores Mobiliários</w:t>
      </w:r>
      <w:r w:rsidRPr="00C17038">
        <w:t xml:space="preserve"> (</w:t>
      </w:r>
      <w:r>
        <w:t>CVM</w:t>
      </w:r>
      <w:r w:rsidRPr="00C17038">
        <w:t>).</w:t>
      </w:r>
    </w:p>
    <w:p w14:paraId="53CF2F4A" w14:textId="77777777" w:rsidR="00A26A3C" w:rsidRPr="00C17038" w:rsidRDefault="00A26A3C" w:rsidP="00A26A3C">
      <w:pPr>
        <w:pStyle w:val="05-Textonormal"/>
      </w:pPr>
      <w:r w:rsidRPr="00C17038">
        <w:t>Todas as informações relevantes próprias das demonstrações contábeis</w:t>
      </w:r>
      <w:r>
        <w:t xml:space="preserve"> intermediárias individuais e consolidadas </w:t>
      </w:r>
      <w:r w:rsidRPr="00C17038">
        <w:t xml:space="preserve">estão evidenciadas e correspondem </w:t>
      </w:r>
      <w:r>
        <w:t>à</w:t>
      </w:r>
      <w:r w:rsidRPr="00C17038">
        <w:t>s utilizadas pela Administração</w:t>
      </w:r>
      <w:r>
        <w:t xml:space="preserve"> da Companhia</w:t>
      </w:r>
      <w:r w:rsidRPr="00C17038">
        <w:t>.</w:t>
      </w:r>
    </w:p>
    <w:p w14:paraId="4E56043F" w14:textId="77777777" w:rsidR="00A26A3C" w:rsidRDefault="00A26A3C" w:rsidP="00A26A3C">
      <w:pPr>
        <w:pStyle w:val="05-Textonormal"/>
      </w:pPr>
      <w:r w:rsidRPr="00613972">
        <w:t>Estas demonstrações contábeis</w:t>
      </w:r>
      <w:r>
        <w:t xml:space="preserve"> intermediárias</w:t>
      </w:r>
      <w:r w:rsidRPr="00613972">
        <w:t xml:space="preserve"> individuais e consolidadas foram aprovadas, e autorizadas para divulgação, </w:t>
      </w:r>
      <w:r w:rsidRPr="00031E5B">
        <w:t>pela Diretoria Executiva da BB Seguridade em 02.05.2025.</w:t>
      </w:r>
    </w:p>
    <w:p w14:paraId="54EDC0F9" w14:textId="77777777" w:rsidR="00A26A3C" w:rsidRPr="0046511C" w:rsidRDefault="00A26A3C" w:rsidP="00A26A3C">
      <w:pPr>
        <w:pStyle w:val="03-SubttulodeNota"/>
        <w:rPr>
          <w:color w:val="1F3864" w:themeColor="accent1" w:themeShade="80"/>
        </w:rPr>
      </w:pPr>
      <w:r w:rsidRPr="0046511C">
        <w:rPr>
          <w:color w:val="1F3864" w:themeColor="accent1" w:themeShade="80"/>
        </w:rPr>
        <w:t>b) Continuidade</w:t>
      </w:r>
    </w:p>
    <w:p w14:paraId="4010F35D" w14:textId="77777777" w:rsidR="00A26A3C" w:rsidRPr="00FD38B0" w:rsidRDefault="00A26A3C" w:rsidP="00A26A3C">
      <w:pPr>
        <w:pStyle w:val="05-Textonormal"/>
      </w:pPr>
      <w:r w:rsidRPr="00FD38B0">
        <w:t xml:space="preserve">A Administração avaliou a capacidade </w:t>
      </w:r>
      <w:r>
        <w:t xml:space="preserve">da BB Seguridade </w:t>
      </w:r>
      <w:r w:rsidRPr="00FD38B0">
        <w:t>continuar operando normalmente e está convencida de que el</w:t>
      </w:r>
      <w:r w:rsidRPr="00FF2135">
        <w:t>a</w:t>
      </w:r>
      <w:r>
        <w:t xml:space="preserve"> </w:t>
      </w:r>
      <w:r w:rsidRPr="00FD38B0">
        <w:t>possui recursos para dar continuidade a</w:t>
      </w:r>
      <w:r>
        <w:t>os</w:t>
      </w:r>
      <w:r w:rsidRPr="00FD38B0">
        <w:t xml:space="preserve"> seus negócios no futuro. Adicionalmente, a Administração não</w:t>
      </w:r>
      <w:r>
        <w:t xml:space="preserve"> </w:t>
      </w:r>
      <w:r w:rsidRPr="00FD38B0">
        <w:t>tem</w:t>
      </w:r>
      <w:r>
        <w:t xml:space="preserve"> </w:t>
      </w:r>
      <w:r w:rsidRPr="00FD38B0">
        <w:t xml:space="preserve">conhecimento de nenhuma incerteza material que possa gerar dúvidas significativas sobre a sua capacidade de continuar operando. Assim, estas </w:t>
      </w:r>
      <w:r>
        <w:t xml:space="preserve">demonstrações contábeis intermediárias individuais e </w:t>
      </w:r>
      <w:r w:rsidRPr="00FD38B0">
        <w:t>consolidadas foram preparadas com base no pressuposto</w:t>
      </w:r>
      <w:r>
        <w:t xml:space="preserve"> </w:t>
      </w:r>
      <w:r w:rsidRPr="00FD38B0">
        <w:t>de continuidade</w:t>
      </w:r>
      <w:r>
        <w:t xml:space="preserve"> o</w:t>
      </w:r>
      <w:r w:rsidRPr="00FD38B0">
        <w:t>peracional</w:t>
      </w:r>
      <w:r>
        <w:t>.</w:t>
      </w:r>
    </w:p>
    <w:p w14:paraId="655507A1" w14:textId="77777777" w:rsidR="00A26A3C" w:rsidRPr="0046511C" w:rsidRDefault="00A26A3C" w:rsidP="00A26A3C">
      <w:pPr>
        <w:pStyle w:val="03-SubttulodeNota"/>
        <w:rPr>
          <w:color w:val="1F3864" w:themeColor="accent1" w:themeShade="80"/>
        </w:rPr>
      </w:pPr>
      <w:r w:rsidRPr="0046511C">
        <w:rPr>
          <w:color w:val="1F3864" w:themeColor="accent1" w:themeShade="80"/>
        </w:rPr>
        <w:t>c) Bases de Mensuração dos Ativos e dos Passivos</w:t>
      </w:r>
    </w:p>
    <w:p w14:paraId="0A12AB52" w14:textId="77777777" w:rsidR="00A26A3C" w:rsidRPr="00F16C8B" w:rsidRDefault="00A26A3C" w:rsidP="00A26A3C">
      <w:pPr>
        <w:pStyle w:val="05-Textonormal"/>
      </w:pPr>
      <w:r w:rsidRPr="00F16C8B">
        <w:t xml:space="preserve">Estas </w:t>
      </w:r>
      <w:r>
        <w:t>demonstrações contábeis intermediárias individuais</w:t>
      </w:r>
      <w:r w:rsidRPr="00F16C8B">
        <w:t xml:space="preserve"> e consolidadas foram preparadas utilizando o custo histórico como base de mensuração, </w:t>
      </w:r>
      <w:r>
        <w:t>exceto quando de outra forma indicado.</w:t>
      </w:r>
    </w:p>
    <w:p w14:paraId="0943179F" w14:textId="77777777" w:rsidR="00A26A3C" w:rsidRPr="0046511C" w:rsidRDefault="00A26A3C" w:rsidP="00A26A3C">
      <w:pPr>
        <w:pStyle w:val="03-SubttulodeNota"/>
        <w:rPr>
          <w:color w:val="1F3864" w:themeColor="accent1" w:themeShade="80"/>
        </w:rPr>
      </w:pPr>
      <w:r w:rsidRPr="0046511C">
        <w:rPr>
          <w:color w:val="1F3864" w:themeColor="accent1" w:themeShade="80"/>
        </w:rPr>
        <w:t>d) Moeda Funcional e de Apresentação</w:t>
      </w:r>
    </w:p>
    <w:p w14:paraId="6DEDF664" w14:textId="77777777" w:rsidR="00A26A3C" w:rsidRPr="00525043" w:rsidRDefault="00A26A3C" w:rsidP="00A26A3C">
      <w:pPr>
        <w:pStyle w:val="05-Textonormal"/>
      </w:pPr>
      <w:r w:rsidRPr="009B6AAD">
        <w:t>As demonstrações contábeis</w:t>
      </w:r>
      <w:r>
        <w:t xml:space="preserve"> intermediárias</w:t>
      </w:r>
      <w:r w:rsidRPr="009B6AAD">
        <w:t xml:space="preserve"> da BB Seguridade são apresentadas em Reais, que é a moeda funcional.</w:t>
      </w:r>
      <w:r>
        <w:t xml:space="preserve"> </w:t>
      </w:r>
      <w:r w:rsidRPr="00525043">
        <w:t>Exceto quando indicado de outra forma, as informações financeiras quantitativas são apresentadas em milhares de Reais (R$ mil).</w:t>
      </w:r>
    </w:p>
    <w:p w14:paraId="5D124D0B" w14:textId="77777777" w:rsidR="00A26A3C" w:rsidRPr="0046511C" w:rsidRDefault="00A26A3C" w:rsidP="00A26A3C">
      <w:pPr>
        <w:pStyle w:val="03-SubttulodeNota"/>
        <w:rPr>
          <w:color w:val="1F3864" w:themeColor="accent1" w:themeShade="80"/>
        </w:rPr>
      </w:pPr>
      <w:r w:rsidRPr="0046511C">
        <w:rPr>
          <w:color w:val="1F3864" w:themeColor="accent1" w:themeShade="80"/>
        </w:rPr>
        <w:t>e) Base de Consolidação</w:t>
      </w:r>
    </w:p>
    <w:p w14:paraId="22227C6F" w14:textId="77777777" w:rsidR="00A26A3C" w:rsidRDefault="00A26A3C" w:rsidP="00A26A3C">
      <w:pPr>
        <w:pStyle w:val="05-Textonormal1"/>
      </w:pPr>
      <w:r>
        <w:t xml:space="preserve">As demonstrações contábeis intermediárias da BB Seguridade </w:t>
      </w:r>
      <w:r w:rsidRPr="001A0BAA">
        <w:t xml:space="preserve">incluem a consolidação dos ativos e passivos da </w:t>
      </w:r>
      <w:r>
        <w:br/>
      </w:r>
      <w:r w:rsidRPr="001A0BAA">
        <w:t>BB Seguridade e das suas controladas, conforme descrito no quadro a seguir:</w:t>
      </w:r>
    </w:p>
    <w:tbl>
      <w:tblPr>
        <w:tblW w:w="9639"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3094"/>
        <w:gridCol w:w="604"/>
        <w:gridCol w:w="1411"/>
        <w:gridCol w:w="1412"/>
        <w:gridCol w:w="283"/>
        <w:gridCol w:w="1417"/>
        <w:gridCol w:w="1418"/>
      </w:tblGrid>
      <w:tr w:rsidR="00A26A3C" w:rsidRPr="0048242D" w14:paraId="0DFE8D46" w14:textId="77777777">
        <w:trPr>
          <w:trHeight w:val="238"/>
          <w:jc w:val="center"/>
        </w:trPr>
        <w:tc>
          <w:tcPr>
            <w:tcW w:w="3094" w:type="dxa"/>
            <w:vMerge w:val="restart"/>
            <w:tcBorders>
              <w:bottom w:val="nil"/>
            </w:tcBorders>
            <w:shd w:val="clear" w:color="auto" w:fill="auto"/>
            <w:vAlign w:val="center"/>
          </w:tcPr>
          <w:p w14:paraId="200C7535" w14:textId="77777777" w:rsidR="00A26A3C" w:rsidRPr="0055383E" w:rsidRDefault="00A26A3C">
            <w:pPr>
              <w:pStyle w:val="08-Tabelageral"/>
              <w:jc w:val="left"/>
              <w:rPr>
                <w:rFonts w:cs="Arial"/>
                <w:b/>
                <w:sz w:val="18"/>
              </w:rPr>
            </w:pPr>
            <w:r w:rsidRPr="0055383E">
              <w:rPr>
                <w:rFonts w:cs="Arial"/>
                <w:b/>
              </w:rPr>
              <w:t>Empresa</w:t>
            </w:r>
          </w:p>
        </w:tc>
        <w:tc>
          <w:tcPr>
            <w:tcW w:w="604" w:type="dxa"/>
            <w:tcBorders>
              <w:bottom w:val="nil"/>
            </w:tcBorders>
            <w:shd w:val="clear" w:color="auto" w:fill="auto"/>
            <w:vAlign w:val="center"/>
          </w:tcPr>
          <w:p w14:paraId="18F945A7" w14:textId="77777777" w:rsidR="00A26A3C" w:rsidRPr="0055383E" w:rsidRDefault="00A26A3C">
            <w:pPr>
              <w:spacing w:after="0"/>
              <w:jc w:val="right"/>
              <w:rPr>
                <w:rFonts w:ascii="Arial" w:hAnsi="Arial" w:cs="Arial"/>
                <w:b/>
                <w:sz w:val="18"/>
                <w:szCs w:val="18"/>
              </w:rPr>
            </w:pPr>
          </w:p>
        </w:tc>
        <w:tc>
          <w:tcPr>
            <w:tcW w:w="1411" w:type="dxa"/>
            <w:vMerge w:val="restart"/>
            <w:tcBorders>
              <w:bottom w:val="nil"/>
            </w:tcBorders>
            <w:shd w:val="clear" w:color="auto" w:fill="auto"/>
            <w:vAlign w:val="center"/>
          </w:tcPr>
          <w:p w14:paraId="2DF1D184" w14:textId="77777777" w:rsidR="00A26A3C" w:rsidRPr="0055383E" w:rsidRDefault="00A26A3C">
            <w:pPr>
              <w:pStyle w:val="08-Tabelageral"/>
              <w:rPr>
                <w:rFonts w:cs="Arial"/>
                <w:b/>
                <w:bCs/>
              </w:rPr>
            </w:pPr>
            <w:r w:rsidRPr="0055383E">
              <w:rPr>
                <w:rFonts w:cs="Arial"/>
                <w:b/>
              </w:rPr>
              <w:t>Atividade</w:t>
            </w:r>
          </w:p>
        </w:tc>
        <w:tc>
          <w:tcPr>
            <w:tcW w:w="1412" w:type="dxa"/>
            <w:vMerge w:val="restart"/>
            <w:tcBorders>
              <w:bottom w:val="nil"/>
            </w:tcBorders>
            <w:shd w:val="clear" w:color="auto" w:fill="auto"/>
            <w:vAlign w:val="center"/>
          </w:tcPr>
          <w:p w14:paraId="30FF711F" w14:textId="77777777" w:rsidR="00A26A3C" w:rsidRPr="0055383E" w:rsidRDefault="00A26A3C">
            <w:pPr>
              <w:pStyle w:val="08-Tabelageral"/>
              <w:rPr>
                <w:rFonts w:cs="Arial"/>
                <w:b/>
              </w:rPr>
            </w:pPr>
            <w:r w:rsidRPr="0055383E">
              <w:rPr>
                <w:rFonts w:cs="Arial"/>
                <w:b/>
              </w:rPr>
              <w:t>País de Constituição</w:t>
            </w:r>
          </w:p>
        </w:tc>
        <w:tc>
          <w:tcPr>
            <w:tcW w:w="283" w:type="dxa"/>
            <w:tcBorders>
              <w:bottom w:val="nil"/>
            </w:tcBorders>
            <w:shd w:val="clear" w:color="auto" w:fill="auto"/>
            <w:vAlign w:val="center"/>
          </w:tcPr>
          <w:p w14:paraId="52A386A1" w14:textId="77777777" w:rsidR="00A26A3C" w:rsidRPr="0055383E" w:rsidRDefault="00A26A3C">
            <w:pPr>
              <w:spacing w:after="0"/>
              <w:jc w:val="right"/>
              <w:rPr>
                <w:rFonts w:ascii="Arial" w:hAnsi="Arial" w:cs="Arial"/>
                <w:b/>
                <w:sz w:val="18"/>
                <w:szCs w:val="18"/>
              </w:rPr>
            </w:pPr>
          </w:p>
        </w:tc>
        <w:tc>
          <w:tcPr>
            <w:tcW w:w="2835" w:type="dxa"/>
            <w:gridSpan w:val="2"/>
            <w:tcBorders>
              <w:bottom w:val="nil"/>
            </w:tcBorders>
            <w:shd w:val="clear" w:color="auto" w:fill="auto"/>
            <w:vAlign w:val="center"/>
          </w:tcPr>
          <w:p w14:paraId="6670BC8E" w14:textId="77777777" w:rsidR="00A26A3C" w:rsidRPr="0055383E" w:rsidRDefault="00A26A3C">
            <w:pPr>
              <w:spacing w:after="0"/>
              <w:jc w:val="center"/>
              <w:rPr>
                <w:rFonts w:ascii="Arial" w:hAnsi="Arial" w:cs="Arial"/>
                <w:b/>
                <w:sz w:val="18"/>
                <w:szCs w:val="18"/>
              </w:rPr>
            </w:pPr>
            <w:r>
              <w:rPr>
                <w:rFonts w:ascii="Arial" w:hAnsi="Arial" w:cs="Arial"/>
                <w:b/>
                <w:sz w:val="14"/>
                <w:szCs w:val="18"/>
              </w:rPr>
              <w:t>% Participação T</w:t>
            </w:r>
            <w:r w:rsidRPr="0055383E">
              <w:rPr>
                <w:rFonts w:ascii="Arial" w:hAnsi="Arial" w:cs="Arial"/>
                <w:b/>
                <w:sz w:val="14"/>
                <w:szCs w:val="18"/>
              </w:rPr>
              <w:t>otal</w:t>
            </w:r>
          </w:p>
        </w:tc>
      </w:tr>
      <w:tr w:rsidR="00A26A3C" w:rsidRPr="0048242D" w14:paraId="628D3B0D" w14:textId="77777777">
        <w:trPr>
          <w:trHeight w:val="238"/>
          <w:jc w:val="center"/>
        </w:trPr>
        <w:tc>
          <w:tcPr>
            <w:tcW w:w="3094" w:type="dxa"/>
            <w:vMerge/>
            <w:tcBorders>
              <w:top w:val="nil"/>
              <w:bottom w:val="single" w:sz="2" w:space="0" w:color="1F3864" w:themeColor="accent1" w:themeShade="80"/>
            </w:tcBorders>
            <w:shd w:val="clear" w:color="auto" w:fill="auto"/>
          </w:tcPr>
          <w:p w14:paraId="797E694E" w14:textId="77777777" w:rsidR="00A26A3C" w:rsidRPr="0055383E" w:rsidRDefault="00A26A3C">
            <w:pPr>
              <w:pStyle w:val="08-Tabelageral"/>
              <w:jc w:val="left"/>
              <w:rPr>
                <w:rFonts w:cs="Arial"/>
                <w:b/>
              </w:rPr>
            </w:pPr>
          </w:p>
        </w:tc>
        <w:tc>
          <w:tcPr>
            <w:tcW w:w="604" w:type="dxa"/>
            <w:tcBorders>
              <w:top w:val="nil"/>
              <w:bottom w:val="single" w:sz="2" w:space="0" w:color="1F3864" w:themeColor="accent1" w:themeShade="80"/>
            </w:tcBorders>
            <w:shd w:val="clear" w:color="auto" w:fill="auto"/>
          </w:tcPr>
          <w:p w14:paraId="019ABBFE" w14:textId="77777777" w:rsidR="00A26A3C" w:rsidRPr="0055383E" w:rsidRDefault="00A26A3C">
            <w:pPr>
              <w:pStyle w:val="08-Tabelageral"/>
              <w:jc w:val="center"/>
              <w:rPr>
                <w:rFonts w:cs="Arial"/>
                <w:b/>
              </w:rPr>
            </w:pPr>
          </w:p>
        </w:tc>
        <w:tc>
          <w:tcPr>
            <w:tcW w:w="1411" w:type="dxa"/>
            <w:vMerge/>
            <w:tcBorders>
              <w:top w:val="nil"/>
              <w:bottom w:val="single" w:sz="2" w:space="0" w:color="1F3864" w:themeColor="accent1" w:themeShade="80"/>
            </w:tcBorders>
            <w:shd w:val="clear" w:color="auto" w:fill="auto"/>
          </w:tcPr>
          <w:p w14:paraId="282AAD0E" w14:textId="77777777" w:rsidR="00A26A3C" w:rsidRPr="0055383E" w:rsidRDefault="00A26A3C">
            <w:pPr>
              <w:pStyle w:val="08-Tabelageral"/>
              <w:jc w:val="center"/>
              <w:rPr>
                <w:rFonts w:cs="Arial"/>
                <w:b/>
              </w:rPr>
            </w:pPr>
          </w:p>
        </w:tc>
        <w:tc>
          <w:tcPr>
            <w:tcW w:w="1412" w:type="dxa"/>
            <w:vMerge/>
            <w:tcBorders>
              <w:top w:val="nil"/>
              <w:bottom w:val="single" w:sz="2" w:space="0" w:color="1F3864" w:themeColor="accent1" w:themeShade="80"/>
            </w:tcBorders>
            <w:shd w:val="clear" w:color="auto" w:fill="auto"/>
          </w:tcPr>
          <w:p w14:paraId="083DCB41" w14:textId="77777777" w:rsidR="00A26A3C" w:rsidRPr="0055383E" w:rsidRDefault="00A26A3C">
            <w:pPr>
              <w:pStyle w:val="08-Tabelageral"/>
              <w:jc w:val="center"/>
              <w:rPr>
                <w:rFonts w:cs="Arial"/>
                <w:b/>
              </w:rPr>
            </w:pPr>
          </w:p>
        </w:tc>
        <w:tc>
          <w:tcPr>
            <w:tcW w:w="283" w:type="dxa"/>
            <w:tcBorders>
              <w:top w:val="nil"/>
              <w:bottom w:val="single" w:sz="2" w:space="0" w:color="1F3864" w:themeColor="accent1" w:themeShade="80"/>
            </w:tcBorders>
            <w:shd w:val="clear" w:color="auto" w:fill="auto"/>
          </w:tcPr>
          <w:p w14:paraId="45AB416F" w14:textId="77777777" w:rsidR="00A26A3C" w:rsidRPr="0055383E" w:rsidRDefault="00A26A3C">
            <w:pPr>
              <w:pStyle w:val="08-Tabelageral"/>
              <w:jc w:val="center"/>
              <w:rPr>
                <w:rFonts w:cs="Arial"/>
                <w:b/>
              </w:rPr>
            </w:pPr>
          </w:p>
        </w:tc>
        <w:tc>
          <w:tcPr>
            <w:tcW w:w="1417" w:type="dxa"/>
            <w:tcBorders>
              <w:top w:val="nil"/>
              <w:bottom w:val="single" w:sz="2" w:space="0" w:color="1F3864" w:themeColor="accent1" w:themeShade="80"/>
            </w:tcBorders>
            <w:shd w:val="clear" w:color="auto" w:fill="auto"/>
          </w:tcPr>
          <w:p w14:paraId="55FA2616" w14:textId="77777777" w:rsidR="00A26A3C" w:rsidRPr="00031E5B" w:rsidRDefault="00A26A3C">
            <w:pPr>
              <w:pStyle w:val="08-Tabelageral"/>
              <w:rPr>
                <w:rFonts w:cs="Arial"/>
                <w:b/>
              </w:rPr>
            </w:pPr>
            <w:r w:rsidRPr="00031E5B">
              <w:rPr>
                <w:rFonts w:cs="Arial"/>
                <w:b/>
              </w:rPr>
              <w:t>31.03.2025</w:t>
            </w:r>
          </w:p>
        </w:tc>
        <w:tc>
          <w:tcPr>
            <w:tcW w:w="1418" w:type="dxa"/>
            <w:tcBorders>
              <w:top w:val="nil"/>
              <w:bottom w:val="single" w:sz="2" w:space="0" w:color="1F3864" w:themeColor="accent1" w:themeShade="80"/>
            </w:tcBorders>
            <w:shd w:val="clear" w:color="auto" w:fill="auto"/>
          </w:tcPr>
          <w:p w14:paraId="78940B95" w14:textId="77777777" w:rsidR="00A26A3C" w:rsidRPr="00031E5B" w:rsidRDefault="00A26A3C">
            <w:pPr>
              <w:pStyle w:val="08-Tabelageral"/>
              <w:rPr>
                <w:rFonts w:cs="Arial"/>
                <w:b/>
              </w:rPr>
            </w:pPr>
            <w:r w:rsidRPr="00031E5B">
              <w:rPr>
                <w:rFonts w:cs="Arial"/>
                <w:b/>
              </w:rPr>
              <w:t>31.12.2024</w:t>
            </w:r>
          </w:p>
        </w:tc>
      </w:tr>
      <w:tr w:rsidR="00A26A3C" w:rsidRPr="0048242D" w14:paraId="6045C6CF" w14:textId="77777777">
        <w:trPr>
          <w:trHeight w:val="238"/>
          <w:jc w:val="center"/>
        </w:trPr>
        <w:tc>
          <w:tcPr>
            <w:tcW w:w="3094" w:type="dxa"/>
            <w:tcBorders>
              <w:bottom w:val="nil"/>
            </w:tcBorders>
            <w:shd w:val="clear" w:color="auto" w:fill="auto"/>
          </w:tcPr>
          <w:p w14:paraId="5F1F5F87" w14:textId="77777777" w:rsidR="00A26A3C" w:rsidRPr="0048242D" w:rsidRDefault="00A26A3C">
            <w:pPr>
              <w:pStyle w:val="08-Tabelageral"/>
              <w:jc w:val="left"/>
              <w:rPr>
                <w:rFonts w:cs="Arial"/>
                <w:b/>
                <w:bCs/>
                <w:szCs w:val="14"/>
              </w:rPr>
            </w:pPr>
            <w:r w:rsidRPr="0048242D">
              <w:rPr>
                <w:rFonts w:cs="Arial"/>
                <w:szCs w:val="14"/>
              </w:rPr>
              <w:t>BB Seguros</w:t>
            </w:r>
          </w:p>
        </w:tc>
        <w:tc>
          <w:tcPr>
            <w:tcW w:w="604" w:type="dxa"/>
            <w:tcBorders>
              <w:bottom w:val="nil"/>
            </w:tcBorders>
            <w:shd w:val="clear" w:color="auto" w:fill="auto"/>
          </w:tcPr>
          <w:p w14:paraId="51A096E8" w14:textId="77777777" w:rsidR="00A26A3C" w:rsidRPr="0048242D" w:rsidRDefault="00A26A3C">
            <w:pPr>
              <w:pStyle w:val="08-Tabelageral"/>
              <w:jc w:val="center"/>
              <w:rPr>
                <w:rFonts w:cs="Arial"/>
                <w:szCs w:val="14"/>
              </w:rPr>
            </w:pPr>
          </w:p>
        </w:tc>
        <w:tc>
          <w:tcPr>
            <w:tcW w:w="1411" w:type="dxa"/>
            <w:tcBorders>
              <w:bottom w:val="nil"/>
            </w:tcBorders>
            <w:shd w:val="clear" w:color="auto" w:fill="auto"/>
          </w:tcPr>
          <w:p w14:paraId="18CA2C75" w14:textId="77777777" w:rsidR="00A26A3C" w:rsidRPr="0048242D" w:rsidRDefault="00A26A3C">
            <w:pPr>
              <w:pStyle w:val="08-Tabelageral"/>
              <w:rPr>
                <w:rFonts w:cs="Arial"/>
                <w:szCs w:val="14"/>
              </w:rPr>
            </w:pPr>
            <w:r w:rsidRPr="0048242D">
              <w:rPr>
                <w:rFonts w:cs="Arial"/>
                <w:szCs w:val="14"/>
              </w:rPr>
              <w:t>Holding</w:t>
            </w:r>
          </w:p>
        </w:tc>
        <w:tc>
          <w:tcPr>
            <w:tcW w:w="1412" w:type="dxa"/>
            <w:tcBorders>
              <w:bottom w:val="nil"/>
            </w:tcBorders>
            <w:shd w:val="clear" w:color="auto" w:fill="auto"/>
          </w:tcPr>
          <w:p w14:paraId="1F1846BE" w14:textId="77777777" w:rsidR="00A26A3C" w:rsidRPr="0048242D" w:rsidRDefault="00A26A3C">
            <w:pPr>
              <w:pStyle w:val="08-Tabelageral"/>
              <w:rPr>
                <w:rFonts w:cs="Arial"/>
              </w:rPr>
            </w:pPr>
            <w:r w:rsidRPr="0048242D">
              <w:rPr>
                <w:rFonts w:cs="Arial"/>
              </w:rPr>
              <w:t>Brasil</w:t>
            </w:r>
          </w:p>
        </w:tc>
        <w:tc>
          <w:tcPr>
            <w:tcW w:w="283" w:type="dxa"/>
            <w:tcBorders>
              <w:bottom w:val="nil"/>
            </w:tcBorders>
            <w:shd w:val="clear" w:color="auto" w:fill="auto"/>
          </w:tcPr>
          <w:p w14:paraId="015EB062" w14:textId="77777777" w:rsidR="00A26A3C" w:rsidRPr="0048242D" w:rsidRDefault="00A26A3C">
            <w:pPr>
              <w:pStyle w:val="08-Tabelageral"/>
              <w:rPr>
                <w:rFonts w:cs="Arial"/>
                <w:szCs w:val="14"/>
              </w:rPr>
            </w:pPr>
          </w:p>
        </w:tc>
        <w:tc>
          <w:tcPr>
            <w:tcW w:w="1417" w:type="dxa"/>
            <w:tcBorders>
              <w:bottom w:val="nil"/>
            </w:tcBorders>
            <w:shd w:val="clear" w:color="auto" w:fill="auto"/>
          </w:tcPr>
          <w:p w14:paraId="28A14C69" w14:textId="77777777" w:rsidR="00A26A3C" w:rsidRPr="0048242D" w:rsidRDefault="00A26A3C">
            <w:pPr>
              <w:pStyle w:val="08-Tabelageral"/>
              <w:rPr>
                <w:rFonts w:cs="Arial"/>
                <w:szCs w:val="14"/>
              </w:rPr>
            </w:pPr>
            <w:r w:rsidRPr="0048242D">
              <w:rPr>
                <w:rFonts w:cs="Arial"/>
                <w:szCs w:val="14"/>
              </w:rPr>
              <w:t xml:space="preserve">100% </w:t>
            </w:r>
          </w:p>
        </w:tc>
        <w:tc>
          <w:tcPr>
            <w:tcW w:w="1418" w:type="dxa"/>
            <w:tcBorders>
              <w:bottom w:val="nil"/>
            </w:tcBorders>
            <w:shd w:val="clear" w:color="auto" w:fill="auto"/>
          </w:tcPr>
          <w:p w14:paraId="4EFD2373" w14:textId="77777777" w:rsidR="00A26A3C" w:rsidRPr="0048242D" w:rsidRDefault="00A26A3C">
            <w:pPr>
              <w:pStyle w:val="08-Tabelageral"/>
              <w:rPr>
                <w:rFonts w:cs="Arial"/>
              </w:rPr>
            </w:pPr>
            <w:r w:rsidRPr="0048242D">
              <w:rPr>
                <w:rFonts w:cs="Arial"/>
              </w:rPr>
              <w:t>100%</w:t>
            </w:r>
          </w:p>
        </w:tc>
      </w:tr>
      <w:tr w:rsidR="00A26A3C" w:rsidRPr="0048242D" w14:paraId="26485EA6" w14:textId="77777777">
        <w:trPr>
          <w:trHeight w:val="238"/>
          <w:jc w:val="center"/>
        </w:trPr>
        <w:tc>
          <w:tcPr>
            <w:tcW w:w="3094" w:type="dxa"/>
            <w:tcBorders>
              <w:top w:val="nil"/>
            </w:tcBorders>
            <w:shd w:val="clear" w:color="auto" w:fill="auto"/>
          </w:tcPr>
          <w:p w14:paraId="6FE8D50E" w14:textId="77777777" w:rsidR="00A26A3C" w:rsidRPr="005551CF" w:rsidRDefault="00A26A3C">
            <w:pPr>
              <w:pStyle w:val="08-Tabelageral"/>
              <w:jc w:val="left"/>
              <w:rPr>
                <w:rFonts w:cs="Arial"/>
                <w:b/>
              </w:rPr>
            </w:pPr>
            <w:r>
              <w:rPr>
                <w:rFonts w:cs="Arial"/>
              </w:rPr>
              <w:t>BB Corretora</w:t>
            </w:r>
          </w:p>
        </w:tc>
        <w:tc>
          <w:tcPr>
            <w:tcW w:w="604" w:type="dxa"/>
            <w:tcBorders>
              <w:top w:val="nil"/>
            </w:tcBorders>
            <w:shd w:val="clear" w:color="auto" w:fill="auto"/>
          </w:tcPr>
          <w:p w14:paraId="52425C77" w14:textId="77777777" w:rsidR="00A26A3C" w:rsidRPr="0048242D" w:rsidRDefault="00A26A3C">
            <w:pPr>
              <w:pStyle w:val="08-Tabelageral"/>
              <w:jc w:val="center"/>
              <w:rPr>
                <w:rFonts w:cs="Arial"/>
                <w:szCs w:val="14"/>
              </w:rPr>
            </w:pPr>
          </w:p>
        </w:tc>
        <w:tc>
          <w:tcPr>
            <w:tcW w:w="1411" w:type="dxa"/>
            <w:tcBorders>
              <w:top w:val="nil"/>
            </w:tcBorders>
            <w:shd w:val="clear" w:color="auto" w:fill="auto"/>
          </w:tcPr>
          <w:p w14:paraId="56E22E1A" w14:textId="77777777" w:rsidR="00A26A3C" w:rsidRPr="0048242D" w:rsidRDefault="00A26A3C">
            <w:pPr>
              <w:pStyle w:val="08-Tabelageral"/>
              <w:rPr>
                <w:rFonts w:cs="Arial"/>
                <w:szCs w:val="14"/>
              </w:rPr>
            </w:pPr>
            <w:r w:rsidRPr="0048242D">
              <w:rPr>
                <w:rFonts w:cs="Arial"/>
                <w:szCs w:val="14"/>
              </w:rPr>
              <w:t>Corretora</w:t>
            </w:r>
          </w:p>
        </w:tc>
        <w:tc>
          <w:tcPr>
            <w:tcW w:w="1412" w:type="dxa"/>
            <w:tcBorders>
              <w:top w:val="nil"/>
            </w:tcBorders>
            <w:shd w:val="clear" w:color="auto" w:fill="auto"/>
          </w:tcPr>
          <w:p w14:paraId="3E0F725D" w14:textId="77777777" w:rsidR="00A26A3C" w:rsidRPr="0048242D" w:rsidRDefault="00A26A3C">
            <w:pPr>
              <w:pStyle w:val="08-Tabelageral"/>
              <w:rPr>
                <w:rFonts w:cs="Arial"/>
              </w:rPr>
            </w:pPr>
            <w:r w:rsidRPr="0048242D">
              <w:rPr>
                <w:rFonts w:cs="Arial"/>
              </w:rPr>
              <w:t>Brasil</w:t>
            </w:r>
          </w:p>
        </w:tc>
        <w:tc>
          <w:tcPr>
            <w:tcW w:w="283" w:type="dxa"/>
            <w:tcBorders>
              <w:top w:val="nil"/>
            </w:tcBorders>
            <w:shd w:val="clear" w:color="auto" w:fill="auto"/>
          </w:tcPr>
          <w:p w14:paraId="71A3283B" w14:textId="77777777" w:rsidR="00A26A3C" w:rsidRPr="0048242D" w:rsidRDefault="00A26A3C">
            <w:pPr>
              <w:pStyle w:val="08-Tabelageral"/>
              <w:rPr>
                <w:rFonts w:cs="Arial"/>
                <w:szCs w:val="14"/>
              </w:rPr>
            </w:pPr>
          </w:p>
        </w:tc>
        <w:tc>
          <w:tcPr>
            <w:tcW w:w="1417" w:type="dxa"/>
            <w:tcBorders>
              <w:top w:val="nil"/>
            </w:tcBorders>
            <w:shd w:val="clear" w:color="auto" w:fill="auto"/>
          </w:tcPr>
          <w:p w14:paraId="1B4B6675" w14:textId="77777777" w:rsidR="00A26A3C" w:rsidRPr="0048242D" w:rsidRDefault="00A26A3C">
            <w:pPr>
              <w:pStyle w:val="08-Tabelageral"/>
              <w:rPr>
                <w:rFonts w:cs="Arial"/>
                <w:szCs w:val="14"/>
              </w:rPr>
            </w:pPr>
            <w:r w:rsidRPr="0048242D">
              <w:rPr>
                <w:rFonts w:cs="Arial"/>
                <w:szCs w:val="14"/>
              </w:rPr>
              <w:t>100%</w:t>
            </w:r>
          </w:p>
        </w:tc>
        <w:tc>
          <w:tcPr>
            <w:tcW w:w="1418" w:type="dxa"/>
            <w:tcBorders>
              <w:top w:val="nil"/>
            </w:tcBorders>
            <w:shd w:val="clear" w:color="auto" w:fill="auto"/>
          </w:tcPr>
          <w:p w14:paraId="36A65645" w14:textId="77777777" w:rsidR="00A26A3C" w:rsidRPr="0048242D" w:rsidRDefault="00A26A3C">
            <w:pPr>
              <w:pStyle w:val="08-Tabelageral"/>
              <w:rPr>
                <w:rFonts w:cs="Arial"/>
              </w:rPr>
            </w:pPr>
            <w:r w:rsidRPr="0048242D">
              <w:rPr>
                <w:rFonts w:cs="Arial"/>
              </w:rPr>
              <w:t>100%</w:t>
            </w:r>
          </w:p>
        </w:tc>
      </w:tr>
    </w:tbl>
    <w:p w14:paraId="4163C804" w14:textId="77777777" w:rsidR="00A26A3C" w:rsidRPr="001A0BAA" w:rsidRDefault="00A26A3C" w:rsidP="00A26A3C">
      <w:pPr>
        <w:pStyle w:val="05-Textonormal1"/>
      </w:pPr>
      <w:r w:rsidRPr="001A0BAA">
        <w:t xml:space="preserve">Os saldos e transações intragrupo, assim como </w:t>
      </w:r>
      <w:r>
        <w:t>eventuais</w:t>
      </w:r>
      <w:r w:rsidRPr="001A0BAA">
        <w:t xml:space="preserve"> </w:t>
      </w:r>
      <w:r>
        <w:t>resultados</w:t>
      </w:r>
      <w:r w:rsidRPr="001A0BAA">
        <w:t xml:space="preserve"> não realizados nas transações entre as companhias do consolidado, são eliminados na preparação das demonstrações contábeis</w:t>
      </w:r>
      <w:r>
        <w:t xml:space="preserve"> intermediárias </w:t>
      </w:r>
      <w:r w:rsidRPr="001A0BAA">
        <w:t>consolidadas.</w:t>
      </w:r>
    </w:p>
    <w:p w14:paraId="2BFD26C2" w14:textId="77777777" w:rsidR="00A26A3C" w:rsidRPr="0046511C" w:rsidRDefault="00A26A3C" w:rsidP="00A26A3C">
      <w:pPr>
        <w:pStyle w:val="03-SubttulodeNota"/>
        <w:keepNext/>
        <w:rPr>
          <w:color w:val="1F3864" w:themeColor="accent1" w:themeShade="80"/>
        </w:rPr>
      </w:pPr>
      <w:r w:rsidRPr="0046511C">
        <w:rPr>
          <w:color w:val="1F3864" w:themeColor="accent1" w:themeShade="80"/>
        </w:rPr>
        <w:t>f) Sazonalidade das Operações</w:t>
      </w:r>
    </w:p>
    <w:p w14:paraId="29C4AA22" w14:textId="77777777" w:rsidR="00A26A3C" w:rsidRDefault="00A26A3C" w:rsidP="00A26A3C">
      <w:pPr>
        <w:pStyle w:val="05-Textonormal1"/>
        <w:rPr>
          <w:rFonts w:eastAsia="SimSun"/>
        </w:rPr>
      </w:pPr>
      <w:r w:rsidRPr="001A0BAA">
        <w:rPr>
          <w:rFonts w:eastAsia="SimSun"/>
        </w:rPr>
        <w:t xml:space="preserve">A BB Seguridade e suas empresas controladas consideram a natureza de suas transações como não cíclicas e não sazonais, levando em consideração </w:t>
      </w:r>
      <w:r>
        <w:rPr>
          <w:rFonts w:eastAsia="SimSun"/>
        </w:rPr>
        <w:t>suas</w:t>
      </w:r>
      <w:r w:rsidRPr="001A0BAA">
        <w:rPr>
          <w:rFonts w:eastAsia="SimSun"/>
        </w:rPr>
        <w:t xml:space="preserve"> atividades exercidas. Consequentemente, não foram fornecidas divulgações específicas nestas notas explicativas.</w:t>
      </w:r>
    </w:p>
    <w:p w14:paraId="78BFA307" w14:textId="77777777" w:rsidR="00A26A3C" w:rsidRPr="0046511C" w:rsidRDefault="00A26A3C" w:rsidP="00A26A3C">
      <w:pPr>
        <w:pStyle w:val="03-SubttulodeNota"/>
        <w:keepNext/>
        <w:rPr>
          <w:color w:val="1F3864" w:themeColor="accent1" w:themeShade="80"/>
        </w:rPr>
      </w:pPr>
      <w:r w:rsidRPr="0046511C">
        <w:rPr>
          <w:color w:val="1F3864" w:themeColor="accent1" w:themeShade="80"/>
        </w:rPr>
        <w:t>g) Principais Julgamentos e Estimativas Contábeis</w:t>
      </w:r>
    </w:p>
    <w:p w14:paraId="6ADE4B16" w14:textId="77777777" w:rsidR="00A26A3C" w:rsidRPr="00DC2AD4" w:rsidRDefault="00A26A3C" w:rsidP="00A26A3C">
      <w:pPr>
        <w:pStyle w:val="01-Textonormal2"/>
      </w:pPr>
      <w:r w:rsidRPr="00DC2AD4">
        <w:t>A preparação das demonstrações contábeis</w:t>
      </w:r>
      <w:r>
        <w:t xml:space="preserve"> intermediárias </w:t>
      </w:r>
      <w:r w:rsidRPr="00DC2AD4">
        <w:t xml:space="preserve">em conformidade com </w:t>
      </w:r>
      <w:r>
        <w:t xml:space="preserve">as práticas contábeis adotadas no Brasil e com </w:t>
      </w:r>
      <w:r w:rsidRPr="00DC2AD4">
        <w:t>as IFRS requer que a Administração faça julgamentos e estimativas que afetam os valores reconhecidos de ativos, passivos, receitas e despesas. As estimativas e pre</w:t>
      </w:r>
      <w:r>
        <w:t>missas</w:t>
      </w:r>
      <w:r w:rsidRPr="00DC2AD4">
        <w:t xml:space="preserve"> adotad</w:t>
      </w:r>
      <w:r>
        <w:t>a</w:t>
      </w:r>
      <w:r w:rsidRPr="00DC2AD4">
        <w:t>s são analisad</w:t>
      </w:r>
      <w:r>
        <w:t>a</w:t>
      </w:r>
      <w:r w:rsidRPr="00DC2AD4">
        <w:t xml:space="preserve">s em uma base contínua, sendo as revisões realizadas reconhecidas no </w:t>
      </w:r>
      <w:r>
        <w:t>período</w:t>
      </w:r>
      <w:r w:rsidRPr="00DC2AD4">
        <w:t xml:space="preserve"> em que a estimativa é reavaliada, com efeitos prospectivos. Ressalta-se que os resultados realizados pode</w:t>
      </w:r>
      <w:r>
        <w:t>rão</w:t>
      </w:r>
      <w:r w:rsidRPr="00DC2AD4">
        <w:t xml:space="preserve"> ser </w:t>
      </w:r>
      <w:r>
        <w:t xml:space="preserve">significativamente </w:t>
      </w:r>
      <w:r w:rsidRPr="00DC2AD4">
        <w:t>diferentes das estimativas</w:t>
      </w:r>
      <w:r>
        <w:t xml:space="preserve"> correntes</w:t>
      </w:r>
      <w:r w:rsidRPr="00DC2AD4">
        <w:t>.</w:t>
      </w:r>
    </w:p>
    <w:p w14:paraId="6CF37B75" w14:textId="77777777" w:rsidR="00A26A3C" w:rsidRPr="00DC2AD4" w:rsidRDefault="00A26A3C" w:rsidP="00A26A3C">
      <w:pPr>
        <w:pStyle w:val="01-Textonormal2"/>
      </w:pPr>
      <w:r w:rsidRPr="00DC2AD4">
        <w:t>Considerando que, em muitas situações, existem alternativas ao tratamento contábil, os resultados divulgados poderiam ser distintos, caso um tratamento diferente fosse escolhido. A Administração considera que as escolhas são apropriadas e que as demonstrações contábeis</w:t>
      </w:r>
      <w:r>
        <w:t xml:space="preserve"> intermediárias a</w:t>
      </w:r>
      <w:r w:rsidRPr="00DC2AD4">
        <w:t>presentam, de forma adequ</w:t>
      </w:r>
      <w:r>
        <w:t>ada, a posição financeira da BB </w:t>
      </w:r>
      <w:r w:rsidRPr="00DC2AD4">
        <w:t>Seguridade</w:t>
      </w:r>
      <w:r>
        <w:t xml:space="preserve">, </w:t>
      </w:r>
      <w:r w:rsidRPr="00DC2AD4">
        <w:t>o resultado das suas operações</w:t>
      </w:r>
      <w:r>
        <w:t xml:space="preserve"> e os seus fluxos de caixa, individual e consolidado</w:t>
      </w:r>
      <w:r w:rsidRPr="00DC2AD4">
        <w:t>, em todos os aspectos materialmente relevantes.</w:t>
      </w:r>
    </w:p>
    <w:p w14:paraId="1D47F04F" w14:textId="77777777" w:rsidR="007B1AA1" w:rsidRDefault="00A26A3C" w:rsidP="007B1AA1">
      <w:pPr>
        <w:pStyle w:val="01-Textonormal2"/>
      </w:pPr>
      <w:r w:rsidRPr="00DC2AD4">
        <w:lastRenderedPageBreak/>
        <w:t>Os ativos e os passivos significativos sujeitos a essas estimativas e premissas abrangem itens</w:t>
      </w:r>
      <w:r>
        <w:t xml:space="preserve"> como valor justo de instrumentos financeiros, redução ao valor recuperável (imparidade) de ativos financeiros e não financeiros, reconhecimento e avaliação de impostos diferidos e provisões e passivos contingentes.</w:t>
      </w:r>
    </w:p>
    <w:bookmarkEnd w:id="28"/>
    <w:p w14:paraId="446C7C42" w14:textId="77777777" w:rsidR="00C93E1D" w:rsidRDefault="00C93E1D" w:rsidP="00C93E1D">
      <w:pPr>
        <w:pStyle w:val="02-TtulodeNota"/>
      </w:pPr>
    </w:p>
    <w:p w14:paraId="16C36C65" w14:textId="7B03C713" w:rsidR="007D4AB0" w:rsidRPr="00C93E1D" w:rsidRDefault="004470DF" w:rsidP="00C93E1D">
      <w:pPr>
        <w:pStyle w:val="02-TtulodeNota"/>
      </w:pPr>
      <w:bookmarkStart w:id="29" w:name="_Toc197090558"/>
      <w:r w:rsidRPr="00C93E1D">
        <w:t>3</w:t>
      </w:r>
      <w:r w:rsidR="007D4AB0" w:rsidRPr="00C93E1D">
        <w:t xml:space="preserve"> – </w:t>
      </w:r>
      <w:r w:rsidR="008C13E2">
        <w:t>POLÍTICAS CONTÁBEIS MATERIAIS</w:t>
      </w:r>
      <w:bookmarkEnd w:id="29"/>
    </w:p>
    <w:p w14:paraId="7D5C4E31" w14:textId="77777777" w:rsidR="00663E0E" w:rsidRPr="00287C9A" w:rsidRDefault="00663E0E" w:rsidP="00663E0E">
      <w:pPr>
        <w:pStyle w:val="05-Textonormal"/>
        <w:rPr>
          <w:rFonts w:cs="Arial"/>
        </w:rPr>
      </w:pPr>
      <w:bookmarkStart w:id="30" w:name="_Hlk146881627"/>
      <w:bookmarkStart w:id="31" w:name="_Hlk165392509"/>
      <w:r>
        <w:rPr>
          <w:rFonts w:cs="Arial"/>
        </w:rPr>
        <w:t>As práticas</w:t>
      </w:r>
      <w:r w:rsidRPr="00287C9A">
        <w:rPr>
          <w:rFonts w:cs="Arial"/>
        </w:rPr>
        <w:t xml:space="preserve"> contábeis são os princípios, as bases, as convenções</w:t>
      </w:r>
      <w:r>
        <w:rPr>
          <w:rFonts w:cs="Arial"/>
        </w:rPr>
        <w:t xml:space="preserve"> e</w:t>
      </w:r>
      <w:r w:rsidRPr="00287C9A">
        <w:rPr>
          <w:rFonts w:cs="Arial"/>
        </w:rPr>
        <w:t xml:space="preserve"> as regras específicas aplicados pela BB Seguridade na elaboração e na apresentação de demonstrações contábei</w:t>
      </w:r>
      <w:r>
        <w:rPr>
          <w:rFonts w:cs="Arial"/>
        </w:rPr>
        <w:t>s intermediárias</w:t>
      </w:r>
      <w:r w:rsidRPr="00287C9A">
        <w:rPr>
          <w:rFonts w:cs="Arial"/>
        </w:rPr>
        <w:t xml:space="preserve">. A BB Seguridade aplicou as </w:t>
      </w:r>
      <w:r>
        <w:rPr>
          <w:rFonts w:cs="Arial"/>
        </w:rPr>
        <w:t>práticas</w:t>
      </w:r>
      <w:r w:rsidRPr="00287C9A">
        <w:rPr>
          <w:rFonts w:cs="Arial"/>
        </w:rPr>
        <w:t xml:space="preserve"> contábeis descritas nesta nota explicativa de maneira consistente a todos os </w:t>
      </w:r>
      <w:r>
        <w:rPr>
          <w:rFonts w:cs="Arial"/>
        </w:rPr>
        <w:t>períodos</w:t>
      </w:r>
      <w:r w:rsidRPr="00287C9A">
        <w:rPr>
          <w:rFonts w:cs="Arial"/>
        </w:rPr>
        <w:t xml:space="preserve"> apresentados nestas </w:t>
      </w:r>
      <w:r>
        <w:rPr>
          <w:rFonts w:cs="Arial"/>
        </w:rPr>
        <w:t>demonstrações contábeis intermediárias</w:t>
      </w:r>
      <w:r w:rsidRPr="00287C9A">
        <w:rPr>
          <w:rFonts w:cs="Arial"/>
        </w:rPr>
        <w:t>.</w:t>
      </w:r>
    </w:p>
    <w:p w14:paraId="5930A5E9" w14:textId="77777777" w:rsidR="00663E0E" w:rsidRPr="00287C9A" w:rsidRDefault="00663E0E" w:rsidP="00663E0E">
      <w:pPr>
        <w:pStyle w:val="01-TtulodeNota"/>
        <w:rPr>
          <w:rFonts w:cs="Arial"/>
          <w:b w:val="0"/>
          <w:color w:val="1F3864" w:themeColor="accent1" w:themeShade="80"/>
          <w:sz w:val="18"/>
        </w:rPr>
      </w:pPr>
      <w:r w:rsidRPr="00287C9A">
        <w:rPr>
          <w:rFonts w:cs="Arial"/>
          <w:color w:val="1F3864" w:themeColor="accent1" w:themeShade="80"/>
          <w:sz w:val="18"/>
        </w:rPr>
        <w:t>a) Reconhecimento de Receitas e Despesas</w:t>
      </w:r>
    </w:p>
    <w:p w14:paraId="3A59BC14" w14:textId="77777777" w:rsidR="00663E0E" w:rsidRPr="00287C9A" w:rsidRDefault="00663E0E" w:rsidP="00663E0E">
      <w:pPr>
        <w:pStyle w:val="05-Textonormal"/>
        <w:rPr>
          <w:rFonts w:cs="Arial"/>
        </w:rPr>
      </w:pPr>
      <w:r w:rsidRPr="00287C9A">
        <w:rPr>
          <w:rFonts w:cs="Arial"/>
        </w:rPr>
        <w:t xml:space="preserve">As receitas e despesas são reconhecidas pelo regime de competência e são reportadas nas demonstrações contábeis dos </w:t>
      </w:r>
      <w:r>
        <w:rPr>
          <w:rFonts w:cs="Arial"/>
        </w:rPr>
        <w:t>períodos</w:t>
      </w:r>
      <w:r w:rsidRPr="00287C9A">
        <w:rPr>
          <w:rFonts w:cs="Arial"/>
        </w:rPr>
        <w:t xml:space="preserve"> a que se referem. Receitas são aumentos nos ativos, ou reduções nos passivos, que resultam em aumentos no patrimônio líquido, exceto aqueles referentes a contribuições de detentores de direitos sobre o patrimônio.</w:t>
      </w:r>
    </w:p>
    <w:p w14:paraId="1F911C57" w14:textId="77777777" w:rsidR="00663E0E" w:rsidRPr="00287C9A" w:rsidRDefault="00663E0E" w:rsidP="00663E0E">
      <w:pPr>
        <w:pStyle w:val="05-Textonormal"/>
        <w:rPr>
          <w:rFonts w:cs="Arial"/>
        </w:rPr>
      </w:pPr>
      <w:r w:rsidRPr="00287C9A">
        <w:rPr>
          <w:rFonts w:cs="Arial"/>
        </w:rPr>
        <w:t>Esse conceito geral é aplicado para as principais receitas geradas pelas atividades da BB Seguridade e suas investidas, a saber:</w:t>
      </w:r>
    </w:p>
    <w:p w14:paraId="1CF8FD9D" w14:textId="77777777" w:rsidR="00663E0E" w:rsidRPr="00287C9A" w:rsidRDefault="00663E0E" w:rsidP="00663E0E">
      <w:pPr>
        <w:pStyle w:val="05-Textonormal"/>
        <w:rPr>
          <w:rFonts w:cs="Arial"/>
        </w:rPr>
      </w:pPr>
      <w:r w:rsidRPr="00287C9A">
        <w:rPr>
          <w:rFonts w:cs="Arial"/>
          <w:b/>
          <w:color w:val="1F3864" w:themeColor="accent1" w:themeShade="80"/>
        </w:rPr>
        <w:t>a.1) Receita de investimentos em participações societárias</w:t>
      </w:r>
      <w:r w:rsidRPr="00287C9A">
        <w:rPr>
          <w:rFonts w:cs="Arial"/>
        </w:rPr>
        <w:t xml:space="preserve"> – As receitas oriundas da aplicação do método da equivalência patrimonial para avaliação dos investimentos em participações societárias são reconhecidas na proporção da participação acionária detida pela BB Seguridade nos resultados gerados pelas investidas, de acordo com o CPC 18 (R2) </w:t>
      </w:r>
      <w:r>
        <w:rPr>
          <w:rFonts w:cs="Arial"/>
        </w:rPr>
        <w:t xml:space="preserve">[IAS 28] </w:t>
      </w:r>
      <w:r w:rsidRPr="00287C9A">
        <w:rPr>
          <w:rFonts w:cs="Arial"/>
        </w:rPr>
        <w:t>- Investimento em Coligada, em Controlada e em Empreendimento Controlado em Conjunto.</w:t>
      </w:r>
    </w:p>
    <w:p w14:paraId="172638DE" w14:textId="77777777" w:rsidR="00663E0E" w:rsidRPr="00287C9A" w:rsidRDefault="00663E0E" w:rsidP="00663E0E">
      <w:pPr>
        <w:pStyle w:val="05-Textonormal"/>
        <w:rPr>
          <w:rFonts w:cs="Arial"/>
        </w:rPr>
      </w:pPr>
      <w:r w:rsidRPr="00287C9A">
        <w:rPr>
          <w:rFonts w:cs="Arial"/>
          <w:b/>
          <w:color w:val="1F3864" w:themeColor="accent1" w:themeShade="80"/>
        </w:rPr>
        <w:t>a.2) Receita de comissões</w:t>
      </w:r>
      <w:r w:rsidRPr="00287C9A">
        <w:rPr>
          <w:rFonts w:cs="Arial"/>
        </w:rPr>
        <w:t xml:space="preserve"> – As receitas de comissões são </w:t>
      </w:r>
      <w:r>
        <w:rPr>
          <w:rFonts w:cs="Arial"/>
        </w:rPr>
        <w:t xml:space="preserve">tratadas </w:t>
      </w:r>
      <w:r w:rsidRPr="00287C9A">
        <w:rPr>
          <w:rFonts w:cs="Arial"/>
        </w:rPr>
        <w:t>de</w:t>
      </w:r>
      <w:r w:rsidRPr="001A3272">
        <w:rPr>
          <w:rFonts w:cs="Arial"/>
        </w:rPr>
        <w:t xml:space="preserve"> acordo com </w:t>
      </w:r>
      <w:r>
        <w:rPr>
          <w:rFonts w:cs="Arial"/>
        </w:rPr>
        <w:t>os preceitos d</w:t>
      </w:r>
      <w:r w:rsidRPr="001A3272">
        <w:rPr>
          <w:rFonts w:cs="Arial"/>
        </w:rPr>
        <w:t>o CPC 47 [IFRS15] - Receita de Contrato com Cliente.</w:t>
      </w:r>
      <w:r>
        <w:rPr>
          <w:rFonts w:cs="Arial"/>
        </w:rPr>
        <w:t xml:space="preserve"> São reconhecidas </w:t>
      </w:r>
      <w:r w:rsidRPr="00A001FB">
        <w:rPr>
          <w:rFonts w:cs="Arial"/>
          <w:i/>
          <w:iCs/>
        </w:rPr>
        <w:t>pro rata</w:t>
      </w:r>
      <w:r>
        <w:rPr>
          <w:rFonts w:cs="Arial"/>
        </w:rPr>
        <w:t xml:space="preserve"> dia, de acordo com as características dos produtos envolvidos.</w:t>
      </w:r>
    </w:p>
    <w:p w14:paraId="30606568" w14:textId="77777777" w:rsidR="00663E0E" w:rsidRPr="00287C9A" w:rsidRDefault="00663E0E" w:rsidP="00663E0E">
      <w:pPr>
        <w:pStyle w:val="05-Textonormal"/>
        <w:rPr>
          <w:rFonts w:cs="Arial"/>
        </w:rPr>
      </w:pPr>
      <w:r w:rsidRPr="00287C9A">
        <w:rPr>
          <w:rFonts w:cs="Arial"/>
        </w:rPr>
        <w:t>Para o reconhecimento da receita</w:t>
      </w:r>
      <w:r>
        <w:rPr>
          <w:rFonts w:cs="Arial"/>
        </w:rPr>
        <w:t>,</w:t>
      </w:r>
      <w:r w:rsidRPr="00287C9A">
        <w:rPr>
          <w:rFonts w:cs="Arial"/>
        </w:rPr>
        <w:t xml:space="preserve"> a BB </w:t>
      </w:r>
      <w:r>
        <w:rPr>
          <w:rFonts w:cs="Arial"/>
        </w:rPr>
        <w:t>Corretora</w:t>
      </w:r>
      <w:r w:rsidRPr="00287C9A">
        <w:rPr>
          <w:rFonts w:cs="Arial"/>
        </w:rPr>
        <w:t xml:space="preserve"> utiliza o conceito de um modelo de cinco etapas para determinar quando reconhecer a receita: (i) identificação do contrato; (</w:t>
      </w:r>
      <w:proofErr w:type="spellStart"/>
      <w:r w:rsidRPr="00287C9A">
        <w:rPr>
          <w:rFonts w:cs="Arial"/>
        </w:rPr>
        <w:t>ii</w:t>
      </w:r>
      <w:proofErr w:type="spellEnd"/>
      <w:r w:rsidRPr="00287C9A">
        <w:rPr>
          <w:rFonts w:cs="Arial"/>
        </w:rPr>
        <w:t>) identificação das obrigações de desempenho; (</w:t>
      </w:r>
      <w:proofErr w:type="spellStart"/>
      <w:r w:rsidRPr="00287C9A">
        <w:rPr>
          <w:rFonts w:cs="Arial"/>
        </w:rPr>
        <w:t>iii</w:t>
      </w:r>
      <w:proofErr w:type="spellEnd"/>
      <w:r w:rsidRPr="00287C9A">
        <w:rPr>
          <w:rFonts w:cs="Arial"/>
        </w:rPr>
        <w:t>) determinação do preço da transação; (</w:t>
      </w:r>
      <w:proofErr w:type="spellStart"/>
      <w:r w:rsidRPr="00287C9A">
        <w:rPr>
          <w:rFonts w:cs="Arial"/>
        </w:rPr>
        <w:t>iv</w:t>
      </w:r>
      <w:proofErr w:type="spellEnd"/>
      <w:r w:rsidRPr="00287C9A">
        <w:rPr>
          <w:rFonts w:cs="Arial"/>
        </w:rPr>
        <w:t>) alocação do preço da transação</w:t>
      </w:r>
      <w:r>
        <w:rPr>
          <w:rFonts w:cs="Arial"/>
        </w:rPr>
        <w:t>;</w:t>
      </w:r>
      <w:r w:rsidRPr="00287C9A">
        <w:rPr>
          <w:rFonts w:cs="Arial"/>
        </w:rPr>
        <w:t xml:space="preserve"> e (v) reconhecimento da receita.</w:t>
      </w:r>
    </w:p>
    <w:p w14:paraId="7D1F0891" w14:textId="77777777" w:rsidR="00663E0E" w:rsidRPr="00287C9A" w:rsidRDefault="00663E0E" w:rsidP="00663E0E">
      <w:pPr>
        <w:pStyle w:val="05-Textonormal"/>
        <w:rPr>
          <w:rFonts w:cs="Arial"/>
        </w:rPr>
      </w:pPr>
      <w:r w:rsidRPr="00287C9A">
        <w:rPr>
          <w:rFonts w:cs="Arial"/>
        </w:rPr>
        <w:t xml:space="preserve">As receitas de comissões são reconhecidas quando (ou à medida que) a entidade satisfizer </w:t>
      </w:r>
      <w:r>
        <w:rPr>
          <w:rFonts w:cs="Arial"/>
        </w:rPr>
        <w:t>a</w:t>
      </w:r>
      <w:r w:rsidRPr="00287C9A">
        <w:rPr>
          <w:rFonts w:cs="Arial"/>
        </w:rPr>
        <w:t xml:space="preserve"> obrigação de desempenho ao transferir o bem ou serviço (ou seja, um ativo) prometido ao cliente. As receitas de comissões são provenientes dos segmentos de seguros de pessoas, ramos elementares, planos de previdência, capitalização e de saúde. Essas receitas são reconhecidas ao longo do tempo (produtos com vigência definida), em que a obrigação de desempenho é diluída de forma linear ao longo da vigência do produto/seguro, ou em momento específico (produtos mensais), em que a obrigação de desempenho ocorre mensalmente, conforme as características dos produtos.</w:t>
      </w:r>
    </w:p>
    <w:p w14:paraId="2A988EF3" w14:textId="77777777" w:rsidR="00663E0E" w:rsidRPr="00287C9A" w:rsidRDefault="00663E0E" w:rsidP="00663E0E">
      <w:pPr>
        <w:pStyle w:val="05-Textonormal"/>
        <w:rPr>
          <w:rFonts w:cs="Arial"/>
        </w:rPr>
      </w:pPr>
      <w:r w:rsidRPr="00287C9A">
        <w:rPr>
          <w:rFonts w:cs="Arial"/>
        </w:rPr>
        <w:t xml:space="preserve">Em casos de devolução de </w:t>
      </w:r>
      <w:r>
        <w:rPr>
          <w:rFonts w:cs="Arial"/>
        </w:rPr>
        <w:t>p</w:t>
      </w:r>
      <w:r w:rsidRPr="00287C9A">
        <w:rPr>
          <w:rFonts w:cs="Arial"/>
        </w:rPr>
        <w:t xml:space="preserve">rêmios aos segurados, a corretora restitui à seguradora a comissão recebida na proporção do valor devolvido em função do período </w:t>
      </w:r>
      <w:r>
        <w:rPr>
          <w:rFonts w:cs="Arial"/>
        </w:rPr>
        <w:t>remanescente</w:t>
      </w:r>
      <w:r w:rsidRPr="00287C9A">
        <w:rPr>
          <w:rFonts w:cs="Arial"/>
        </w:rPr>
        <w:t xml:space="preserve"> da apólice.</w:t>
      </w:r>
    </w:p>
    <w:p w14:paraId="39B0C5E3" w14:textId="77777777" w:rsidR="00663E0E" w:rsidRDefault="00663E0E" w:rsidP="00663E0E">
      <w:pPr>
        <w:pStyle w:val="05-Textonormal"/>
        <w:rPr>
          <w:rFonts w:cs="Arial"/>
        </w:rPr>
      </w:pPr>
      <w:r w:rsidRPr="00287C9A">
        <w:rPr>
          <w:rFonts w:cs="Arial"/>
        </w:rPr>
        <w:t>Para os seguros cujo fim da vigência não é objetivamente definido (seguros mensais), o pagamento mensal das contraprestações é determinante para a continuidade da vigência das apólices, não cabendo, em geral, devolução de comissões.</w:t>
      </w:r>
    </w:p>
    <w:p w14:paraId="4DA4657D" w14:textId="77777777" w:rsidR="00663E0E" w:rsidRDefault="00663E0E" w:rsidP="00663E0E">
      <w:pPr>
        <w:pStyle w:val="05-Textonormal"/>
        <w:rPr>
          <w:rFonts w:cs="Arial"/>
        </w:rPr>
      </w:pPr>
      <w:bookmarkStart w:id="32" w:name="_Hlk189848433"/>
      <w:r>
        <w:rPr>
          <w:rFonts w:cs="Arial"/>
        </w:rPr>
        <w:t xml:space="preserve">Para os planos de previdência, os valores provenientes de cancelamento são reconhecidos e devolvidos mensalmente. Adicionalmente, há a </w:t>
      </w:r>
      <w:r w:rsidRPr="007D62E4">
        <w:rPr>
          <w:rFonts w:cs="Arial"/>
        </w:rPr>
        <w:t>constituição de provisão para devolução de corretage</w:t>
      </w:r>
      <w:r>
        <w:rPr>
          <w:rFonts w:cs="Arial"/>
        </w:rPr>
        <w:t>m,</w:t>
      </w:r>
      <w:r w:rsidRPr="007D62E4">
        <w:rPr>
          <w:rFonts w:cs="Arial"/>
        </w:rPr>
        <w:t xml:space="preserve"> </w:t>
      </w:r>
      <w:r>
        <w:rPr>
          <w:rFonts w:cs="Arial"/>
        </w:rPr>
        <w:t>estimada para</w:t>
      </w:r>
      <w:r w:rsidRPr="007D62E4">
        <w:rPr>
          <w:rFonts w:cs="Arial"/>
        </w:rPr>
        <w:t xml:space="preserve"> </w:t>
      </w:r>
      <w:r>
        <w:rPr>
          <w:rFonts w:cs="Arial"/>
        </w:rPr>
        <w:t>futuros c</w:t>
      </w:r>
      <w:r w:rsidRPr="007D62E4">
        <w:rPr>
          <w:rFonts w:cs="Arial"/>
        </w:rPr>
        <w:t>ancelamentos de planos</w:t>
      </w:r>
      <w:r>
        <w:rPr>
          <w:rFonts w:cs="Arial"/>
        </w:rPr>
        <w:t xml:space="preserve"> nos 12 meses subsequentes à data de comercialização, </w:t>
      </w:r>
      <w:r w:rsidRPr="007D62E4">
        <w:rPr>
          <w:rFonts w:cs="Arial"/>
        </w:rPr>
        <w:t>reconheci</w:t>
      </w:r>
      <w:r>
        <w:rPr>
          <w:rFonts w:cs="Arial"/>
        </w:rPr>
        <w:t>da no Passivo Circulante (Outros P</w:t>
      </w:r>
      <w:r w:rsidRPr="007D62E4">
        <w:rPr>
          <w:rFonts w:cs="Arial"/>
        </w:rPr>
        <w:t>assivo</w:t>
      </w:r>
      <w:r>
        <w:rPr>
          <w:rFonts w:cs="Arial"/>
        </w:rPr>
        <w:t>s)</w:t>
      </w:r>
      <w:r w:rsidRPr="007D62E4">
        <w:rPr>
          <w:rFonts w:cs="Arial"/>
        </w:rPr>
        <w:t>.</w:t>
      </w:r>
    </w:p>
    <w:bookmarkEnd w:id="32"/>
    <w:p w14:paraId="55465770" w14:textId="77777777" w:rsidR="00663E0E" w:rsidRPr="00287C9A" w:rsidRDefault="00663E0E" w:rsidP="00663E0E">
      <w:pPr>
        <w:pStyle w:val="05-Textonormal"/>
        <w:rPr>
          <w:rFonts w:cs="Arial"/>
        </w:rPr>
      </w:pPr>
      <w:r w:rsidRPr="00287C9A">
        <w:rPr>
          <w:rFonts w:cs="Arial"/>
          <w:b/>
          <w:color w:val="1F3864" w:themeColor="accent1" w:themeShade="80"/>
        </w:rPr>
        <w:t>a.3) Receitas e despesas financeiras</w:t>
      </w:r>
      <w:r w:rsidRPr="00287C9A">
        <w:rPr>
          <w:rFonts w:cs="Arial"/>
        </w:rPr>
        <w:t xml:space="preserve"> – As receitas e despesas financeiras de instrumentos financeiros decorrentes dos ativos e passivos que rendem e pagam atualização monetária e/ou juros, assim como os valores referentes à atualização a valor justo, são reconhecidas no resultado do </w:t>
      </w:r>
      <w:r>
        <w:rPr>
          <w:rFonts w:cs="Arial"/>
        </w:rPr>
        <w:t>período</w:t>
      </w:r>
      <w:r w:rsidRPr="00287C9A">
        <w:rPr>
          <w:rFonts w:cs="Arial"/>
        </w:rPr>
        <w:t xml:space="preserve"> de acordo com o regime de competência, utilizando-se o método da taxa efetiva de juros, de acordo com o CPC 48</w:t>
      </w:r>
      <w:r>
        <w:rPr>
          <w:rFonts w:cs="Arial"/>
        </w:rPr>
        <w:t xml:space="preserve"> [IFRS 9]</w:t>
      </w:r>
      <w:r w:rsidRPr="00287C9A">
        <w:rPr>
          <w:rFonts w:cs="Arial"/>
        </w:rPr>
        <w:t xml:space="preserve"> – Instrumentos Financeiros.</w:t>
      </w:r>
    </w:p>
    <w:p w14:paraId="06954D91" w14:textId="77777777" w:rsidR="00663E0E" w:rsidRPr="00287C9A" w:rsidRDefault="00663E0E" w:rsidP="00663E0E">
      <w:pPr>
        <w:pStyle w:val="05-Textonormal"/>
        <w:rPr>
          <w:rFonts w:cs="Arial"/>
        </w:rPr>
      </w:pPr>
      <w:r w:rsidRPr="00287C9A">
        <w:rPr>
          <w:rFonts w:cs="Arial"/>
        </w:rPr>
        <w:t>No caso dos instrumentos avaliados a</w:t>
      </w:r>
      <w:r>
        <w:rPr>
          <w:rFonts w:cs="Arial"/>
        </w:rPr>
        <w:t>o</w:t>
      </w:r>
      <w:r w:rsidRPr="00287C9A">
        <w:rPr>
          <w:rFonts w:cs="Arial"/>
        </w:rPr>
        <w:t xml:space="preserve"> valor justo por meio do resultado (conforme alínea c.3 a seguir), a determinação do valor justo é efetuada conforme descrito na alínea c.4.</w:t>
      </w:r>
    </w:p>
    <w:p w14:paraId="28CD5A0A" w14:textId="48EEC8F3" w:rsidR="00663E0E" w:rsidRPr="00AF6165" w:rsidRDefault="00663E0E" w:rsidP="00663E0E">
      <w:pPr>
        <w:pStyle w:val="01-TtulodeNota"/>
        <w:rPr>
          <w:rFonts w:cs="Arial"/>
          <w:color w:val="1F3864" w:themeColor="accent1" w:themeShade="80"/>
          <w:sz w:val="18"/>
          <w:szCs w:val="18"/>
        </w:rPr>
      </w:pPr>
      <w:r w:rsidRPr="00AF6165">
        <w:rPr>
          <w:rFonts w:cs="Arial"/>
          <w:color w:val="1F3864" w:themeColor="accent1" w:themeShade="80"/>
          <w:sz w:val="18"/>
          <w:szCs w:val="18"/>
        </w:rPr>
        <w:t>b) Caixa e Equivalentes de Caixa</w:t>
      </w:r>
    </w:p>
    <w:p w14:paraId="69040B78" w14:textId="77777777" w:rsidR="00663E0E" w:rsidRPr="00287C9A" w:rsidRDefault="00663E0E" w:rsidP="00663E0E">
      <w:pPr>
        <w:pStyle w:val="05-Textonormal"/>
        <w:rPr>
          <w:rFonts w:cs="Arial"/>
        </w:rPr>
      </w:pPr>
      <w:r w:rsidRPr="00287C9A">
        <w:rPr>
          <w:rFonts w:cs="Arial"/>
        </w:rPr>
        <w:t>Caixa e equivalentes de caixa estão representados por disponibilidades em moeda nacional</w:t>
      </w:r>
      <w:r>
        <w:rPr>
          <w:rFonts w:cs="Arial"/>
        </w:rPr>
        <w:t xml:space="preserve"> e</w:t>
      </w:r>
      <w:r w:rsidRPr="00287C9A">
        <w:rPr>
          <w:rFonts w:cs="Arial"/>
        </w:rPr>
        <w:t xml:space="preserve"> aplicações em operações compromissadas, com alta liquidez e risco insignificante de mudança de valor, com prazo de vencimento igual ou inferior a 90 dias.</w:t>
      </w:r>
    </w:p>
    <w:p w14:paraId="5B38F2A1" w14:textId="77777777" w:rsidR="00663E0E" w:rsidRPr="00AF6165" w:rsidRDefault="00663E0E" w:rsidP="00663E0E">
      <w:pPr>
        <w:pStyle w:val="01-TtulodeNota"/>
        <w:rPr>
          <w:rFonts w:cs="Arial"/>
          <w:color w:val="1F3864" w:themeColor="accent1" w:themeShade="80"/>
          <w:sz w:val="18"/>
          <w:szCs w:val="18"/>
        </w:rPr>
      </w:pPr>
      <w:r w:rsidRPr="00AF6165">
        <w:rPr>
          <w:rFonts w:cs="Arial"/>
          <w:color w:val="1F3864" w:themeColor="accent1" w:themeShade="80"/>
          <w:sz w:val="18"/>
          <w:szCs w:val="18"/>
        </w:rPr>
        <w:t>c) Instrumentos Financeiros</w:t>
      </w:r>
    </w:p>
    <w:p w14:paraId="32C0E3E1" w14:textId="77777777" w:rsidR="00663E0E" w:rsidRPr="00287C9A" w:rsidRDefault="00663E0E" w:rsidP="00663E0E">
      <w:pPr>
        <w:pStyle w:val="05-Textonormal"/>
        <w:rPr>
          <w:rFonts w:cs="Arial"/>
        </w:rPr>
      </w:pPr>
      <w:r w:rsidRPr="00287C9A">
        <w:rPr>
          <w:rFonts w:cs="Arial"/>
        </w:rPr>
        <w:t>Os instrumentos financeiros são classificados em função do modelo de negócios e as características contratuais dos fluxos de caixas dos instrumentos de acordo com o CPC 48</w:t>
      </w:r>
      <w:r>
        <w:rPr>
          <w:rFonts w:cs="Arial"/>
        </w:rPr>
        <w:t xml:space="preserve"> [IFRS 9]</w:t>
      </w:r>
      <w:r w:rsidRPr="00287C9A">
        <w:rPr>
          <w:rFonts w:cs="Arial"/>
        </w:rPr>
        <w:t xml:space="preserve"> – Instrumentos Financeiros.</w:t>
      </w:r>
    </w:p>
    <w:p w14:paraId="2CF2FCF7" w14:textId="77777777" w:rsidR="00663E0E" w:rsidRPr="00287C9A" w:rsidRDefault="00663E0E" w:rsidP="00663E0E">
      <w:pPr>
        <w:pStyle w:val="05-Textonormal"/>
        <w:rPr>
          <w:rFonts w:cs="Arial"/>
        </w:rPr>
      </w:pPr>
      <w:r w:rsidRPr="00287C9A">
        <w:rPr>
          <w:rFonts w:cs="Arial"/>
        </w:rPr>
        <w:lastRenderedPageBreak/>
        <w:t>Os instrumentos financeiros são mensurados</w:t>
      </w:r>
      <w:r>
        <w:rPr>
          <w:rFonts w:cs="Arial"/>
        </w:rPr>
        <w:t>,</w:t>
      </w:r>
      <w:r w:rsidRPr="00287C9A">
        <w:rPr>
          <w:rFonts w:cs="Arial"/>
        </w:rPr>
        <w:t xml:space="preserve"> inicialmente</w:t>
      </w:r>
      <w:r>
        <w:rPr>
          <w:rFonts w:cs="Arial"/>
        </w:rPr>
        <w:t>,</w:t>
      </w:r>
      <w:r w:rsidRPr="00287C9A">
        <w:rPr>
          <w:rFonts w:cs="Arial"/>
        </w:rPr>
        <w:t xml:space="preserve"> ao valor justo acrescido do custo da transação, exceto nos casos em que os ativos e passivos financeiros são registrados ao valor justo por meio do resultado.</w:t>
      </w:r>
    </w:p>
    <w:p w14:paraId="00DF5B7D" w14:textId="77777777" w:rsidR="00663E0E" w:rsidRPr="00287C9A" w:rsidRDefault="00663E0E" w:rsidP="00663E0E">
      <w:pPr>
        <w:pStyle w:val="05-Textonormal"/>
        <w:rPr>
          <w:rFonts w:cs="Arial"/>
        </w:rPr>
      </w:pPr>
      <w:r w:rsidRPr="00470724">
        <w:rPr>
          <w:rFonts w:cs="Arial"/>
        </w:rPr>
        <w:t>Os ativos e passivos financeiros podem ser classificados em uma das categorias: (i) instrumento financeiro mensurado ao valor justo por meio do resultado; (</w:t>
      </w:r>
      <w:proofErr w:type="spellStart"/>
      <w:r w:rsidRPr="00470724">
        <w:rPr>
          <w:rFonts w:cs="Arial"/>
        </w:rPr>
        <w:t>ii</w:t>
      </w:r>
      <w:proofErr w:type="spellEnd"/>
      <w:r w:rsidRPr="00470724">
        <w:rPr>
          <w:rFonts w:cs="Arial"/>
        </w:rPr>
        <w:t>) instrumento financeiro mensurado ao custo amortizado; e (</w:t>
      </w:r>
      <w:proofErr w:type="spellStart"/>
      <w:r w:rsidRPr="00470724">
        <w:rPr>
          <w:rFonts w:cs="Arial"/>
        </w:rPr>
        <w:t>iii</w:t>
      </w:r>
      <w:proofErr w:type="spellEnd"/>
      <w:r w:rsidRPr="00470724">
        <w:rPr>
          <w:rFonts w:cs="Arial"/>
        </w:rPr>
        <w:t>) instrumento financeiro mensurado ao valor justo por meio de outros resultados abrangentes.</w:t>
      </w:r>
    </w:p>
    <w:p w14:paraId="13C57007" w14:textId="77777777" w:rsidR="00663E0E" w:rsidRDefault="00663E0E" w:rsidP="00663E0E">
      <w:pPr>
        <w:pStyle w:val="05-Textonormal"/>
        <w:rPr>
          <w:rFonts w:cs="Arial"/>
        </w:rPr>
      </w:pPr>
      <w:r w:rsidRPr="00287C9A">
        <w:rPr>
          <w:rFonts w:cs="Arial"/>
        </w:rPr>
        <w:t>Os principais instrumentos financeiros da BB Seguridade e suas controladas são títulos e valores mobiliários custodiados no Banco do Brasil (</w:t>
      </w:r>
      <w:r>
        <w:rPr>
          <w:rFonts w:cs="Arial"/>
        </w:rPr>
        <w:t xml:space="preserve">títulos públicos e </w:t>
      </w:r>
      <w:r w:rsidRPr="00287C9A">
        <w:rPr>
          <w:rFonts w:cs="Arial"/>
        </w:rPr>
        <w:t xml:space="preserve">operações </w:t>
      </w:r>
      <w:r w:rsidRPr="00840306">
        <w:rPr>
          <w:rFonts w:cs="Arial"/>
        </w:rPr>
        <w:t>compromissadas</w:t>
      </w:r>
      <w:r>
        <w:rPr>
          <w:rFonts w:cs="Arial"/>
        </w:rPr>
        <w:t xml:space="preserve"> lastreadas por títulos públicos federais</w:t>
      </w:r>
      <w:r w:rsidRPr="00840306">
        <w:rPr>
          <w:rFonts w:cs="Arial"/>
        </w:rPr>
        <w:t>).</w:t>
      </w:r>
      <w:r>
        <w:rPr>
          <w:rFonts w:cs="Arial"/>
        </w:rPr>
        <w:t xml:space="preserve"> </w:t>
      </w:r>
      <w:r w:rsidRPr="00840306">
        <w:rPr>
          <w:rFonts w:cs="Arial"/>
        </w:rPr>
        <w:t xml:space="preserve">No </w:t>
      </w:r>
      <w:r>
        <w:rPr>
          <w:rFonts w:cs="Arial"/>
        </w:rPr>
        <w:t>período</w:t>
      </w:r>
      <w:r w:rsidRPr="00840306">
        <w:rPr>
          <w:rFonts w:cs="Arial"/>
        </w:rPr>
        <w:t>,</w:t>
      </w:r>
      <w:r>
        <w:rPr>
          <w:rFonts w:cs="Arial"/>
        </w:rPr>
        <w:t xml:space="preserve"> não houve</w:t>
      </w:r>
      <w:r w:rsidRPr="00840306">
        <w:rPr>
          <w:rFonts w:cs="Arial"/>
        </w:rPr>
        <w:t xml:space="preserve"> o uso de instrumentos derivativos pel</w:t>
      </w:r>
      <w:r>
        <w:rPr>
          <w:rFonts w:cs="Arial"/>
        </w:rPr>
        <w:t>o</w:t>
      </w:r>
      <w:r w:rsidRPr="00840306">
        <w:rPr>
          <w:rFonts w:cs="Arial"/>
        </w:rPr>
        <w:t xml:space="preserve"> </w:t>
      </w:r>
      <w:r>
        <w:rPr>
          <w:rFonts w:cs="Arial"/>
        </w:rPr>
        <w:t>Grupo</w:t>
      </w:r>
      <w:r w:rsidRPr="00840306">
        <w:rPr>
          <w:rFonts w:cs="Arial"/>
        </w:rPr>
        <w:t>.</w:t>
      </w:r>
    </w:p>
    <w:p w14:paraId="18677711" w14:textId="77777777" w:rsidR="00663E0E" w:rsidRDefault="00663E0E" w:rsidP="00663E0E">
      <w:pPr>
        <w:pStyle w:val="05-Textonormal"/>
        <w:rPr>
          <w:rFonts w:cs="Arial"/>
        </w:rPr>
      </w:pPr>
      <w:r w:rsidRPr="00B47246">
        <w:rPr>
          <w:rFonts w:cs="Arial"/>
        </w:rPr>
        <w:t>Para as operadoras de planos de saúde, a ANS adotou o CPC 48 (IFRS 9) - Instrumentos Financeiros para os períodos iniciados a partir de 2023. Já para as empresas seguradoras, a SUSEP adotou a referida norma, para os períodos iniciados a partir de 2024.</w:t>
      </w:r>
    </w:p>
    <w:p w14:paraId="544F80D5" w14:textId="77777777" w:rsidR="00663E0E" w:rsidRDefault="00663E0E" w:rsidP="00663E0E">
      <w:pPr>
        <w:pStyle w:val="05-Textonormal"/>
        <w:rPr>
          <w:rFonts w:cs="Arial"/>
        </w:rPr>
      </w:pPr>
      <w:r w:rsidRPr="00287C9A">
        <w:rPr>
          <w:rFonts w:cs="Arial"/>
          <w:b/>
          <w:color w:val="1F3864" w:themeColor="accent1" w:themeShade="80"/>
        </w:rPr>
        <w:t>c.1) Custo Amortizado</w:t>
      </w:r>
      <w:r w:rsidRPr="00287C9A">
        <w:rPr>
          <w:rFonts w:cs="Arial"/>
          <w:color w:val="1F3864" w:themeColor="accent1" w:themeShade="80"/>
        </w:rPr>
        <w:t xml:space="preserve"> </w:t>
      </w:r>
      <w:r w:rsidRPr="00287C9A">
        <w:rPr>
          <w:rFonts w:cs="Arial"/>
        </w:rPr>
        <w:t xml:space="preserve">– </w:t>
      </w:r>
      <w:bookmarkStart w:id="33" w:name="_Hlk94625156"/>
      <w:r>
        <w:rPr>
          <w:rFonts w:cs="Arial"/>
        </w:rPr>
        <w:t>Classificam-se nesta categoria os ativos financeiros mantidos</w:t>
      </w:r>
      <w:bookmarkEnd w:id="33"/>
      <w:r w:rsidRPr="00287C9A">
        <w:rPr>
          <w:rFonts w:cs="Arial"/>
        </w:rPr>
        <w:t xml:space="preserve"> (i) com o objetivo de recebimento de seu fluxo de caixa contratual e não para venda com realização de lucros ou prejuízos</w:t>
      </w:r>
      <w:r>
        <w:rPr>
          <w:rFonts w:cs="Arial"/>
        </w:rPr>
        <w:t>;</w:t>
      </w:r>
      <w:r w:rsidRPr="00287C9A">
        <w:rPr>
          <w:rFonts w:cs="Arial"/>
        </w:rPr>
        <w:t xml:space="preserve">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090E4FAD" w14:textId="77777777" w:rsidR="00663E0E" w:rsidRPr="00287C9A" w:rsidRDefault="00663E0E" w:rsidP="00663E0E">
      <w:pPr>
        <w:pStyle w:val="05-Textonormal"/>
        <w:rPr>
          <w:rFonts w:cs="Arial"/>
        </w:rPr>
      </w:pPr>
      <w:r w:rsidRPr="00F33F73">
        <w:rPr>
          <w:rFonts w:cs="Arial"/>
        </w:rPr>
        <w:t xml:space="preserve">As </w:t>
      </w:r>
      <w:r>
        <w:rPr>
          <w:rFonts w:cs="Arial"/>
        </w:rPr>
        <w:t xml:space="preserve">comissões a receber e as LFTs - Letras Financeiras do Tesouro </w:t>
      </w:r>
      <w:r w:rsidRPr="00F33F73">
        <w:rPr>
          <w:rFonts w:cs="Arial"/>
        </w:rPr>
        <w:t xml:space="preserve">são reconhecidas como ativos financeiros mensurados ao </w:t>
      </w:r>
      <w:r>
        <w:rPr>
          <w:rFonts w:cs="Arial"/>
        </w:rPr>
        <w:t>custo amortizado</w:t>
      </w:r>
      <w:r w:rsidRPr="00F33F73">
        <w:rPr>
          <w:rFonts w:cs="Arial"/>
        </w:rPr>
        <w:t>.</w:t>
      </w:r>
    </w:p>
    <w:p w14:paraId="05134504" w14:textId="77777777" w:rsidR="00663E0E" w:rsidRPr="00287C9A" w:rsidRDefault="00663E0E" w:rsidP="00663E0E">
      <w:pPr>
        <w:pStyle w:val="05-Textonormal"/>
        <w:rPr>
          <w:rFonts w:cs="Arial"/>
        </w:rPr>
      </w:pPr>
      <w:r w:rsidRPr="00287C9A">
        <w:rPr>
          <w:rFonts w:cs="Arial"/>
          <w:b/>
          <w:color w:val="1F3864" w:themeColor="accent1" w:themeShade="80"/>
        </w:rPr>
        <w:t>c.2) Valor Justo por meio de Outros Resultados Abrangentes (VJORA)</w:t>
      </w:r>
      <w:r w:rsidRPr="00287C9A">
        <w:rPr>
          <w:rFonts w:cs="Arial"/>
          <w:color w:val="1F3864" w:themeColor="accent1" w:themeShade="80"/>
        </w:rPr>
        <w:t xml:space="preserve"> </w:t>
      </w:r>
      <w:r w:rsidRPr="00287C9A">
        <w:rPr>
          <w:rFonts w:cs="Arial"/>
        </w:rPr>
        <w:t xml:space="preserve">– </w:t>
      </w:r>
      <w:r>
        <w:rPr>
          <w:rFonts w:cs="Arial"/>
        </w:rPr>
        <w:t>Classificam-se nesta categoria os ativos financeiros mantidos</w:t>
      </w:r>
      <w:r w:rsidRPr="00287C9A">
        <w:rPr>
          <w:rFonts w:cs="Arial"/>
        </w:rPr>
        <w:t xml:space="preserve"> (i) tanto para o recebimento de seu fluxo de caixa contratual quanto para a venda com realização de lucros ou prejuízos e (</w:t>
      </w:r>
      <w:proofErr w:type="spellStart"/>
      <w:r w:rsidRPr="00287C9A">
        <w:rPr>
          <w:rFonts w:cs="Arial"/>
        </w:rPr>
        <w:t>ii</w:t>
      </w:r>
      <w:proofErr w:type="spellEnd"/>
      <w:r w:rsidRPr="00287C9A">
        <w:rPr>
          <w:rFonts w:cs="Arial"/>
        </w:rPr>
        <w:t>) cujos termos contratuais dão origem, em datas especificadas, a fluxos de caixa que constituam, exclusivamente, pagamentos de principal e juros sobre o valor do principal em aberto.</w:t>
      </w:r>
    </w:p>
    <w:p w14:paraId="4F4B6186" w14:textId="77777777" w:rsidR="00663E0E" w:rsidRPr="00287C9A" w:rsidRDefault="00663E0E" w:rsidP="00663E0E">
      <w:pPr>
        <w:pStyle w:val="05-Textonormal"/>
        <w:rPr>
          <w:rFonts w:cs="Arial"/>
        </w:rPr>
      </w:pPr>
      <w:r>
        <w:rPr>
          <w:rFonts w:cs="Arial"/>
        </w:rPr>
        <w:t>N</w:t>
      </w:r>
      <w:r w:rsidRPr="00287C9A">
        <w:rPr>
          <w:rFonts w:cs="Arial"/>
        </w:rPr>
        <w:t xml:space="preserve">o </w:t>
      </w:r>
      <w:r>
        <w:rPr>
          <w:rFonts w:cs="Arial"/>
        </w:rPr>
        <w:t>período,</w:t>
      </w:r>
      <w:r w:rsidRPr="00287C9A">
        <w:rPr>
          <w:rFonts w:cs="Arial"/>
        </w:rPr>
        <w:t xml:space="preserve"> </w:t>
      </w:r>
      <w:r>
        <w:rPr>
          <w:rFonts w:cs="Arial"/>
        </w:rPr>
        <w:t>o Grupo</w:t>
      </w:r>
      <w:r w:rsidRPr="00287C9A">
        <w:rPr>
          <w:rFonts w:cs="Arial"/>
        </w:rPr>
        <w:t xml:space="preserve"> não possuía ativos financeiros classificados nessa categoria.</w:t>
      </w:r>
    </w:p>
    <w:p w14:paraId="19E93EEE" w14:textId="77777777" w:rsidR="00663E0E" w:rsidRPr="00287C9A" w:rsidRDefault="00663E0E" w:rsidP="00663E0E">
      <w:pPr>
        <w:pStyle w:val="05-Textonormal"/>
        <w:rPr>
          <w:rFonts w:cs="Arial"/>
        </w:rPr>
      </w:pPr>
      <w:r w:rsidRPr="00287C9A">
        <w:rPr>
          <w:rFonts w:cs="Arial"/>
          <w:b/>
          <w:color w:val="1F3864" w:themeColor="accent1" w:themeShade="80"/>
        </w:rPr>
        <w:t>c.3) Valor Justo por meio do Resultado (VJR)</w:t>
      </w:r>
      <w:r w:rsidRPr="00287C9A">
        <w:rPr>
          <w:rFonts w:cs="Arial"/>
        </w:rPr>
        <w:t xml:space="preserve"> – São classificados nessa categoria os ativos financeiros que não sejam mensurados ao custo amortizado ou ao valor justo por meio de outros resultados abrangentes.</w:t>
      </w:r>
    </w:p>
    <w:p w14:paraId="241FDD7F" w14:textId="77777777" w:rsidR="00663E0E" w:rsidRPr="00287C9A" w:rsidRDefault="00663E0E" w:rsidP="00663E0E">
      <w:pPr>
        <w:pStyle w:val="05-Textonormal"/>
        <w:rPr>
          <w:rFonts w:cs="Arial"/>
        </w:rPr>
      </w:pPr>
      <w:r>
        <w:rPr>
          <w:rFonts w:cs="Arial"/>
        </w:rPr>
        <w:t>A</w:t>
      </w:r>
      <w:r w:rsidRPr="00287C9A">
        <w:rPr>
          <w:rFonts w:cs="Arial"/>
        </w:rPr>
        <w:t>s operações compromissadas</w:t>
      </w:r>
      <w:r>
        <w:rPr>
          <w:rFonts w:cs="Arial"/>
        </w:rPr>
        <w:t xml:space="preserve"> </w:t>
      </w:r>
      <w:r w:rsidRPr="00287C9A">
        <w:rPr>
          <w:rFonts w:cs="Arial"/>
        </w:rPr>
        <w:t>são reconhecidas como ativos financeiros mensurados ao valor justo por meio do resultado.</w:t>
      </w:r>
    </w:p>
    <w:p w14:paraId="75810AFA" w14:textId="77777777" w:rsidR="00663E0E" w:rsidRPr="00287C9A" w:rsidRDefault="00663E0E" w:rsidP="00663E0E">
      <w:pPr>
        <w:pStyle w:val="05-Textonormal"/>
        <w:rPr>
          <w:rFonts w:cs="Arial"/>
        </w:rPr>
      </w:pPr>
      <w:r w:rsidRPr="00287C9A">
        <w:rPr>
          <w:rFonts w:cs="Arial"/>
          <w:b/>
          <w:color w:val="1F3864" w:themeColor="accent1" w:themeShade="80"/>
        </w:rPr>
        <w:t>c.4) Determinação do Valor Justo</w:t>
      </w:r>
      <w:r w:rsidRPr="00287C9A">
        <w:rPr>
          <w:rFonts w:cs="Arial"/>
        </w:rPr>
        <w:t xml:space="preserve"> – Valor justo é o preço que seria recebido pela venda de um ativo ou seria pago pela transferência de um passivo em uma transação não forçada entre participantes do mercado na data da mensuração.</w:t>
      </w:r>
    </w:p>
    <w:p w14:paraId="728F21B6" w14:textId="77777777" w:rsidR="00663E0E" w:rsidRPr="00287C9A" w:rsidRDefault="00663E0E" w:rsidP="00663E0E">
      <w:pPr>
        <w:pStyle w:val="05-Textonormal"/>
        <w:rPr>
          <w:rFonts w:cs="Arial"/>
        </w:rPr>
      </w:pPr>
      <w:r w:rsidRPr="00287C9A">
        <w:rPr>
          <w:rFonts w:cs="Arial"/>
        </w:rPr>
        <w:t>O valor justo de instrumentos financeiros negociados em mercados ativos na data-base do balanço é baseado no preço de mercado cotado ou na cotação do preço de balcão (preço de venda para posições compradas ou preço de compra para posições vendidas), sem nenhuma dedução de custo de transação.</w:t>
      </w:r>
    </w:p>
    <w:p w14:paraId="780D3DEC" w14:textId="77777777" w:rsidR="00663E0E" w:rsidRPr="00287C9A" w:rsidRDefault="00663E0E" w:rsidP="00663E0E">
      <w:pPr>
        <w:pStyle w:val="05-Textonormal"/>
        <w:rPr>
          <w:rFonts w:cs="Arial"/>
        </w:rPr>
      </w:pPr>
      <w:r w:rsidRPr="00287C9A">
        <w:rPr>
          <w:rFonts w:cs="Arial"/>
        </w:rPr>
        <w:t>Nas situações em que não existe um preço de mercado para um determinado instrumento financeiro, o seu valor justo é estimado com base em métodos de avaliação comumente utilizados nos mercados financeiros, adequados às características específicas do instrumento e que capturam os diversos riscos aos quais está exposto. Métodos de valoração incluem: o método do fluxo de caixa descontado, comparação a instrumentos financeiros semelhantes para os quais existe um mercado com preços observáveis, modelo de precificação de opções, modelos de crédito e outros modelos de valoração conhecidos.</w:t>
      </w:r>
    </w:p>
    <w:p w14:paraId="2F0D7BD9" w14:textId="77777777" w:rsidR="00663E0E" w:rsidRPr="006B52C9" w:rsidRDefault="00663E0E" w:rsidP="00663E0E">
      <w:pPr>
        <w:pStyle w:val="05-Textonormal"/>
        <w:rPr>
          <w:rFonts w:cs="Arial"/>
        </w:rPr>
      </w:pPr>
      <w:r w:rsidRPr="00287C9A">
        <w:rPr>
          <w:rFonts w:cs="Arial"/>
        </w:rPr>
        <w:t xml:space="preserve">Os modelos internos de precificação podem envolver algum nível de estimativa e julgamento da Administração cuja </w:t>
      </w:r>
      <w:r w:rsidRPr="006B52C9">
        <w:rPr>
          <w:rFonts w:cs="Arial"/>
        </w:rPr>
        <w:t>intensidade dependerá, entre outros fatores, da complexidade do instrumento financeiro.</w:t>
      </w:r>
    </w:p>
    <w:p w14:paraId="33550A13" w14:textId="77777777" w:rsidR="00663E0E" w:rsidRPr="006B52C9" w:rsidRDefault="00663E0E" w:rsidP="00663E0E">
      <w:pPr>
        <w:pStyle w:val="05-Textonormal"/>
        <w:rPr>
          <w:rFonts w:cs="Arial"/>
        </w:rPr>
      </w:pPr>
      <w:r w:rsidRPr="006B52C9">
        <w:rPr>
          <w:rFonts w:cs="Arial"/>
          <w:b/>
          <w:color w:val="1F3864" w:themeColor="accent1" w:themeShade="80"/>
        </w:rPr>
        <w:t>c.5) Passivos financeiros</w:t>
      </w:r>
      <w:r w:rsidRPr="006B52C9">
        <w:rPr>
          <w:rFonts w:cs="Arial"/>
          <w:color w:val="1F3864" w:themeColor="accent1" w:themeShade="80"/>
        </w:rPr>
        <w:t xml:space="preserve"> </w:t>
      </w:r>
      <w:r w:rsidRPr="006B52C9">
        <w:rPr>
          <w:rFonts w:cs="Arial"/>
        </w:rPr>
        <w:t xml:space="preserve">– Um instrumento é classificado como passivo financeiro quando existe uma obrigação contratual de que sua liquidação seja efetuada mediante a entrega de dinheiro ou de outro ativo financeiro, independentemente de sua forma legal.  Passivos financeiros incluem dívidas emitidas de curto e de longo prazo que são inicialmente mensurados ao valor justo, que é o valor recebido líquido dos custos incorridos na transação e, subsequentemente, ao custo amortizado. </w:t>
      </w:r>
    </w:p>
    <w:p w14:paraId="6070575D" w14:textId="1417AB35" w:rsidR="00663E0E" w:rsidRPr="00D95F2B" w:rsidRDefault="00663E0E" w:rsidP="00663E0E">
      <w:pPr>
        <w:pStyle w:val="01-TtulodeNota"/>
        <w:rPr>
          <w:rFonts w:cs="Arial"/>
          <w:color w:val="1F3864" w:themeColor="accent1" w:themeShade="80"/>
          <w:sz w:val="18"/>
          <w:szCs w:val="18"/>
        </w:rPr>
      </w:pPr>
      <w:r w:rsidRPr="00D95F2B">
        <w:rPr>
          <w:rFonts w:cs="Arial"/>
          <w:color w:val="1F3864" w:themeColor="accent1" w:themeShade="80"/>
          <w:sz w:val="18"/>
          <w:szCs w:val="18"/>
        </w:rPr>
        <w:t>d) Baixa de Ativos Financeiros e de Passivos Financeiros</w:t>
      </w:r>
    </w:p>
    <w:p w14:paraId="50D46A2B" w14:textId="77777777" w:rsidR="00663E0E" w:rsidRPr="00D95F2B" w:rsidRDefault="00663E0E" w:rsidP="00663E0E">
      <w:pPr>
        <w:pStyle w:val="05-Textonormal"/>
        <w:rPr>
          <w:rFonts w:cs="Arial"/>
        </w:rPr>
      </w:pPr>
      <w:r w:rsidRPr="00D95F2B">
        <w:rPr>
          <w:rFonts w:cs="Arial"/>
          <w:b/>
          <w:color w:val="1F3864" w:themeColor="accent1" w:themeShade="80"/>
        </w:rPr>
        <w:t>d.1) Ativos financeiros</w:t>
      </w:r>
      <w:r w:rsidRPr="00D95F2B">
        <w:rPr>
          <w:rFonts w:cs="Arial"/>
          <w:color w:val="1F3864" w:themeColor="accent1" w:themeShade="80"/>
        </w:rPr>
        <w:t xml:space="preserve"> </w:t>
      </w:r>
      <w:r w:rsidRPr="00D95F2B">
        <w:rPr>
          <w:rFonts w:cs="Arial"/>
        </w:rPr>
        <w:t>– Um ativo financeiro é baixado quando: (i) os direitos contratuais relativos aos respectivos fluxos de caixa expirarem; (</w:t>
      </w:r>
      <w:proofErr w:type="spellStart"/>
      <w:r w:rsidRPr="00D95F2B">
        <w:rPr>
          <w:rFonts w:cs="Arial"/>
        </w:rPr>
        <w:t>ii</w:t>
      </w:r>
      <w:proofErr w:type="spellEnd"/>
      <w:r w:rsidRPr="00D95F2B">
        <w:rPr>
          <w:rFonts w:cs="Arial"/>
        </w:rPr>
        <w:t>) é transferida para terceiros a maioria dos riscos e benefícios associados ao ativo; ou (</w:t>
      </w:r>
      <w:proofErr w:type="spellStart"/>
      <w:r w:rsidRPr="00D95F2B">
        <w:rPr>
          <w:rFonts w:cs="Arial"/>
        </w:rPr>
        <w:t>iii</w:t>
      </w:r>
      <w:proofErr w:type="spellEnd"/>
      <w:r w:rsidRPr="00D95F2B">
        <w:rPr>
          <w:rFonts w:cs="Arial"/>
        </w:rPr>
        <w:t>) quando o controle sobre o ativo é transferido, mesmo tendo retido parte dos riscos e benefícios associados à sua detenção.</w:t>
      </w:r>
    </w:p>
    <w:p w14:paraId="7FF9D639" w14:textId="77777777" w:rsidR="00663E0E" w:rsidRDefault="00663E0E" w:rsidP="00663E0E">
      <w:pPr>
        <w:pStyle w:val="05-Textonormal"/>
        <w:rPr>
          <w:rFonts w:cs="Arial"/>
        </w:rPr>
      </w:pPr>
      <w:r w:rsidRPr="00D95F2B">
        <w:rPr>
          <w:rFonts w:cs="Arial"/>
          <w:b/>
          <w:color w:val="1F3864" w:themeColor="accent1" w:themeShade="80"/>
        </w:rPr>
        <w:t>d.2) Passivos financeiros</w:t>
      </w:r>
      <w:r w:rsidRPr="00D95F2B">
        <w:rPr>
          <w:rFonts w:cs="Arial"/>
        </w:rPr>
        <w:t xml:space="preserve"> – Um passivo financeiro é baixado quando a respectiva obrigação é eliminada, cancelada ou prescrita. Se um passivo financeiro existente é substituído por outro do mesmo credor em termos substancialmente diferentes, ou os termos do passivo existente são substancialmente modificados, tal modificação é tratada como uma baixa do passivo original e o reconhecimento de um novo passivo, e a diferença entre os respectivos valores contábeis é reconhecida no resultado.</w:t>
      </w:r>
    </w:p>
    <w:p w14:paraId="219198D6" w14:textId="77777777" w:rsidR="0044293F" w:rsidRDefault="0044293F" w:rsidP="00663E0E">
      <w:pPr>
        <w:pStyle w:val="01-TtulodeNota"/>
        <w:rPr>
          <w:rFonts w:cs="Arial"/>
          <w:color w:val="1F3864" w:themeColor="accent1" w:themeShade="80"/>
          <w:sz w:val="18"/>
          <w:szCs w:val="18"/>
        </w:rPr>
      </w:pPr>
    </w:p>
    <w:p w14:paraId="65074680" w14:textId="77777777" w:rsidR="0044293F" w:rsidRDefault="0044293F" w:rsidP="00663E0E">
      <w:pPr>
        <w:pStyle w:val="01-TtulodeNota"/>
        <w:rPr>
          <w:rFonts w:cs="Arial"/>
          <w:color w:val="1F3864" w:themeColor="accent1" w:themeShade="80"/>
          <w:sz w:val="18"/>
          <w:szCs w:val="18"/>
        </w:rPr>
      </w:pPr>
    </w:p>
    <w:p w14:paraId="2E9C4A69" w14:textId="69A11DF6" w:rsidR="00663E0E" w:rsidRPr="00AF6165" w:rsidRDefault="00663E0E" w:rsidP="00663E0E">
      <w:pPr>
        <w:pStyle w:val="01-TtulodeNota"/>
        <w:rPr>
          <w:rFonts w:cs="Arial"/>
          <w:color w:val="1F3864" w:themeColor="accent1" w:themeShade="80"/>
          <w:sz w:val="18"/>
          <w:szCs w:val="18"/>
        </w:rPr>
      </w:pPr>
      <w:r w:rsidRPr="00AF6165">
        <w:rPr>
          <w:rFonts w:cs="Arial"/>
          <w:color w:val="1F3864" w:themeColor="accent1" w:themeShade="80"/>
          <w:sz w:val="18"/>
          <w:szCs w:val="18"/>
        </w:rPr>
        <w:lastRenderedPageBreak/>
        <w:t>e) Redução ao Valor Recuperável de Ativos Financeiros – Imparidade</w:t>
      </w:r>
    </w:p>
    <w:p w14:paraId="3CDF61CE" w14:textId="77777777" w:rsidR="00663E0E" w:rsidRPr="00287C9A" w:rsidRDefault="00663E0E" w:rsidP="00663E0E">
      <w:pPr>
        <w:pStyle w:val="05-Textonormal"/>
        <w:rPr>
          <w:rFonts w:cs="Arial"/>
        </w:rPr>
      </w:pPr>
      <w:r w:rsidRPr="00287C9A">
        <w:rPr>
          <w:rFonts w:cs="Arial"/>
        </w:rPr>
        <w:t>Para a redução ao valor recuperável de ativos financeiros (imparidade), o CPC 48</w:t>
      </w:r>
      <w:r>
        <w:rPr>
          <w:rFonts w:cs="Arial"/>
        </w:rPr>
        <w:t xml:space="preserve"> [IFRS 9]</w:t>
      </w:r>
      <w:r w:rsidRPr="00287C9A">
        <w:rPr>
          <w:rFonts w:cs="Arial"/>
        </w:rPr>
        <w:t xml:space="preserve"> – Instrumentos Financeiros considera as perdas de crédito esperadas, que são uma estimativa ponderada por probabilidade de perdas de crédito (ou seja, valor presente de todos os déficits de caixa) ao longo da vida esperada do instrumento financeiro. </w:t>
      </w:r>
    </w:p>
    <w:p w14:paraId="60B7F67F" w14:textId="77777777" w:rsidR="00663E0E" w:rsidRPr="00287C9A" w:rsidRDefault="00663E0E" w:rsidP="00663E0E">
      <w:pPr>
        <w:pStyle w:val="05-Textonormal"/>
        <w:rPr>
          <w:rFonts w:cs="Arial"/>
        </w:rPr>
      </w:pPr>
      <w:r w:rsidRPr="00287C9A">
        <w:rPr>
          <w:rFonts w:cs="Arial"/>
        </w:rPr>
        <w:t>O déficit de caixa é a diferença entre os fluxos de caixa devidos à entidade de acordo com o contrato e os fluxos de caixa que a entidade espera receber. Como as perdas de crédito esperadas consideram o valor e a época dos pagamentos, a perda de crédito ocorre mesmo se a entidade espera ser paga integralmente, mas depois do vencimento estipulado pelo contrato.</w:t>
      </w:r>
    </w:p>
    <w:p w14:paraId="0C785E1A" w14:textId="77777777" w:rsidR="00663E0E" w:rsidRPr="00287C9A" w:rsidRDefault="00663E0E" w:rsidP="00663E0E">
      <w:pPr>
        <w:pStyle w:val="05-Textonormal"/>
        <w:rPr>
          <w:rFonts w:cs="Arial"/>
        </w:rPr>
      </w:pPr>
      <w:r w:rsidRPr="00287C9A">
        <w:rPr>
          <w:rFonts w:cs="Arial"/>
        </w:rPr>
        <w:t>Para a redução ao valor recuperável das comissões a receber foi utilizad</w:t>
      </w:r>
      <w:r>
        <w:rPr>
          <w:rFonts w:cs="Arial"/>
        </w:rPr>
        <w:t>a</w:t>
      </w:r>
      <w:r w:rsidRPr="00287C9A">
        <w:rPr>
          <w:rFonts w:cs="Arial"/>
        </w:rPr>
        <w:t xml:space="preserve"> a abordagem simplificada permitida pelo CPC 48</w:t>
      </w:r>
      <w:r>
        <w:rPr>
          <w:rFonts w:cs="Arial"/>
        </w:rPr>
        <w:t xml:space="preserve"> [IFRS 9]</w:t>
      </w:r>
      <w:r w:rsidRPr="00287C9A">
        <w:rPr>
          <w:rFonts w:cs="Arial"/>
        </w:rPr>
        <w:t xml:space="preserve"> para recebíveis comerciais em que o reconhecimento das perdas de crédito esperadas segue o modelo para a vida inteira do instrumento. </w:t>
      </w:r>
    </w:p>
    <w:p w14:paraId="00BEB782" w14:textId="77777777" w:rsidR="00663E0E" w:rsidRPr="00287C9A" w:rsidRDefault="00663E0E" w:rsidP="00663E0E">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financeiro possa estar desvalorizado, é avaliado</w:t>
      </w:r>
      <w:r>
        <w:rPr>
          <w:rFonts w:cs="Arial"/>
        </w:rPr>
        <w:t>,</w:t>
      </w:r>
      <w:r w:rsidRPr="00287C9A">
        <w:rPr>
          <w:rFonts w:cs="Arial"/>
        </w:rPr>
        <w:t xml:space="preserve"> na BB Seguridade, se há alguma evidência objetiva de redução ao valor recuperável de seus ativos financeiros, de acordo com o CPC 48</w:t>
      </w:r>
      <w:r>
        <w:rPr>
          <w:rFonts w:cs="Arial"/>
        </w:rPr>
        <w:t xml:space="preserve"> [IFRS 9]</w:t>
      </w:r>
      <w:r w:rsidRPr="00287C9A">
        <w:rPr>
          <w:rFonts w:cs="Arial"/>
        </w:rPr>
        <w:t xml:space="preserve"> – Instrumentos Financeiros.</w:t>
      </w:r>
    </w:p>
    <w:p w14:paraId="2F92A236" w14:textId="77777777" w:rsidR="00663E0E" w:rsidRPr="00287C9A" w:rsidRDefault="00663E0E" w:rsidP="00663E0E">
      <w:pPr>
        <w:pStyle w:val="05-Textonormal"/>
        <w:rPr>
          <w:rFonts w:cs="Arial"/>
        </w:rPr>
      </w:pPr>
      <w:r w:rsidRPr="008B5272">
        <w:rPr>
          <w:rFonts w:cs="Arial"/>
        </w:rPr>
        <w:t xml:space="preserve">No </w:t>
      </w:r>
      <w:r>
        <w:rPr>
          <w:rFonts w:cs="Arial"/>
        </w:rPr>
        <w:t xml:space="preserve">período, </w:t>
      </w:r>
      <w:r w:rsidRPr="008B5272">
        <w:rPr>
          <w:rFonts w:cs="Arial"/>
        </w:rPr>
        <w:t>não houve perdas por desvalorização dos ativos financeiros d</w:t>
      </w:r>
      <w:r>
        <w:rPr>
          <w:rFonts w:cs="Arial"/>
        </w:rPr>
        <w:t>o Grupo</w:t>
      </w:r>
      <w:r w:rsidRPr="008B5272">
        <w:rPr>
          <w:rFonts w:cs="Arial"/>
        </w:rPr>
        <w:t xml:space="preserve"> BB Seguridade.</w:t>
      </w:r>
    </w:p>
    <w:p w14:paraId="2765BD00" w14:textId="77777777" w:rsidR="00663E0E" w:rsidRPr="00AF6165" w:rsidRDefault="00663E0E" w:rsidP="00663E0E">
      <w:pPr>
        <w:pStyle w:val="01-TtulodeNota"/>
        <w:rPr>
          <w:rFonts w:cs="Arial"/>
          <w:color w:val="1F3864" w:themeColor="accent1" w:themeShade="80"/>
          <w:sz w:val="18"/>
          <w:szCs w:val="18"/>
        </w:rPr>
      </w:pPr>
      <w:r>
        <w:rPr>
          <w:rFonts w:cs="Arial"/>
          <w:color w:val="1F3864" w:themeColor="accent1" w:themeShade="80"/>
          <w:sz w:val="18"/>
          <w:szCs w:val="18"/>
        </w:rPr>
        <w:t>f</w:t>
      </w:r>
      <w:r w:rsidRPr="00AF6165">
        <w:rPr>
          <w:rFonts w:cs="Arial"/>
          <w:color w:val="1F3864" w:themeColor="accent1" w:themeShade="80"/>
          <w:sz w:val="18"/>
          <w:szCs w:val="18"/>
        </w:rPr>
        <w:t>) Ágio e Outros Ativos Intangíveis</w:t>
      </w:r>
    </w:p>
    <w:p w14:paraId="05105DA4" w14:textId="77777777" w:rsidR="00663E0E" w:rsidRPr="00287C9A" w:rsidRDefault="00663E0E" w:rsidP="00663E0E">
      <w:pPr>
        <w:pStyle w:val="05-Textonormal"/>
        <w:rPr>
          <w:rFonts w:cs="Arial"/>
        </w:rPr>
      </w:pPr>
      <w:r w:rsidRPr="00287C9A">
        <w:rPr>
          <w:rFonts w:cs="Arial"/>
        </w:rPr>
        <w:t>O ágio gerado na aquisição de investimentos em participações societárias é contabilizado considerando a avaliação ao valor justo dos ativos identificáveis e dos passivos assumidos da adquirida na data-base da aquisição e, em conformidade com as normas aplicáveis, não é amortizado. No entanto, ele é testado, no mínimo anualmente, para fins de redução ao valor recuperável. Após o reconhecimento inicial, o ágio é mensurado ao custo menos qualquer perda por redução ao valor recuperável acumulada.</w:t>
      </w:r>
    </w:p>
    <w:p w14:paraId="5FE513FC" w14:textId="77777777" w:rsidR="00663E0E" w:rsidRPr="00287C9A" w:rsidRDefault="00663E0E" w:rsidP="00663E0E">
      <w:pPr>
        <w:pStyle w:val="05-Textonormal"/>
        <w:rPr>
          <w:rFonts w:cs="Arial"/>
        </w:rPr>
      </w:pPr>
      <w:r w:rsidRPr="00287C9A">
        <w:rPr>
          <w:rFonts w:cs="Arial"/>
        </w:rPr>
        <w:t>Os ativos intangíveis são reconhecidos separadamente do ágio quando são separáveis ou surgem de direitos contratuais ou outros direitos legais, o seu valor justo pode ser mensurado de forma confiável e é provável que os benefícios econômicos futuros esperados sejam transferidos para a BB Seguridade. O custo dos ativos intangíveis adquiridos em uma combinação de negócios é o seu valor justo na data de a</w:t>
      </w:r>
      <w:r>
        <w:rPr>
          <w:rFonts w:cs="Arial"/>
        </w:rPr>
        <w:t>quisição. Os demais ativos intangíveis adquiridos, não vinculados à combinação de negócios,</w:t>
      </w:r>
      <w:r w:rsidRPr="00287C9A">
        <w:rPr>
          <w:rFonts w:cs="Arial"/>
        </w:rPr>
        <w:t xml:space="preserve"> são inicialmente mensurados ao custo.</w:t>
      </w:r>
    </w:p>
    <w:p w14:paraId="723CA3F7" w14:textId="77777777" w:rsidR="00663E0E" w:rsidRPr="00287C9A" w:rsidRDefault="00663E0E" w:rsidP="00663E0E">
      <w:pPr>
        <w:pStyle w:val="05-Textonormal"/>
        <w:rPr>
          <w:rFonts w:cs="Arial"/>
        </w:rPr>
      </w:pPr>
      <w:r w:rsidRPr="00287C9A">
        <w:rPr>
          <w:rFonts w:cs="Arial"/>
        </w:rPr>
        <w:t>A vida útil dos ativos intangíveis é considerada definida ou indefinida. Ativos intangíveis de vida útil definida são amortizados ao longo de sua vida econômica. São registrados inicialmente ao custo, deduzido da amortização acumulada e das perdas por redução ao valor recuperável. Ativos intangíveis de vida útil indefinida são registrados ao custo menos qualquer perda por redução ao valor recuperável.</w:t>
      </w:r>
    </w:p>
    <w:p w14:paraId="1B6B352A" w14:textId="77777777" w:rsidR="00663E0E" w:rsidRPr="00287C9A" w:rsidRDefault="00663E0E" w:rsidP="00663E0E">
      <w:pPr>
        <w:pStyle w:val="05-Textonormal"/>
        <w:rPr>
          <w:rFonts w:cs="Arial"/>
        </w:rPr>
      </w:pPr>
      <w:r w:rsidRPr="00287C9A">
        <w:rPr>
          <w:rFonts w:cs="Arial"/>
        </w:rPr>
        <w:t>O período e método de amortização de um ativo intangível com vida útil definida são revisados no mínimo anualmente. Alterações na vida útil esperada ou proporção de uso esperado dos benefícios futuros incorporados ao ativo são reconhecidas via alteração do período ou método de amortização, quando apropriado, e tratados como alterações em estimativas contábeis.</w:t>
      </w:r>
    </w:p>
    <w:p w14:paraId="7AE35E9A" w14:textId="77777777" w:rsidR="00663E0E" w:rsidRPr="00287C9A" w:rsidRDefault="00663E0E" w:rsidP="00663E0E">
      <w:pPr>
        <w:pStyle w:val="05-Textonormal"/>
        <w:rPr>
          <w:rFonts w:cs="Arial"/>
        </w:rPr>
      </w:pPr>
      <w:r w:rsidRPr="00287C9A">
        <w:rPr>
          <w:rFonts w:cs="Arial"/>
        </w:rPr>
        <w:t xml:space="preserve">Os custos incorridos relacionados com a aquisição, produção e desenvolvimento de </w:t>
      </w:r>
      <w:r w:rsidRPr="001A3272">
        <w:rPr>
          <w:rFonts w:cs="Arial"/>
          <w:i/>
          <w:iCs/>
        </w:rPr>
        <w:t>softwares</w:t>
      </w:r>
      <w:r w:rsidRPr="00287C9A">
        <w:rPr>
          <w:rFonts w:cs="Arial"/>
        </w:rPr>
        <w:t xml:space="preserve"> são capitalizados e registrados como ativos intangíveis. Gastos realizados na fase de pesquisa são registrados em despesa.</w:t>
      </w:r>
    </w:p>
    <w:p w14:paraId="7FB12BAF" w14:textId="77777777" w:rsidR="00663E0E" w:rsidRPr="00287C9A" w:rsidRDefault="00663E0E" w:rsidP="00663E0E">
      <w:pPr>
        <w:pStyle w:val="05-Textonormal"/>
        <w:rPr>
          <w:rFonts w:cs="Arial"/>
        </w:rPr>
      </w:pPr>
      <w:r w:rsidRPr="00287C9A">
        <w:rPr>
          <w:rFonts w:cs="Arial"/>
        </w:rPr>
        <w:t xml:space="preserve">A despesa de amortização de ativos intangíveis com vida útil definida e as perdas por redução ao valor recuperável são reconhecidas no resultado do </w:t>
      </w:r>
      <w:r>
        <w:rPr>
          <w:rFonts w:cs="Arial"/>
        </w:rPr>
        <w:t>período</w:t>
      </w:r>
      <w:r w:rsidRPr="00287C9A">
        <w:rPr>
          <w:rFonts w:cs="Arial"/>
        </w:rPr>
        <w:t xml:space="preserve"> na linha “Outras” da Demonstração do Resultado.</w:t>
      </w:r>
    </w:p>
    <w:p w14:paraId="4AE5CE96" w14:textId="77777777" w:rsidR="00663E0E" w:rsidRPr="00AF6165" w:rsidRDefault="00663E0E" w:rsidP="0044293F">
      <w:pPr>
        <w:pStyle w:val="01-TtulodeNota"/>
        <w:rPr>
          <w:rFonts w:cs="Arial"/>
          <w:color w:val="1F3864" w:themeColor="accent1" w:themeShade="80"/>
          <w:sz w:val="18"/>
          <w:szCs w:val="18"/>
        </w:rPr>
      </w:pPr>
      <w:r>
        <w:rPr>
          <w:rFonts w:cs="Arial"/>
          <w:color w:val="1F3864" w:themeColor="accent1" w:themeShade="80"/>
          <w:sz w:val="18"/>
          <w:szCs w:val="18"/>
        </w:rPr>
        <w:t>g</w:t>
      </w:r>
      <w:r w:rsidRPr="00AF6165">
        <w:rPr>
          <w:rFonts w:cs="Arial"/>
          <w:color w:val="1F3864" w:themeColor="accent1" w:themeShade="80"/>
          <w:sz w:val="18"/>
          <w:szCs w:val="18"/>
        </w:rPr>
        <w:t>) Redução ao Valor Recuperável de Ativos Não Financeiros – Imparidade</w:t>
      </w:r>
    </w:p>
    <w:p w14:paraId="6D332DA0" w14:textId="77777777" w:rsidR="00663E0E" w:rsidRPr="00287C9A" w:rsidRDefault="00663E0E" w:rsidP="00663E0E">
      <w:pPr>
        <w:pStyle w:val="05-Textonormal"/>
        <w:rPr>
          <w:rFonts w:cs="Arial"/>
        </w:rPr>
      </w:pPr>
      <w:r w:rsidRPr="00287C9A">
        <w:rPr>
          <w:rFonts w:cs="Arial"/>
        </w:rPr>
        <w:t>Anualmente</w:t>
      </w:r>
      <w:r>
        <w:rPr>
          <w:rFonts w:cs="Arial"/>
        </w:rPr>
        <w:t>,</w:t>
      </w:r>
      <w:r w:rsidRPr="00287C9A">
        <w:rPr>
          <w:rFonts w:cs="Arial"/>
        </w:rPr>
        <w:t xml:space="preserve"> ou sempre que houver indicação de que o ativo possa estar desvalorizado, avalia-se, com base em fontes internas e externas de informação, se há alguma indicação de que um ativo não financeiro possa estar com problemas de recuperabilidade. Se houver essa indicação, o valor recuperável do ativo é estimado. O valor recuperável do ativo é o maior entre o seu valor justo menos os custos para vendê-lo ou o seu valor em uso.</w:t>
      </w:r>
    </w:p>
    <w:p w14:paraId="5F6A4ADC" w14:textId="77777777" w:rsidR="00663E0E" w:rsidRPr="00287C9A" w:rsidRDefault="00663E0E" w:rsidP="00663E0E">
      <w:pPr>
        <w:pStyle w:val="05-Textonormal"/>
        <w:rPr>
          <w:rFonts w:cs="Arial"/>
        </w:rPr>
      </w:pPr>
      <w:r w:rsidRPr="00287C9A">
        <w:rPr>
          <w:rFonts w:cs="Arial"/>
        </w:rPr>
        <w:t>Independentemente de haver qualquer indicação de redução no valor recuperável, é efetuado, anualmente, o teste de imparidade de um ativo intangível de vida útil indefinida, incluindo o ágio adquirido em uma combinação de negócios, ou de um ativo intangível ainda não disponível para o uso. Esse teste pode ser realizado em qualquer época durante um período anual, desde que seja realizado na mesma época a cada ano.</w:t>
      </w:r>
    </w:p>
    <w:p w14:paraId="0BC6BDF4" w14:textId="77777777" w:rsidR="00663E0E" w:rsidRPr="00287C9A" w:rsidRDefault="00663E0E" w:rsidP="00663E0E">
      <w:pPr>
        <w:pStyle w:val="05-Textonormal"/>
        <w:rPr>
          <w:rFonts w:cs="Arial"/>
        </w:rPr>
      </w:pPr>
      <w:r w:rsidRPr="00287C9A">
        <w:rPr>
          <w:rFonts w:cs="Arial"/>
        </w:rPr>
        <w:t xml:space="preserve">Na hipótese de o valor recuperável do ativo ser menor que o seu valor contábil, o valor contábil do ativo é reduzido ao seu valor recuperável por meio do registro de uma perda por imparidade, cuja contrapartida é reconhecida no resultado do </w:t>
      </w:r>
      <w:r>
        <w:rPr>
          <w:rFonts w:cs="Arial"/>
        </w:rPr>
        <w:t>período</w:t>
      </w:r>
      <w:r w:rsidRPr="00287C9A">
        <w:rPr>
          <w:rFonts w:cs="Arial"/>
        </w:rPr>
        <w:t xml:space="preserve"> em que ocorrer, em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6271FFEC" w14:textId="77777777" w:rsidR="00663E0E" w:rsidRPr="00287C9A" w:rsidRDefault="00663E0E" w:rsidP="00663E0E">
      <w:pPr>
        <w:pStyle w:val="05-Textonormal"/>
        <w:rPr>
          <w:rFonts w:cs="Arial"/>
        </w:rPr>
      </w:pPr>
      <w:r w:rsidRPr="00287C9A">
        <w:rPr>
          <w:rFonts w:cs="Arial"/>
        </w:rPr>
        <w:t xml:space="preserve">Avalia-se ainda, anualmente, se há qualquer indicação de que uma perda por redução ao valor recuperável reconhecida em </w:t>
      </w:r>
      <w:r>
        <w:rPr>
          <w:rFonts w:cs="Arial"/>
        </w:rPr>
        <w:t>períodos</w:t>
      </w:r>
      <w:r w:rsidRPr="00287C9A">
        <w:rPr>
          <w:rFonts w:cs="Arial"/>
        </w:rPr>
        <w:t xml:space="preserve"> anteriores para um ativo, exceto o</w:t>
      </w:r>
      <w:r>
        <w:rPr>
          <w:rFonts w:cs="Arial"/>
        </w:rPr>
        <w:t>s ativos de vida útil indefinida</w:t>
      </w:r>
      <w:r w:rsidRPr="00287C9A">
        <w:rPr>
          <w:rFonts w:cs="Arial"/>
        </w:rPr>
        <w:t xml:space="preserve">, pode não mais existir ou pode ter diminuído. Se houver essa indicação, o valor recuperável desse ativo é estimado. A reversão de uma perda por redução ao valor </w:t>
      </w:r>
      <w:r w:rsidRPr="00287C9A">
        <w:rPr>
          <w:rFonts w:cs="Arial"/>
        </w:rPr>
        <w:lastRenderedPageBreak/>
        <w:t xml:space="preserve">recuperável de um ativo será reconhecida imediatamente no resultado do </w:t>
      </w:r>
      <w:r>
        <w:rPr>
          <w:rFonts w:cs="Arial"/>
        </w:rPr>
        <w:t>período</w:t>
      </w:r>
      <w:r w:rsidRPr="00287C9A">
        <w:rPr>
          <w:rFonts w:cs="Arial"/>
        </w:rPr>
        <w:t xml:space="preserve">, como retificadora do saldo de </w:t>
      </w:r>
      <w:r>
        <w:rPr>
          <w:rFonts w:cs="Arial"/>
        </w:rPr>
        <w:t>O</w:t>
      </w:r>
      <w:r w:rsidRPr="00287C9A">
        <w:rPr>
          <w:rFonts w:cs="Arial"/>
        </w:rPr>
        <w:t xml:space="preserve">utras </w:t>
      </w:r>
      <w:r>
        <w:rPr>
          <w:rFonts w:cs="Arial"/>
        </w:rPr>
        <w:t>D</w:t>
      </w:r>
      <w:r w:rsidRPr="00287C9A">
        <w:rPr>
          <w:rFonts w:cs="Arial"/>
        </w:rPr>
        <w:t>espesas/</w:t>
      </w:r>
      <w:r>
        <w:rPr>
          <w:rFonts w:cs="Arial"/>
        </w:rPr>
        <w:t>R</w:t>
      </w:r>
      <w:r w:rsidRPr="00287C9A">
        <w:rPr>
          <w:rFonts w:cs="Arial"/>
        </w:rPr>
        <w:t xml:space="preserve">eceitas </w:t>
      </w:r>
      <w:r>
        <w:rPr>
          <w:rFonts w:cs="Arial"/>
        </w:rPr>
        <w:t>O</w:t>
      </w:r>
      <w:r w:rsidRPr="00287C9A">
        <w:rPr>
          <w:rFonts w:cs="Arial"/>
        </w:rPr>
        <w:t>peracionais.</w:t>
      </w:r>
    </w:p>
    <w:p w14:paraId="4A73E91C" w14:textId="77777777" w:rsidR="00663E0E" w:rsidRPr="00A8629A" w:rsidRDefault="00663E0E" w:rsidP="00663E0E">
      <w:pPr>
        <w:pStyle w:val="05-Textonormal"/>
        <w:rPr>
          <w:rFonts w:cs="Arial"/>
        </w:rPr>
      </w:pPr>
      <w:r w:rsidRPr="008B5272">
        <w:rPr>
          <w:rFonts w:cs="Arial"/>
        </w:rPr>
        <w:t xml:space="preserve">No </w:t>
      </w:r>
      <w:r>
        <w:rPr>
          <w:rFonts w:cs="Arial"/>
        </w:rPr>
        <w:t>período,</w:t>
      </w:r>
      <w:r w:rsidRPr="008B5272">
        <w:rPr>
          <w:rFonts w:cs="Arial"/>
        </w:rPr>
        <w:t xml:space="preserve"> não houve perdas por desvalorização d</w:t>
      </w:r>
      <w:r>
        <w:rPr>
          <w:rFonts w:cs="Arial"/>
        </w:rPr>
        <w:t>e ativos não financeiros</w:t>
      </w:r>
      <w:r w:rsidRPr="008B5272">
        <w:rPr>
          <w:rFonts w:cs="Arial"/>
        </w:rPr>
        <w:t xml:space="preserve"> d</w:t>
      </w:r>
      <w:r>
        <w:rPr>
          <w:rFonts w:cs="Arial"/>
        </w:rPr>
        <w:t>o Grupo</w:t>
      </w:r>
      <w:r w:rsidRPr="008B5272">
        <w:rPr>
          <w:rFonts w:cs="Arial"/>
        </w:rPr>
        <w:t xml:space="preserve"> BB Seguridade.</w:t>
      </w:r>
    </w:p>
    <w:p w14:paraId="5BC2B1FC" w14:textId="77777777" w:rsidR="00663E0E" w:rsidRPr="00AF6165" w:rsidRDefault="00663E0E" w:rsidP="00663E0E">
      <w:pPr>
        <w:pStyle w:val="01-TtulodeNota"/>
        <w:rPr>
          <w:rFonts w:cs="Arial"/>
          <w:color w:val="1F3864" w:themeColor="accent1" w:themeShade="80"/>
          <w:sz w:val="18"/>
          <w:szCs w:val="18"/>
        </w:rPr>
      </w:pPr>
      <w:r>
        <w:rPr>
          <w:rFonts w:cs="Arial"/>
          <w:color w:val="1F3864" w:themeColor="accent1" w:themeShade="80"/>
          <w:sz w:val="18"/>
          <w:szCs w:val="18"/>
        </w:rPr>
        <w:t>h</w:t>
      </w:r>
      <w:r w:rsidRPr="00AF6165">
        <w:rPr>
          <w:rFonts w:cs="Arial"/>
          <w:color w:val="1F3864" w:themeColor="accent1" w:themeShade="80"/>
          <w:sz w:val="18"/>
          <w:szCs w:val="18"/>
        </w:rPr>
        <w:t>) Investimentos em Participações Societárias</w:t>
      </w:r>
    </w:p>
    <w:p w14:paraId="5732F014" w14:textId="77777777" w:rsidR="00663E0E" w:rsidRDefault="00663E0E" w:rsidP="00663E0E">
      <w:pPr>
        <w:pStyle w:val="05-Textonormal"/>
        <w:rPr>
          <w:rFonts w:cs="Arial"/>
        </w:rPr>
      </w:pPr>
      <w:r w:rsidRPr="00287C9A">
        <w:rPr>
          <w:rFonts w:cs="Arial"/>
        </w:rPr>
        <w:t>De acordo com o método da equivalência patrimonial, o investimento é mensurado inicialmente ao custo e</w:t>
      </w:r>
      <w:r>
        <w:rPr>
          <w:rFonts w:cs="Arial"/>
        </w:rPr>
        <w:t xml:space="preserve">, </w:t>
      </w:r>
      <w:r w:rsidRPr="00287C9A">
        <w:rPr>
          <w:rFonts w:cs="Arial"/>
        </w:rPr>
        <w:t>posteriormente</w:t>
      </w:r>
      <w:r>
        <w:rPr>
          <w:rFonts w:cs="Arial"/>
        </w:rPr>
        <w:t>, ajustado</w:t>
      </w:r>
      <w:r w:rsidRPr="00287C9A">
        <w:rPr>
          <w:rFonts w:cs="Arial"/>
        </w:rPr>
        <w:t xml:space="preserve"> pelo reconhecimento da parte do investidor nas alterações dos ativos líquidos da investida. Além disso, deve constar no resultado do </w:t>
      </w:r>
      <w:r>
        <w:rPr>
          <w:rFonts w:cs="Arial"/>
        </w:rPr>
        <w:t>período</w:t>
      </w:r>
      <w:r w:rsidRPr="00287C9A">
        <w:rPr>
          <w:rFonts w:cs="Arial"/>
        </w:rPr>
        <w:t xml:space="preserve"> do investidor a parcela que lhe couber nos resultados gerados pela investida, conforme CPC 18 (R2)</w:t>
      </w:r>
      <w:r>
        <w:rPr>
          <w:rFonts w:cs="Arial"/>
        </w:rPr>
        <w:t xml:space="preserve"> [IAS 28]</w:t>
      </w:r>
      <w:r w:rsidRPr="00287C9A">
        <w:rPr>
          <w:rFonts w:cs="Arial"/>
        </w:rPr>
        <w:t xml:space="preserve"> - Investimento em Coligada, em Controlada e em Empreendimento Controlado em Conjunto.</w:t>
      </w:r>
    </w:p>
    <w:p w14:paraId="58311FCF" w14:textId="77777777" w:rsidR="00663E0E" w:rsidRPr="0076385D" w:rsidRDefault="00663E0E" w:rsidP="00663E0E">
      <w:pPr>
        <w:pStyle w:val="05-Textonormal"/>
        <w:rPr>
          <w:rFonts w:cs="Arial"/>
        </w:rPr>
      </w:pPr>
      <w:r w:rsidRPr="0076385D">
        <w:rPr>
          <w:rFonts w:cs="Arial"/>
        </w:rPr>
        <w:t xml:space="preserve">Os investimentos em participações societárias nas companhias BB Seguros Participações S.A. e BB Corretora de Seguros e Administradora de Bens S.A. são </w:t>
      </w:r>
      <w:r>
        <w:rPr>
          <w:rFonts w:cs="Arial"/>
        </w:rPr>
        <w:t xml:space="preserve">classificados </w:t>
      </w:r>
      <w:r w:rsidRPr="0076385D">
        <w:rPr>
          <w:rFonts w:cs="Arial"/>
        </w:rPr>
        <w:t>como investimentos em controladas</w:t>
      </w:r>
      <w:r>
        <w:rPr>
          <w:rFonts w:cs="Arial"/>
        </w:rPr>
        <w:t>, avaliados pelo método de equivalência patrimonial, e são consolidados</w:t>
      </w:r>
      <w:r w:rsidRPr="0076385D">
        <w:rPr>
          <w:rFonts w:cs="Arial"/>
        </w:rPr>
        <w:t>.</w:t>
      </w:r>
    </w:p>
    <w:p w14:paraId="6F9E1B4B" w14:textId="77777777" w:rsidR="00663E0E" w:rsidRPr="00287C9A" w:rsidRDefault="00663E0E" w:rsidP="00663E0E">
      <w:pPr>
        <w:pStyle w:val="05-Textonormal"/>
        <w:rPr>
          <w:rFonts w:cs="Arial"/>
        </w:rPr>
      </w:pPr>
      <w:r w:rsidRPr="0076385D">
        <w:rPr>
          <w:rFonts w:cs="Arial"/>
        </w:rPr>
        <w:t xml:space="preserve">Os investimentos em participações societárias nas companhias BB </w:t>
      </w:r>
      <w:r>
        <w:rPr>
          <w:rFonts w:cs="Arial"/>
        </w:rPr>
        <w:t>MAPFRE</w:t>
      </w:r>
      <w:r w:rsidRPr="0076385D">
        <w:rPr>
          <w:rFonts w:cs="Arial"/>
        </w:rPr>
        <w:t xml:space="preserve"> Participações S.A., Brasilprev Seguros e Previdência S.A., Brasilcap Capitalização S.A., Brasildental Operadora de Planos Odontológicos S.A. e </w:t>
      </w:r>
      <w:proofErr w:type="spellStart"/>
      <w:r w:rsidRPr="0076385D">
        <w:rPr>
          <w:rFonts w:cs="Arial"/>
        </w:rPr>
        <w:t>Ciclic</w:t>
      </w:r>
      <w:proofErr w:type="spellEnd"/>
      <w:r w:rsidRPr="0076385D">
        <w:rPr>
          <w:rFonts w:cs="Arial"/>
        </w:rPr>
        <w:t xml:space="preserve"> Corretora de Seguros S.A.</w:t>
      </w:r>
      <w:r w:rsidRPr="009C1D23">
        <w:rPr>
          <w:rFonts w:cs="Arial"/>
        </w:rPr>
        <w:t xml:space="preserve"> </w:t>
      </w:r>
      <w:r w:rsidRPr="0076385D">
        <w:rPr>
          <w:rFonts w:cs="Arial"/>
        </w:rPr>
        <w:t xml:space="preserve">são avaliados pelo método de equivalência patrimonial, sejam </w:t>
      </w:r>
      <w:r>
        <w:rPr>
          <w:rFonts w:cs="Arial"/>
        </w:rPr>
        <w:t xml:space="preserve">aqueles </w:t>
      </w:r>
      <w:r w:rsidRPr="0076385D">
        <w:rPr>
          <w:rFonts w:cs="Arial"/>
        </w:rPr>
        <w:t>classificad</w:t>
      </w:r>
      <w:r>
        <w:rPr>
          <w:rFonts w:cs="Arial"/>
        </w:rPr>
        <w:t>o</w:t>
      </w:r>
      <w:r w:rsidRPr="0076385D">
        <w:rPr>
          <w:rFonts w:cs="Arial"/>
        </w:rPr>
        <w:t>s como investimentos em coligadas ou controladas em conjunto.</w:t>
      </w:r>
    </w:p>
    <w:p w14:paraId="1F89F6F2" w14:textId="77777777" w:rsidR="00663E0E" w:rsidRDefault="00663E0E" w:rsidP="00663E0E">
      <w:pPr>
        <w:pStyle w:val="05-Textonormal"/>
        <w:rPr>
          <w:rFonts w:cs="Arial"/>
        </w:rPr>
      </w:pPr>
      <w:r>
        <w:rPr>
          <w:rFonts w:cs="Arial"/>
        </w:rPr>
        <w:t xml:space="preserve">De acordo com o CPC 18 [IAS 28], o </w:t>
      </w:r>
      <w:r w:rsidRPr="00555317">
        <w:rPr>
          <w:rFonts w:cs="Arial"/>
        </w:rPr>
        <w:t>valor do patrimônio líquido da</w:t>
      </w:r>
      <w:r>
        <w:rPr>
          <w:rFonts w:cs="Arial"/>
        </w:rPr>
        <w:t>s investidas, para fins de aplicação do método de equivalência patrimonial,</w:t>
      </w:r>
      <w:r w:rsidRPr="00555317">
        <w:rPr>
          <w:rFonts w:cs="Arial"/>
        </w:rPr>
        <w:t xml:space="preserve"> será </w:t>
      </w:r>
      <w:r>
        <w:rPr>
          <w:rFonts w:cs="Arial"/>
        </w:rPr>
        <w:t xml:space="preserve">reconhecido </w:t>
      </w:r>
      <w:r w:rsidRPr="00555317">
        <w:rPr>
          <w:rFonts w:cs="Arial"/>
        </w:rPr>
        <w:t xml:space="preserve">com base </w:t>
      </w:r>
      <w:r>
        <w:rPr>
          <w:rFonts w:cs="Arial"/>
        </w:rPr>
        <w:t>no</w:t>
      </w:r>
      <w:r w:rsidRPr="00555317">
        <w:rPr>
          <w:rFonts w:cs="Arial"/>
        </w:rPr>
        <w:t xml:space="preserve"> balanço patrimonial ou balancete de verificação levantado, na mesma data, ou até</w:t>
      </w:r>
      <w:r>
        <w:rPr>
          <w:rFonts w:cs="Arial"/>
        </w:rPr>
        <w:t xml:space="preserve"> dois meses de defasagem. </w:t>
      </w:r>
      <w:r w:rsidRPr="00170274">
        <w:rPr>
          <w:rFonts w:cs="Arial"/>
        </w:rPr>
        <w:t>Em função de questões operacionais, a partir de janeiro de 2023</w:t>
      </w:r>
      <w:r>
        <w:rPr>
          <w:rFonts w:cs="Arial"/>
        </w:rPr>
        <w:t>,</w:t>
      </w:r>
      <w:r w:rsidRPr="00170274">
        <w:rPr>
          <w:rFonts w:cs="Arial"/>
        </w:rPr>
        <w:t xml:space="preserve"> o reconhecimento contábil do investimento na Brasildental, por meio de equivalência patrimonial, está sendo efetuado com defasagem de um mês. Para as demais empresas, as datas são coincidentes com a data de fechamento contábil do Grupo BB Seguridade.</w:t>
      </w:r>
    </w:p>
    <w:p w14:paraId="0AD36E92" w14:textId="77777777" w:rsidR="00663E0E" w:rsidRDefault="00663E0E" w:rsidP="00663E0E">
      <w:pPr>
        <w:pStyle w:val="05-Textonormal"/>
        <w:rPr>
          <w:rFonts w:cs="Arial"/>
        </w:rPr>
      </w:pPr>
      <w:r w:rsidRPr="00287C9A">
        <w:rPr>
          <w:rFonts w:cs="Arial"/>
        </w:rPr>
        <w:t>Nas situações em que as investidas utilizam práticas contábeis diferentes em eventos e transações de mesma natureza em circunstâncias semelhantes, efetua</w:t>
      </w:r>
      <w:r>
        <w:rPr>
          <w:rFonts w:cs="Arial"/>
        </w:rPr>
        <w:t>m</w:t>
      </w:r>
      <w:r w:rsidRPr="00287C9A">
        <w:rPr>
          <w:rFonts w:cs="Arial"/>
        </w:rPr>
        <w:t>-se os ajustes necessários para adequar as demonstrações contábeis das investidas às práticas contábeis adotadas pela investidora.</w:t>
      </w:r>
    </w:p>
    <w:p w14:paraId="6C45838B" w14:textId="77777777" w:rsidR="00663E0E" w:rsidRPr="00AF6165" w:rsidRDefault="00663E0E" w:rsidP="00663E0E">
      <w:pPr>
        <w:pStyle w:val="01-TtulodeNota"/>
        <w:rPr>
          <w:rFonts w:cs="Arial"/>
          <w:color w:val="1F3864" w:themeColor="accent1" w:themeShade="80"/>
          <w:sz w:val="18"/>
          <w:szCs w:val="18"/>
        </w:rPr>
      </w:pPr>
      <w:r>
        <w:rPr>
          <w:rFonts w:cs="Arial"/>
          <w:color w:val="1F3864" w:themeColor="accent1" w:themeShade="80"/>
          <w:sz w:val="18"/>
          <w:szCs w:val="18"/>
        </w:rPr>
        <w:t>i</w:t>
      </w:r>
      <w:r w:rsidRPr="00AF6165">
        <w:rPr>
          <w:rFonts w:cs="Arial"/>
          <w:color w:val="1F3864" w:themeColor="accent1" w:themeShade="80"/>
          <w:sz w:val="18"/>
          <w:szCs w:val="18"/>
        </w:rPr>
        <w:t>) Provisões</w:t>
      </w:r>
      <w:r>
        <w:rPr>
          <w:rFonts w:cs="Arial"/>
          <w:color w:val="1F3864" w:themeColor="accent1" w:themeShade="80"/>
          <w:sz w:val="18"/>
          <w:szCs w:val="18"/>
        </w:rPr>
        <w:t xml:space="preserve"> e</w:t>
      </w:r>
      <w:r w:rsidRPr="00AF6165">
        <w:rPr>
          <w:rFonts w:cs="Arial"/>
          <w:color w:val="1F3864" w:themeColor="accent1" w:themeShade="80"/>
          <w:sz w:val="18"/>
          <w:szCs w:val="18"/>
        </w:rPr>
        <w:t xml:space="preserve"> Passivos Contingentes</w:t>
      </w:r>
    </w:p>
    <w:p w14:paraId="41D467A7" w14:textId="77777777" w:rsidR="00663E0E" w:rsidRPr="00287C9A" w:rsidRDefault="00663E0E" w:rsidP="00663E0E">
      <w:pPr>
        <w:pStyle w:val="05-Textonormal"/>
        <w:rPr>
          <w:rFonts w:cs="Arial"/>
        </w:rPr>
      </w:pPr>
      <w:r w:rsidRPr="00287C9A">
        <w:rPr>
          <w:rFonts w:cs="Arial"/>
        </w:rPr>
        <w:t xml:space="preserve">O reconhecimento, a mensuração e a divulgação dos passivos contingentes e obrigações legais são efetuados de acordo com os critérios definidos </w:t>
      </w:r>
      <w:r w:rsidRPr="001A3272">
        <w:rPr>
          <w:rFonts w:cs="Arial"/>
        </w:rPr>
        <w:t>no CPC 25 [IAS 37] – Provisões</w:t>
      </w:r>
      <w:r w:rsidRPr="00287C9A">
        <w:rPr>
          <w:rFonts w:cs="Arial"/>
        </w:rPr>
        <w:t>, Passivos Contingentes e Ativos Contingentes.</w:t>
      </w:r>
    </w:p>
    <w:p w14:paraId="0C994AC3" w14:textId="77777777" w:rsidR="00663E0E" w:rsidRPr="00287C9A" w:rsidRDefault="00663E0E" w:rsidP="00663E0E">
      <w:pPr>
        <w:pStyle w:val="05-Textonormal"/>
        <w:rPr>
          <w:rFonts w:cs="Arial"/>
        </w:rPr>
      </w:pPr>
      <w:r w:rsidRPr="00287C9A">
        <w:rPr>
          <w:rFonts w:cs="Arial"/>
        </w:rPr>
        <w:t>As provisões relativas aos processos judiciais e administrativos são reconhecid</w:t>
      </w:r>
      <w:r>
        <w:rPr>
          <w:rFonts w:cs="Arial"/>
        </w:rPr>
        <w:t>a</w:t>
      </w:r>
      <w:r w:rsidRPr="00287C9A">
        <w:rPr>
          <w:rFonts w:cs="Arial"/>
        </w:rPr>
        <w:t xml:space="preserve">s nas demonstrações contábeis quando, com base na análise de assessores jurídicos e da Administração, for considerado provável o risco de perda de uma ação judicial ou administrativa, com uma provável saída de recursos para a liquidação das obrigações e quando os montantes envolvidos forem mensuráveis com suficiente segurança, sendo quantificados quando da citação/notificação judicial e revisadas mensalmente de forma individualizada, assim considerados os processos relativos às causas não usuais ou cujo valor seja relevante sob a análise de assessores jurídicos, </w:t>
      </w:r>
      <w:r>
        <w:rPr>
          <w:rFonts w:cs="Arial"/>
        </w:rPr>
        <w:t>tendo em vista</w:t>
      </w:r>
      <w:r w:rsidRPr="00287C9A">
        <w:rPr>
          <w:rFonts w:cs="Arial"/>
        </w:rPr>
        <w:t xml:space="preserve"> o valor indenizatório pretendido. </w:t>
      </w:r>
    </w:p>
    <w:p w14:paraId="6FD5CD30" w14:textId="77777777" w:rsidR="00663E0E" w:rsidRPr="00287C9A" w:rsidRDefault="00663E0E" w:rsidP="00663E0E">
      <w:pPr>
        <w:pStyle w:val="05-Textonormal"/>
        <w:rPr>
          <w:rFonts w:cs="Arial"/>
        </w:rPr>
      </w:pPr>
      <w:r w:rsidRPr="00287C9A">
        <w:rPr>
          <w:rFonts w:cs="Arial"/>
        </w:rPr>
        <w:t xml:space="preserve">Os passivos contingentes classificados como perdas possíveis não são reconhecidos contabilmente, </w:t>
      </w:r>
      <w:r>
        <w:rPr>
          <w:rFonts w:cs="Arial"/>
        </w:rPr>
        <w:t xml:space="preserve">e são, </w:t>
      </w:r>
      <w:r w:rsidRPr="00287C9A">
        <w:rPr>
          <w:rFonts w:cs="Arial"/>
        </w:rPr>
        <w:t>apenas</w:t>
      </w:r>
      <w:r>
        <w:rPr>
          <w:rFonts w:cs="Arial"/>
        </w:rPr>
        <w:t>,</w:t>
      </w:r>
      <w:r w:rsidRPr="00287C9A">
        <w:rPr>
          <w:rFonts w:cs="Arial"/>
        </w:rPr>
        <w:t xml:space="preserve"> divulgados nas notas explicativas, e os classificados como remotos não requerem provisão e divulgação. </w:t>
      </w:r>
    </w:p>
    <w:p w14:paraId="782DAD09" w14:textId="58671C80" w:rsidR="00663E0E" w:rsidRPr="00AF6165" w:rsidRDefault="00663E0E" w:rsidP="00663E0E">
      <w:pPr>
        <w:pStyle w:val="01-TtulodeNota"/>
        <w:keepNext/>
        <w:keepLines/>
        <w:rPr>
          <w:rFonts w:cs="Arial"/>
          <w:color w:val="1F3864" w:themeColor="accent1" w:themeShade="80"/>
          <w:sz w:val="18"/>
          <w:szCs w:val="18"/>
        </w:rPr>
      </w:pPr>
      <w:r>
        <w:rPr>
          <w:rFonts w:cs="Arial"/>
          <w:color w:val="1F3864" w:themeColor="accent1" w:themeShade="80"/>
          <w:sz w:val="18"/>
          <w:szCs w:val="18"/>
        </w:rPr>
        <w:t>j</w:t>
      </w:r>
      <w:r w:rsidRPr="00AF6165">
        <w:rPr>
          <w:rFonts w:cs="Arial"/>
          <w:color w:val="1F3864" w:themeColor="accent1" w:themeShade="80"/>
          <w:sz w:val="18"/>
          <w:szCs w:val="18"/>
        </w:rPr>
        <w:t xml:space="preserve">) </w:t>
      </w:r>
      <w:r>
        <w:rPr>
          <w:rFonts w:cs="Arial"/>
          <w:color w:val="1F3864" w:themeColor="accent1" w:themeShade="80"/>
          <w:sz w:val="18"/>
          <w:szCs w:val="18"/>
        </w:rPr>
        <w:t>Tributos</w:t>
      </w:r>
    </w:p>
    <w:p w14:paraId="0B542331" w14:textId="77777777" w:rsidR="00663E0E" w:rsidRPr="00287C9A" w:rsidRDefault="00663E0E" w:rsidP="00663E0E">
      <w:pPr>
        <w:pStyle w:val="05-Textonormal"/>
        <w:rPr>
          <w:rFonts w:cs="Arial"/>
        </w:rPr>
      </w:pPr>
      <w:r w:rsidRPr="00287C9A">
        <w:rPr>
          <w:rFonts w:cs="Arial"/>
        </w:rPr>
        <w:t>Os tributos são apurados com base nas alíquotas demonstradas no quadro a seguir:</w:t>
      </w:r>
    </w:p>
    <w:tbl>
      <w:tblPr>
        <w:tblW w:w="9500" w:type="dxa"/>
        <w:jc w:val="center"/>
        <w:tblBorders>
          <w:top w:val="single" w:sz="2" w:space="0" w:color="1F3864" w:themeColor="accent1" w:themeShade="80"/>
          <w:bottom w:val="single" w:sz="2" w:space="0" w:color="1F3864" w:themeColor="accent1" w:themeShade="80"/>
        </w:tblBorders>
        <w:tblLayout w:type="fixed"/>
        <w:tblLook w:val="04A0" w:firstRow="1" w:lastRow="0" w:firstColumn="1" w:lastColumn="0" w:noHBand="0" w:noVBand="1"/>
      </w:tblPr>
      <w:tblGrid>
        <w:gridCol w:w="7374"/>
        <w:gridCol w:w="1063"/>
        <w:gridCol w:w="1063"/>
      </w:tblGrid>
      <w:tr w:rsidR="00663E0E" w:rsidRPr="002643E2" w14:paraId="5F20E369" w14:textId="77777777">
        <w:trPr>
          <w:trHeight w:val="238"/>
          <w:jc w:val="center"/>
        </w:trPr>
        <w:tc>
          <w:tcPr>
            <w:tcW w:w="7374" w:type="dxa"/>
            <w:tcBorders>
              <w:top w:val="single" w:sz="2" w:space="0" w:color="1F3864" w:themeColor="accent1" w:themeShade="80"/>
              <w:bottom w:val="single" w:sz="2" w:space="0" w:color="1F3864" w:themeColor="accent1" w:themeShade="80"/>
            </w:tcBorders>
            <w:vAlign w:val="center"/>
          </w:tcPr>
          <w:p w14:paraId="35D6B816" w14:textId="77777777" w:rsidR="00663E0E" w:rsidRPr="002643E2" w:rsidRDefault="00663E0E">
            <w:pPr>
              <w:spacing w:after="0"/>
              <w:rPr>
                <w:rFonts w:ascii="Arial" w:hAnsi="Arial" w:cs="Arial"/>
                <w:b/>
                <w:sz w:val="14"/>
                <w:szCs w:val="14"/>
              </w:rPr>
            </w:pPr>
            <w:r w:rsidRPr="002643E2">
              <w:rPr>
                <w:rFonts w:ascii="Arial" w:hAnsi="Arial" w:cs="Arial"/>
                <w:b/>
                <w:sz w:val="14"/>
                <w:szCs w:val="14"/>
              </w:rPr>
              <w:t>Tributos</w:t>
            </w:r>
          </w:p>
        </w:tc>
        <w:tc>
          <w:tcPr>
            <w:tcW w:w="1063" w:type="dxa"/>
            <w:tcBorders>
              <w:top w:val="single" w:sz="2" w:space="0" w:color="1F3864" w:themeColor="accent1" w:themeShade="80"/>
              <w:bottom w:val="single" w:sz="2" w:space="0" w:color="1F3864" w:themeColor="accent1" w:themeShade="80"/>
            </w:tcBorders>
            <w:vAlign w:val="center"/>
          </w:tcPr>
          <w:p w14:paraId="0961010F" w14:textId="77777777" w:rsidR="00663E0E" w:rsidRPr="002643E2" w:rsidRDefault="00663E0E">
            <w:pPr>
              <w:spacing w:after="0"/>
              <w:jc w:val="right"/>
              <w:rPr>
                <w:rFonts w:ascii="Arial" w:hAnsi="Arial" w:cs="Arial"/>
                <w:b/>
                <w:sz w:val="14"/>
                <w:szCs w:val="14"/>
              </w:rPr>
            </w:pPr>
            <w:r>
              <w:rPr>
                <w:rFonts w:ascii="Arial" w:hAnsi="Arial" w:cs="Arial"/>
                <w:b/>
                <w:sz w:val="14"/>
                <w:szCs w:val="14"/>
              </w:rPr>
              <w:t>31.03.2025</w:t>
            </w:r>
          </w:p>
        </w:tc>
        <w:tc>
          <w:tcPr>
            <w:tcW w:w="1063" w:type="dxa"/>
            <w:tcBorders>
              <w:top w:val="single" w:sz="2" w:space="0" w:color="1F3864" w:themeColor="accent1" w:themeShade="80"/>
              <w:bottom w:val="single" w:sz="2" w:space="0" w:color="1F3864" w:themeColor="accent1" w:themeShade="80"/>
            </w:tcBorders>
            <w:vAlign w:val="center"/>
          </w:tcPr>
          <w:p w14:paraId="6972407D" w14:textId="77777777" w:rsidR="00663E0E" w:rsidRPr="002643E2" w:rsidRDefault="00663E0E">
            <w:pPr>
              <w:spacing w:after="0"/>
              <w:jc w:val="right"/>
              <w:rPr>
                <w:rFonts w:ascii="Arial" w:hAnsi="Arial" w:cs="Arial"/>
                <w:b/>
                <w:sz w:val="14"/>
                <w:szCs w:val="14"/>
              </w:rPr>
            </w:pPr>
            <w:r>
              <w:rPr>
                <w:rFonts w:ascii="Arial" w:hAnsi="Arial" w:cs="Arial"/>
                <w:b/>
                <w:sz w:val="14"/>
                <w:szCs w:val="14"/>
              </w:rPr>
              <w:t>31.12.2024</w:t>
            </w:r>
          </w:p>
        </w:tc>
      </w:tr>
      <w:tr w:rsidR="00663E0E" w:rsidRPr="00287C9A" w14:paraId="2CAE28B1" w14:textId="77777777">
        <w:trPr>
          <w:trHeight w:val="238"/>
          <w:jc w:val="center"/>
        </w:trPr>
        <w:tc>
          <w:tcPr>
            <w:tcW w:w="7374" w:type="dxa"/>
            <w:tcBorders>
              <w:top w:val="single" w:sz="2" w:space="0" w:color="1F3864" w:themeColor="accent1" w:themeShade="80"/>
            </w:tcBorders>
            <w:vAlign w:val="center"/>
          </w:tcPr>
          <w:p w14:paraId="0BC1117C" w14:textId="77777777" w:rsidR="00663E0E" w:rsidRPr="00287C9A" w:rsidRDefault="00663E0E">
            <w:pPr>
              <w:pStyle w:val="08-Tabelageral"/>
              <w:jc w:val="left"/>
              <w:rPr>
                <w:rFonts w:cs="Arial"/>
                <w:b/>
                <w:szCs w:val="14"/>
              </w:rPr>
            </w:pPr>
            <w:r w:rsidRPr="00287C9A">
              <w:rPr>
                <w:rFonts w:cs="Arial"/>
                <w:szCs w:val="14"/>
              </w:rPr>
              <w:t xml:space="preserve">Imposto de Renda Pessoa Jurídica (IRPJ) </w:t>
            </w:r>
            <w:r w:rsidRPr="00287C9A">
              <w:rPr>
                <w:rFonts w:cs="Arial"/>
                <w:szCs w:val="14"/>
                <w:vertAlign w:val="superscript"/>
              </w:rPr>
              <w:t>(1)</w:t>
            </w:r>
          </w:p>
        </w:tc>
        <w:tc>
          <w:tcPr>
            <w:tcW w:w="1063" w:type="dxa"/>
            <w:tcBorders>
              <w:top w:val="single" w:sz="2" w:space="0" w:color="1F3864" w:themeColor="accent1" w:themeShade="80"/>
            </w:tcBorders>
            <w:vAlign w:val="center"/>
          </w:tcPr>
          <w:p w14:paraId="08C86976" w14:textId="77777777" w:rsidR="00663E0E" w:rsidRPr="00287C9A" w:rsidRDefault="00663E0E">
            <w:pPr>
              <w:pStyle w:val="08-Tabelageral"/>
              <w:rPr>
                <w:rFonts w:cs="Arial"/>
                <w:b/>
                <w:szCs w:val="14"/>
              </w:rPr>
            </w:pPr>
            <w:r w:rsidRPr="00287C9A">
              <w:rPr>
                <w:rFonts w:cs="Arial"/>
                <w:szCs w:val="14"/>
              </w:rPr>
              <w:t>25%</w:t>
            </w:r>
          </w:p>
        </w:tc>
        <w:tc>
          <w:tcPr>
            <w:tcW w:w="1063" w:type="dxa"/>
            <w:tcBorders>
              <w:top w:val="single" w:sz="2" w:space="0" w:color="1F3864" w:themeColor="accent1" w:themeShade="80"/>
            </w:tcBorders>
            <w:vAlign w:val="center"/>
          </w:tcPr>
          <w:p w14:paraId="0B829C2D" w14:textId="77777777" w:rsidR="00663E0E" w:rsidRPr="00287C9A" w:rsidRDefault="00663E0E">
            <w:pPr>
              <w:pStyle w:val="08-Tabelageral"/>
              <w:rPr>
                <w:rFonts w:cs="Arial"/>
                <w:b/>
                <w:szCs w:val="14"/>
              </w:rPr>
            </w:pPr>
            <w:r w:rsidRPr="00287C9A">
              <w:rPr>
                <w:rFonts w:cs="Arial"/>
                <w:szCs w:val="14"/>
              </w:rPr>
              <w:t>25%</w:t>
            </w:r>
          </w:p>
        </w:tc>
      </w:tr>
      <w:tr w:rsidR="00663E0E" w:rsidRPr="00287C9A" w14:paraId="55748977" w14:textId="77777777">
        <w:trPr>
          <w:trHeight w:val="238"/>
          <w:jc w:val="center"/>
        </w:trPr>
        <w:tc>
          <w:tcPr>
            <w:tcW w:w="7374" w:type="dxa"/>
            <w:vAlign w:val="center"/>
          </w:tcPr>
          <w:p w14:paraId="305BC693" w14:textId="77777777" w:rsidR="00663E0E" w:rsidRPr="00287C9A" w:rsidRDefault="00663E0E">
            <w:pPr>
              <w:pStyle w:val="08-Tabelageral"/>
              <w:jc w:val="left"/>
              <w:rPr>
                <w:rFonts w:cs="Arial"/>
                <w:b/>
                <w:szCs w:val="14"/>
              </w:rPr>
            </w:pPr>
            <w:r w:rsidRPr="00287C9A">
              <w:rPr>
                <w:rFonts w:cs="Arial"/>
                <w:szCs w:val="14"/>
              </w:rPr>
              <w:t>Contribuição Social sobre o Lucro Líquido (CSLL)</w:t>
            </w:r>
          </w:p>
        </w:tc>
        <w:tc>
          <w:tcPr>
            <w:tcW w:w="1063" w:type="dxa"/>
            <w:vAlign w:val="center"/>
          </w:tcPr>
          <w:p w14:paraId="4BDDB8B0" w14:textId="77777777" w:rsidR="00663E0E" w:rsidRPr="00287C9A" w:rsidRDefault="00663E0E">
            <w:pPr>
              <w:pStyle w:val="08-Tabelageral"/>
              <w:ind w:left="113"/>
              <w:rPr>
                <w:rFonts w:cs="Arial"/>
                <w:szCs w:val="14"/>
              </w:rPr>
            </w:pPr>
            <w:r w:rsidRPr="00287C9A">
              <w:rPr>
                <w:rFonts w:cs="Arial"/>
                <w:szCs w:val="14"/>
              </w:rPr>
              <w:t>9%</w:t>
            </w:r>
          </w:p>
        </w:tc>
        <w:tc>
          <w:tcPr>
            <w:tcW w:w="1063" w:type="dxa"/>
            <w:vAlign w:val="center"/>
          </w:tcPr>
          <w:p w14:paraId="14031620" w14:textId="77777777" w:rsidR="00663E0E" w:rsidRPr="00287C9A" w:rsidRDefault="00663E0E">
            <w:pPr>
              <w:pStyle w:val="08-Tabelageral"/>
              <w:rPr>
                <w:rFonts w:cs="Arial"/>
                <w:szCs w:val="14"/>
              </w:rPr>
            </w:pPr>
            <w:r w:rsidRPr="00287C9A">
              <w:rPr>
                <w:rFonts w:cs="Arial"/>
                <w:szCs w:val="14"/>
              </w:rPr>
              <w:t>9%</w:t>
            </w:r>
          </w:p>
        </w:tc>
      </w:tr>
      <w:tr w:rsidR="00663E0E" w:rsidRPr="00287C9A" w14:paraId="28B4768D" w14:textId="77777777">
        <w:trPr>
          <w:trHeight w:val="238"/>
          <w:jc w:val="center"/>
        </w:trPr>
        <w:tc>
          <w:tcPr>
            <w:tcW w:w="7374" w:type="dxa"/>
            <w:vAlign w:val="center"/>
          </w:tcPr>
          <w:p w14:paraId="72CA6AC7" w14:textId="77777777" w:rsidR="00663E0E" w:rsidRPr="00287C9A" w:rsidRDefault="00663E0E">
            <w:pPr>
              <w:pStyle w:val="08-Tabelageral"/>
              <w:jc w:val="left"/>
              <w:rPr>
                <w:rFonts w:cs="Arial"/>
                <w:b/>
                <w:szCs w:val="14"/>
              </w:rPr>
            </w:pPr>
            <w:r w:rsidRPr="00287C9A">
              <w:rPr>
                <w:rFonts w:cs="Arial"/>
                <w:szCs w:val="14"/>
              </w:rPr>
              <w:t>Contribuição ao PIS/Pasep</w:t>
            </w:r>
          </w:p>
        </w:tc>
        <w:tc>
          <w:tcPr>
            <w:tcW w:w="1063" w:type="dxa"/>
            <w:vAlign w:val="center"/>
          </w:tcPr>
          <w:p w14:paraId="5A6F383F" w14:textId="77777777" w:rsidR="00663E0E" w:rsidRPr="00287C9A" w:rsidRDefault="00663E0E">
            <w:pPr>
              <w:pStyle w:val="08-Tabelageral"/>
              <w:ind w:left="113"/>
              <w:rPr>
                <w:rFonts w:cs="Arial"/>
                <w:szCs w:val="14"/>
              </w:rPr>
            </w:pPr>
            <w:r w:rsidRPr="00287C9A">
              <w:rPr>
                <w:rFonts w:cs="Arial"/>
                <w:szCs w:val="14"/>
              </w:rPr>
              <w:t>1,65%</w:t>
            </w:r>
          </w:p>
        </w:tc>
        <w:tc>
          <w:tcPr>
            <w:tcW w:w="1063" w:type="dxa"/>
            <w:vAlign w:val="center"/>
          </w:tcPr>
          <w:p w14:paraId="77CDAEB6" w14:textId="77777777" w:rsidR="00663E0E" w:rsidRPr="00287C9A" w:rsidRDefault="00663E0E">
            <w:pPr>
              <w:pStyle w:val="08-Tabelageral"/>
              <w:rPr>
                <w:rFonts w:cs="Arial"/>
                <w:szCs w:val="14"/>
              </w:rPr>
            </w:pPr>
            <w:r w:rsidRPr="00287C9A">
              <w:rPr>
                <w:rFonts w:cs="Arial"/>
                <w:szCs w:val="14"/>
              </w:rPr>
              <w:t>1,65%</w:t>
            </w:r>
          </w:p>
        </w:tc>
      </w:tr>
      <w:tr w:rsidR="00663E0E" w:rsidRPr="00287C9A" w14:paraId="652AA4A2" w14:textId="77777777">
        <w:trPr>
          <w:trHeight w:val="238"/>
          <w:jc w:val="center"/>
        </w:trPr>
        <w:tc>
          <w:tcPr>
            <w:tcW w:w="7374" w:type="dxa"/>
            <w:vAlign w:val="center"/>
          </w:tcPr>
          <w:p w14:paraId="2E34D192" w14:textId="77777777" w:rsidR="00663E0E" w:rsidRPr="00287C9A" w:rsidRDefault="00663E0E">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p>
        </w:tc>
        <w:tc>
          <w:tcPr>
            <w:tcW w:w="1063" w:type="dxa"/>
            <w:vAlign w:val="center"/>
          </w:tcPr>
          <w:p w14:paraId="3B58996B" w14:textId="77777777" w:rsidR="00663E0E" w:rsidRPr="00287C9A" w:rsidRDefault="00663E0E">
            <w:pPr>
              <w:pStyle w:val="08-Tabelageral"/>
              <w:ind w:left="113"/>
              <w:rPr>
                <w:rFonts w:cs="Arial"/>
                <w:szCs w:val="14"/>
              </w:rPr>
            </w:pPr>
            <w:r w:rsidRPr="00287C9A">
              <w:rPr>
                <w:rFonts w:cs="Arial"/>
                <w:szCs w:val="14"/>
              </w:rPr>
              <w:t>7,60%</w:t>
            </w:r>
          </w:p>
        </w:tc>
        <w:tc>
          <w:tcPr>
            <w:tcW w:w="1063" w:type="dxa"/>
            <w:vAlign w:val="center"/>
          </w:tcPr>
          <w:p w14:paraId="51026D5F" w14:textId="77777777" w:rsidR="00663E0E" w:rsidRPr="00287C9A" w:rsidRDefault="00663E0E">
            <w:pPr>
              <w:pStyle w:val="08-Tabelageral"/>
              <w:rPr>
                <w:rFonts w:cs="Arial"/>
                <w:szCs w:val="14"/>
              </w:rPr>
            </w:pPr>
            <w:r w:rsidRPr="00287C9A">
              <w:rPr>
                <w:rFonts w:cs="Arial"/>
                <w:szCs w:val="14"/>
              </w:rPr>
              <w:t>7,60%</w:t>
            </w:r>
          </w:p>
        </w:tc>
      </w:tr>
      <w:tr w:rsidR="00663E0E" w:rsidRPr="00287C9A" w14:paraId="39225F69" w14:textId="77777777">
        <w:trPr>
          <w:trHeight w:val="238"/>
          <w:jc w:val="center"/>
        </w:trPr>
        <w:tc>
          <w:tcPr>
            <w:tcW w:w="7374" w:type="dxa"/>
            <w:vAlign w:val="center"/>
          </w:tcPr>
          <w:p w14:paraId="2FFAD3DD" w14:textId="77777777" w:rsidR="00663E0E" w:rsidRPr="00287C9A" w:rsidRDefault="00663E0E">
            <w:pPr>
              <w:pStyle w:val="08-Tabelageral"/>
              <w:jc w:val="left"/>
              <w:rPr>
                <w:rFonts w:cs="Arial"/>
                <w:b/>
                <w:szCs w:val="14"/>
              </w:rPr>
            </w:pPr>
            <w:r w:rsidRPr="00287C9A">
              <w:rPr>
                <w:rFonts w:cs="Arial"/>
                <w:szCs w:val="14"/>
              </w:rPr>
              <w:t>Contribuição ao PIS/Pasep</w:t>
            </w:r>
            <w:r>
              <w:rPr>
                <w:rFonts w:cs="Arial"/>
                <w:szCs w:val="14"/>
              </w:rPr>
              <w:t xml:space="preserve"> sobre rendimentos de aplicações financeiras</w:t>
            </w:r>
          </w:p>
        </w:tc>
        <w:tc>
          <w:tcPr>
            <w:tcW w:w="1063" w:type="dxa"/>
            <w:vAlign w:val="center"/>
          </w:tcPr>
          <w:p w14:paraId="449E862C" w14:textId="77777777" w:rsidR="00663E0E" w:rsidRPr="00287C9A" w:rsidRDefault="00663E0E">
            <w:pPr>
              <w:pStyle w:val="08-Tabelageral"/>
              <w:ind w:left="113"/>
              <w:rPr>
                <w:rFonts w:cs="Arial"/>
                <w:szCs w:val="14"/>
              </w:rPr>
            </w:pPr>
            <w:r w:rsidRPr="00287C9A">
              <w:rPr>
                <w:rFonts w:cs="Arial"/>
                <w:szCs w:val="14"/>
              </w:rPr>
              <w:t>0,65%</w:t>
            </w:r>
          </w:p>
        </w:tc>
        <w:tc>
          <w:tcPr>
            <w:tcW w:w="1063" w:type="dxa"/>
            <w:vAlign w:val="center"/>
          </w:tcPr>
          <w:p w14:paraId="108E2B5E" w14:textId="77777777" w:rsidR="00663E0E" w:rsidRPr="00287C9A" w:rsidRDefault="00663E0E">
            <w:pPr>
              <w:pStyle w:val="08-Tabelageral"/>
              <w:rPr>
                <w:rFonts w:cs="Arial"/>
                <w:szCs w:val="14"/>
              </w:rPr>
            </w:pPr>
            <w:r w:rsidRPr="00287C9A">
              <w:rPr>
                <w:rFonts w:cs="Arial"/>
                <w:szCs w:val="14"/>
              </w:rPr>
              <w:t>0,65%</w:t>
            </w:r>
          </w:p>
        </w:tc>
      </w:tr>
      <w:tr w:rsidR="00663E0E" w:rsidRPr="00287C9A" w14:paraId="52425EAD" w14:textId="77777777">
        <w:trPr>
          <w:trHeight w:val="238"/>
          <w:jc w:val="center"/>
        </w:trPr>
        <w:tc>
          <w:tcPr>
            <w:tcW w:w="7374" w:type="dxa"/>
            <w:vAlign w:val="center"/>
          </w:tcPr>
          <w:p w14:paraId="76B303B3" w14:textId="77777777" w:rsidR="00663E0E" w:rsidRPr="00287C9A" w:rsidRDefault="00663E0E">
            <w:pPr>
              <w:pStyle w:val="08-Tabelageral"/>
              <w:jc w:val="left"/>
              <w:rPr>
                <w:rFonts w:cs="Arial"/>
                <w:b/>
                <w:szCs w:val="14"/>
              </w:rPr>
            </w:pPr>
            <w:r w:rsidRPr="00287C9A">
              <w:rPr>
                <w:rFonts w:cs="Arial"/>
                <w:szCs w:val="14"/>
              </w:rPr>
              <w:t>Contribuição para o Financiamento da Seguridade Social (</w:t>
            </w:r>
            <w:proofErr w:type="spellStart"/>
            <w:r w:rsidRPr="00287C9A">
              <w:rPr>
                <w:rFonts w:cs="Arial"/>
                <w:szCs w:val="14"/>
              </w:rPr>
              <w:t>Cofins</w:t>
            </w:r>
            <w:proofErr w:type="spellEnd"/>
            <w:r w:rsidRPr="00287C9A">
              <w:rPr>
                <w:rFonts w:cs="Arial"/>
                <w:szCs w:val="14"/>
              </w:rPr>
              <w:t>)</w:t>
            </w:r>
            <w:r>
              <w:rPr>
                <w:rFonts w:cs="Arial"/>
                <w:szCs w:val="14"/>
              </w:rPr>
              <w:t xml:space="preserve"> s/rendimentos de aplicações financeiras</w:t>
            </w:r>
          </w:p>
        </w:tc>
        <w:tc>
          <w:tcPr>
            <w:tcW w:w="1063" w:type="dxa"/>
            <w:vAlign w:val="center"/>
          </w:tcPr>
          <w:p w14:paraId="4CA1F1F2" w14:textId="77777777" w:rsidR="00663E0E" w:rsidRPr="00287C9A" w:rsidRDefault="00663E0E">
            <w:pPr>
              <w:pStyle w:val="08-Tabelageral"/>
              <w:ind w:left="113"/>
              <w:rPr>
                <w:rFonts w:cs="Arial"/>
                <w:szCs w:val="14"/>
              </w:rPr>
            </w:pPr>
            <w:r w:rsidRPr="00287C9A">
              <w:rPr>
                <w:rFonts w:cs="Arial"/>
                <w:szCs w:val="14"/>
              </w:rPr>
              <w:t>4%</w:t>
            </w:r>
          </w:p>
        </w:tc>
        <w:tc>
          <w:tcPr>
            <w:tcW w:w="1063" w:type="dxa"/>
            <w:vAlign w:val="center"/>
          </w:tcPr>
          <w:p w14:paraId="7BCBBDEE" w14:textId="77777777" w:rsidR="00663E0E" w:rsidRPr="00287C9A" w:rsidRDefault="00663E0E">
            <w:pPr>
              <w:pStyle w:val="08-Tabelageral"/>
              <w:rPr>
                <w:rFonts w:cs="Arial"/>
                <w:szCs w:val="14"/>
              </w:rPr>
            </w:pPr>
            <w:r w:rsidRPr="00287C9A">
              <w:rPr>
                <w:rFonts w:cs="Arial"/>
                <w:szCs w:val="14"/>
              </w:rPr>
              <w:t>4%</w:t>
            </w:r>
          </w:p>
        </w:tc>
      </w:tr>
      <w:tr w:rsidR="00663E0E" w:rsidRPr="00287C9A" w14:paraId="07584E37" w14:textId="77777777">
        <w:trPr>
          <w:trHeight w:val="238"/>
          <w:jc w:val="center"/>
        </w:trPr>
        <w:tc>
          <w:tcPr>
            <w:tcW w:w="7374" w:type="dxa"/>
            <w:vAlign w:val="center"/>
          </w:tcPr>
          <w:p w14:paraId="5736FF91" w14:textId="77777777" w:rsidR="00663E0E" w:rsidRPr="00287C9A" w:rsidRDefault="00663E0E">
            <w:pPr>
              <w:pStyle w:val="08-Tabelageral"/>
              <w:jc w:val="left"/>
              <w:rPr>
                <w:rFonts w:cs="Arial"/>
                <w:b/>
                <w:szCs w:val="14"/>
              </w:rPr>
            </w:pPr>
            <w:r w:rsidRPr="00287C9A">
              <w:rPr>
                <w:rFonts w:cs="Arial"/>
                <w:szCs w:val="14"/>
              </w:rPr>
              <w:t xml:space="preserve">Imposto sobre Serviços de Qualquer Natureza (ISS) </w:t>
            </w:r>
            <w:r w:rsidRPr="00287C9A">
              <w:rPr>
                <w:rFonts w:cs="Arial"/>
                <w:szCs w:val="14"/>
                <w:vertAlign w:val="superscript"/>
              </w:rPr>
              <w:t>(</w:t>
            </w:r>
            <w:r>
              <w:rPr>
                <w:rFonts w:cs="Arial"/>
                <w:szCs w:val="14"/>
                <w:vertAlign w:val="superscript"/>
              </w:rPr>
              <w:t>2</w:t>
            </w:r>
            <w:r w:rsidRPr="00287C9A">
              <w:rPr>
                <w:rFonts w:cs="Arial"/>
                <w:szCs w:val="14"/>
                <w:vertAlign w:val="superscript"/>
              </w:rPr>
              <w:t>)</w:t>
            </w:r>
          </w:p>
        </w:tc>
        <w:tc>
          <w:tcPr>
            <w:tcW w:w="1063" w:type="dxa"/>
            <w:vAlign w:val="center"/>
          </w:tcPr>
          <w:p w14:paraId="73F74D04" w14:textId="77777777" w:rsidR="00663E0E" w:rsidRPr="00287C9A" w:rsidRDefault="00663E0E">
            <w:pPr>
              <w:pStyle w:val="08-Tabelageral"/>
              <w:ind w:left="113"/>
              <w:rPr>
                <w:rFonts w:cs="Arial"/>
                <w:szCs w:val="14"/>
              </w:rPr>
            </w:pPr>
            <w:r w:rsidRPr="00287C9A">
              <w:rPr>
                <w:rFonts w:cs="Arial"/>
                <w:szCs w:val="14"/>
              </w:rPr>
              <w:t>Até 5%</w:t>
            </w:r>
          </w:p>
        </w:tc>
        <w:tc>
          <w:tcPr>
            <w:tcW w:w="1063" w:type="dxa"/>
            <w:vAlign w:val="center"/>
          </w:tcPr>
          <w:p w14:paraId="71528F81" w14:textId="77777777" w:rsidR="00663E0E" w:rsidRPr="00287C9A" w:rsidRDefault="00663E0E">
            <w:pPr>
              <w:pStyle w:val="08-Tabelageral"/>
              <w:rPr>
                <w:rFonts w:cs="Arial"/>
                <w:szCs w:val="14"/>
              </w:rPr>
            </w:pPr>
            <w:r w:rsidRPr="00287C9A">
              <w:rPr>
                <w:rFonts w:cs="Arial"/>
                <w:szCs w:val="14"/>
              </w:rPr>
              <w:t>Até 5%</w:t>
            </w:r>
          </w:p>
        </w:tc>
      </w:tr>
    </w:tbl>
    <w:p w14:paraId="61BD3B51" w14:textId="77777777" w:rsidR="00663E0E" w:rsidRPr="00F3350F" w:rsidRDefault="00663E0E" w:rsidP="00F3239B">
      <w:pPr>
        <w:pStyle w:val="07-Legenda1"/>
        <w:numPr>
          <w:ilvl w:val="0"/>
          <w:numId w:val="22"/>
        </w:numPr>
        <w:tabs>
          <w:tab w:val="clear" w:pos="284"/>
        </w:tabs>
        <w:ind w:left="284" w:hanging="284"/>
        <w:rPr>
          <w:rFonts w:ascii="Arial" w:hAnsi="Arial" w:cs="Arial"/>
          <w:szCs w:val="14"/>
        </w:rPr>
      </w:pPr>
      <w:r w:rsidRPr="00113AEF">
        <w:rPr>
          <w:rFonts w:ascii="Arial" w:hAnsi="Arial" w:cs="Arial"/>
          <w:szCs w:val="14"/>
        </w:rPr>
        <w:t>Inclui alíquota básica (15%) e adicional (10%)</w:t>
      </w:r>
      <w:r>
        <w:rPr>
          <w:rFonts w:ascii="Arial" w:hAnsi="Arial" w:cs="Arial"/>
          <w:szCs w:val="14"/>
        </w:rPr>
        <w:t>.</w:t>
      </w:r>
    </w:p>
    <w:p w14:paraId="33997A21" w14:textId="77777777" w:rsidR="00663E0E" w:rsidRPr="00113AEF" w:rsidRDefault="00663E0E" w:rsidP="00F3239B">
      <w:pPr>
        <w:pStyle w:val="07-Legenda1"/>
        <w:numPr>
          <w:ilvl w:val="0"/>
          <w:numId w:val="22"/>
        </w:numPr>
        <w:tabs>
          <w:tab w:val="clear" w:pos="284"/>
        </w:tabs>
        <w:ind w:left="284" w:hanging="284"/>
        <w:rPr>
          <w:rFonts w:ascii="Arial" w:hAnsi="Arial" w:cs="Arial"/>
          <w:szCs w:val="14"/>
        </w:rPr>
      </w:pPr>
      <w:r>
        <w:rPr>
          <w:rFonts w:ascii="Arial" w:hAnsi="Arial" w:cs="Arial"/>
          <w:szCs w:val="14"/>
        </w:rPr>
        <w:t xml:space="preserve">Incidente sobre os serviços prestados pela </w:t>
      </w:r>
      <w:r w:rsidRPr="00113AEF">
        <w:rPr>
          <w:rFonts w:ascii="Arial" w:hAnsi="Arial" w:cs="Arial"/>
          <w:szCs w:val="14"/>
        </w:rPr>
        <w:t>BB Corretora.</w:t>
      </w:r>
    </w:p>
    <w:p w14:paraId="21EF0674" w14:textId="77777777" w:rsidR="00663E0E" w:rsidRDefault="00663E0E" w:rsidP="00663E0E">
      <w:pPr>
        <w:pStyle w:val="05-Textonormal"/>
        <w:rPr>
          <w:rFonts w:cs="Arial"/>
        </w:rPr>
      </w:pPr>
      <w:r w:rsidRPr="00287C9A">
        <w:rPr>
          <w:rFonts w:cs="Arial"/>
        </w:rPr>
        <w:t>Os ativos fiscais diferidos (créditos tributários) e os passivos fiscais diferidos são constituídos pela aplicação das alíquotas vigentes dos tributos sobre suas respectivas bases. Para constituição, manutenção e baixa dos ativos fiscais diferidos são observados os critérios estabelecidos pelo CPC 32</w:t>
      </w:r>
      <w:r>
        <w:rPr>
          <w:rFonts w:cs="Arial"/>
        </w:rPr>
        <w:t xml:space="preserve"> [IAS 12]</w:t>
      </w:r>
      <w:r w:rsidRPr="00287C9A">
        <w:rPr>
          <w:rFonts w:cs="Arial"/>
        </w:rPr>
        <w:t xml:space="preserve"> – Tributos sobre o Lucro, e estão suportadas por estudo de capacidade de realização.</w:t>
      </w:r>
    </w:p>
    <w:p w14:paraId="0306BFDA" w14:textId="77777777" w:rsidR="0044293F" w:rsidRDefault="0044293F" w:rsidP="00663E0E">
      <w:pPr>
        <w:pStyle w:val="05-Textonormal"/>
        <w:rPr>
          <w:rFonts w:cs="Arial"/>
          <w:b/>
          <w:color w:val="1F3864" w:themeColor="accent1" w:themeShade="80"/>
        </w:rPr>
      </w:pPr>
    </w:p>
    <w:p w14:paraId="12BC76F9" w14:textId="77777777" w:rsidR="0044293F" w:rsidRDefault="0044293F" w:rsidP="00663E0E">
      <w:pPr>
        <w:pStyle w:val="05-Textonormal"/>
        <w:rPr>
          <w:rFonts w:cs="Arial"/>
          <w:b/>
          <w:color w:val="1F3864" w:themeColor="accent1" w:themeShade="80"/>
        </w:rPr>
      </w:pPr>
    </w:p>
    <w:p w14:paraId="69D74809" w14:textId="34FAC0A0" w:rsidR="00663E0E" w:rsidRPr="00CE0EEB" w:rsidRDefault="00663E0E" w:rsidP="00663E0E">
      <w:pPr>
        <w:pStyle w:val="05-Textonormal"/>
        <w:rPr>
          <w:rFonts w:cs="Arial"/>
          <w:b/>
          <w:color w:val="1F3864" w:themeColor="accent1" w:themeShade="80"/>
        </w:rPr>
      </w:pPr>
      <w:r w:rsidRPr="008805EB">
        <w:rPr>
          <w:rFonts w:cs="Arial"/>
          <w:b/>
          <w:color w:val="1F3864" w:themeColor="accent1" w:themeShade="80"/>
        </w:rPr>
        <w:lastRenderedPageBreak/>
        <w:t>Reforma Tributária</w:t>
      </w:r>
    </w:p>
    <w:p w14:paraId="02F36E72" w14:textId="77777777" w:rsidR="00663E0E" w:rsidRPr="00765B8A" w:rsidRDefault="00663E0E" w:rsidP="00663E0E">
      <w:pPr>
        <w:pStyle w:val="05-Textonormal"/>
        <w:rPr>
          <w:rFonts w:cs="Arial"/>
        </w:rPr>
      </w:pPr>
      <w:r w:rsidRPr="00765B8A">
        <w:rPr>
          <w:rFonts w:cs="Arial"/>
        </w:rPr>
        <w:t>Em dezembro de 2023, foi aprovada a Emenda Constitucional nº 132/2023, também conhecida como Reforma Tributária sobre o Consumo, a qual altera, substancialmente, a atual forma de tributação de bens e serviços, substituindo os atuais tributos indiretos pela sistemática do Imposto sobre Valor Agregado (IVA) na modalidade dual, composto pela Contribuição sobre Bens e Serviços (CBS) e o Imposto sobre Bens e Serviços (IBS), além da criação de um imposto seletivo (IS). Por meio da referida Emenda foram definidas as diretrizes gerais do sistema tributário nacional.</w:t>
      </w:r>
    </w:p>
    <w:p w14:paraId="4FE0B17A" w14:textId="77777777" w:rsidR="00663E0E" w:rsidRPr="00765B8A" w:rsidRDefault="00663E0E" w:rsidP="00663E0E">
      <w:pPr>
        <w:pStyle w:val="05-Textonormal"/>
        <w:rPr>
          <w:rFonts w:cs="Arial"/>
        </w:rPr>
      </w:pPr>
      <w:r w:rsidRPr="00765B8A">
        <w:rPr>
          <w:rFonts w:cs="Arial"/>
        </w:rPr>
        <w:t>Em 16/01/2025, foi sancionada a Lei Complementar nº 214/2025 (Projeto de Lei Complementar 68/2024), o primeiro ato que regulamenta a reforma tributária do consumo prevista na Emenda Constitucional 132/2023, criando assim o Imposto sobre Bens e Serviços (IBS), a Contribuição Social sobre Bens e Serviços (CBS) e o Imposto Seletivo (IS).</w:t>
      </w:r>
    </w:p>
    <w:p w14:paraId="7A0579A6" w14:textId="77777777" w:rsidR="00663E0E" w:rsidRPr="00765B8A" w:rsidRDefault="00663E0E" w:rsidP="00663E0E">
      <w:pPr>
        <w:pStyle w:val="05-Textonormal"/>
        <w:rPr>
          <w:rFonts w:cs="Arial"/>
        </w:rPr>
      </w:pPr>
      <w:r w:rsidRPr="00765B8A">
        <w:rPr>
          <w:rFonts w:cs="Arial"/>
        </w:rPr>
        <w:t>A referida Lei Complementar traz todas as diretrizes gerais para as questões operacionais de implementação da reforma tributária do consumo. Assim, ainda são esperados que novos projetos de lei sejam aprovados para regulamentar, de forma individualizada, cada um dos novos tributos.</w:t>
      </w:r>
    </w:p>
    <w:p w14:paraId="3F18CE77" w14:textId="77777777" w:rsidR="00663E0E" w:rsidRPr="00765B8A" w:rsidRDefault="00663E0E" w:rsidP="00663E0E">
      <w:pPr>
        <w:pStyle w:val="05-Textonormal"/>
        <w:rPr>
          <w:rFonts w:cs="Arial"/>
        </w:rPr>
      </w:pPr>
      <w:r w:rsidRPr="00765B8A">
        <w:rPr>
          <w:rFonts w:cs="Arial"/>
        </w:rPr>
        <w:t>Para o avanço da reforma, existem outras regulamentações a serem apreciadas, como o Projeto de Lei Complementar 108/2024, que institui o Comitê Gestor do Imposto sobre Bens e Serviços, dispõe sobre o processo administrativo tributário relativo ao lançamento de ofício do IBS, além de outros assuntos.</w:t>
      </w:r>
    </w:p>
    <w:p w14:paraId="35B57A22" w14:textId="77777777" w:rsidR="00663E0E" w:rsidRDefault="00663E0E" w:rsidP="00663E0E">
      <w:pPr>
        <w:pStyle w:val="05-Textonormal"/>
        <w:rPr>
          <w:rFonts w:cs="Arial"/>
        </w:rPr>
      </w:pPr>
      <w:r w:rsidRPr="00765B8A">
        <w:rPr>
          <w:rFonts w:cs="Arial"/>
        </w:rPr>
        <w:t>Considerando que a etapa atual da reforma ainda carece de normatização das matérias, não é possível estimar os seus impactos. A Companhia continua acompanhando o tema.</w:t>
      </w:r>
    </w:p>
    <w:p w14:paraId="0E1B2819" w14:textId="77777777" w:rsidR="00663E0E" w:rsidRPr="00AF6165" w:rsidRDefault="00663E0E" w:rsidP="00663E0E">
      <w:pPr>
        <w:pStyle w:val="01-TtulodeNota"/>
        <w:rPr>
          <w:rFonts w:cs="Arial"/>
          <w:color w:val="1F3864" w:themeColor="accent1" w:themeShade="80"/>
          <w:sz w:val="18"/>
          <w:szCs w:val="18"/>
        </w:rPr>
      </w:pPr>
      <w:r>
        <w:rPr>
          <w:rFonts w:cs="Arial"/>
          <w:color w:val="1F3864" w:themeColor="accent1" w:themeShade="80"/>
          <w:sz w:val="18"/>
          <w:szCs w:val="18"/>
        </w:rPr>
        <w:t>k</w:t>
      </w:r>
      <w:r w:rsidRPr="00AF6165">
        <w:rPr>
          <w:rFonts w:cs="Arial"/>
          <w:color w:val="1F3864" w:themeColor="accent1" w:themeShade="80"/>
          <w:sz w:val="18"/>
          <w:szCs w:val="18"/>
        </w:rPr>
        <w:t>) Divulgação por Segmentos</w:t>
      </w:r>
    </w:p>
    <w:p w14:paraId="42DDEDF8" w14:textId="77777777" w:rsidR="00663E0E" w:rsidRPr="00287C9A" w:rsidRDefault="00663E0E" w:rsidP="00663E0E">
      <w:pPr>
        <w:pStyle w:val="05-Textonormal"/>
        <w:rPr>
          <w:rFonts w:cs="Arial"/>
        </w:rPr>
      </w:pPr>
      <w:r w:rsidRPr="001A3272">
        <w:rPr>
          <w:rFonts w:cs="Arial"/>
        </w:rPr>
        <w:t>O CPC 22 [IFRS 8] – Informações por Segmento requer</w:t>
      </w:r>
      <w:r w:rsidRPr="00287C9A">
        <w:rPr>
          <w:rFonts w:cs="Arial"/>
        </w:rPr>
        <w:t xml:space="preserve"> a divulgação de informações financeiras de segmentos operacionais da entidade </w:t>
      </w:r>
      <w:r>
        <w:rPr>
          <w:rFonts w:cs="Arial"/>
        </w:rPr>
        <w:t xml:space="preserve">baseadas nas </w:t>
      </w:r>
      <w:r w:rsidRPr="00287C9A">
        <w:rPr>
          <w:rFonts w:cs="Arial"/>
        </w:rPr>
        <w:t>divulgações internas que são utilizadas pela Administração para alocar recursos e para avaliar a sua performance financeira e econômica.</w:t>
      </w:r>
    </w:p>
    <w:p w14:paraId="56FF2759" w14:textId="77777777" w:rsidR="00663E0E" w:rsidRPr="00AF6165" w:rsidRDefault="00663E0E" w:rsidP="00663E0E">
      <w:pPr>
        <w:pStyle w:val="01-TtulodeNota"/>
        <w:rPr>
          <w:rFonts w:cs="Arial"/>
          <w:color w:val="1F3864" w:themeColor="accent1" w:themeShade="80"/>
          <w:sz w:val="18"/>
          <w:szCs w:val="18"/>
        </w:rPr>
      </w:pPr>
      <w:r>
        <w:rPr>
          <w:rFonts w:cs="Arial"/>
          <w:color w:val="1F3864" w:themeColor="accent1" w:themeShade="80"/>
          <w:sz w:val="18"/>
          <w:szCs w:val="18"/>
        </w:rPr>
        <w:t>l</w:t>
      </w:r>
      <w:r w:rsidRPr="00AF6165">
        <w:rPr>
          <w:rFonts w:cs="Arial"/>
          <w:color w:val="1F3864" w:themeColor="accent1" w:themeShade="80"/>
          <w:sz w:val="18"/>
          <w:szCs w:val="18"/>
        </w:rPr>
        <w:t>) Juros Sobre o Capital Próprio e Dividendos</w:t>
      </w:r>
    </w:p>
    <w:p w14:paraId="15955C86" w14:textId="77777777" w:rsidR="00663E0E" w:rsidRPr="00287C9A" w:rsidRDefault="00663E0E" w:rsidP="00663E0E">
      <w:pPr>
        <w:pStyle w:val="05-Textonormal"/>
        <w:rPr>
          <w:rFonts w:cs="Arial"/>
        </w:rPr>
      </w:pPr>
      <w:r w:rsidRPr="00287C9A">
        <w:rPr>
          <w:rFonts w:cs="Arial"/>
        </w:rPr>
        <w:t xml:space="preserve">As companhias brasileiras podem atribuir uma despesa nominal de juros, dedutível para fins fiscais, sobre o seu capital próprio. O valor dos juros sobre o capital próprio </w:t>
      </w:r>
      <w:r>
        <w:rPr>
          <w:rFonts w:cs="Arial"/>
        </w:rPr>
        <w:t xml:space="preserve">pode ser considerado </w:t>
      </w:r>
      <w:r w:rsidRPr="00287C9A">
        <w:rPr>
          <w:rFonts w:cs="Arial"/>
        </w:rPr>
        <w:t xml:space="preserve">como um dividendo e, quando aplicável, apresentado nessas </w:t>
      </w:r>
      <w:r>
        <w:rPr>
          <w:rFonts w:cs="Arial"/>
        </w:rPr>
        <w:t xml:space="preserve">demonstrações contábeis </w:t>
      </w:r>
      <w:r w:rsidRPr="00287C9A">
        <w:rPr>
          <w:rFonts w:cs="Arial"/>
        </w:rPr>
        <w:t>consolidadas como uma redução direta no patrimônio líquido.</w:t>
      </w:r>
    </w:p>
    <w:p w14:paraId="1E0B3655" w14:textId="77777777" w:rsidR="00663E0E" w:rsidRPr="00287C9A" w:rsidRDefault="00663E0E" w:rsidP="00663E0E">
      <w:pPr>
        <w:pStyle w:val="05-Textonormal"/>
        <w:rPr>
          <w:rFonts w:cs="Arial"/>
        </w:rPr>
      </w:pPr>
      <w:r w:rsidRPr="00287C9A">
        <w:rPr>
          <w:rFonts w:cs="Arial"/>
        </w:rPr>
        <w:t xml:space="preserve">De acordo com a política de dividendos, a BB Seguridade distribui aos acionistas como dividendo obrigatório parcela correspondente a, no mínimo, 25% do lucro líquido ajustado com as deduções e acréscimos previstos no art. 202 da Lei 6.404/76, que são reconhecidos como um passivo e deduzidos do patrimônio líquido quando da destinação do resultado do </w:t>
      </w:r>
      <w:r>
        <w:rPr>
          <w:rFonts w:cs="Arial"/>
        </w:rPr>
        <w:t>período</w:t>
      </w:r>
      <w:r w:rsidRPr="00287C9A">
        <w:rPr>
          <w:rFonts w:cs="Arial"/>
        </w:rPr>
        <w:t>.</w:t>
      </w:r>
    </w:p>
    <w:p w14:paraId="2F301074" w14:textId="77777777" w:rsidR="00663E0E" w:rsidRPr="00287C9A" w:rsidRDefault="00663E0E" w:rsidP="00663E0E">
      <w:pPr>
        <w:pStyle w:val="05-Textonormal"/>
        <w:rPr>
          <w:rFonts w:cs="Arial"/>
        </w:rPr>
      </w:pPr>
      <w:r w:rsidRPr="00287C9A">
        <w:rPr>
          <w:rFonts w:cs="Arial"/>
        </w:rPr>
        <w:t>No</w:t>
      </w:r>
      <w:r>
        <w:rPr>
          <w:rFonts w:cs="Arial"/>
        </w:rPr>
        <w:t xml:space="preserve"> período,</w:t>
      </w:r>
      <w:r w:rsidRPr="00287C9A">
        <w:rPr>
          <w:rFonts w:cs="Arial"/>
        </w:rPr>
        <w:t xml:space="preserve"> não houve</w:t>
      </w:r>
      <w:r>
        <w:rPr>
          <w:rFonts w:cs="Arial"/>
        </w:rPr>
        <w:t xml:space="preserve"> reconhecimento e</w:t>
      </w:r>
      <w:r w:rsidRPr="00287C9A">
        <w:rPr>
          <w:rFonts w:cs="Arial"/>
        </w:rPr>
        <w:t xml:space="preserve"> pagamento de </w:t>
      </w:r>
      <w:r>
        <w:rPr>
          <w:rFonts w:cs="Arial"/>
        </w:rPr>
        <w:t>j</w:t>
      </w:r>
      <w:r w:rsidRPr="00287C9A">
        <w:rPr>
          <w:rFonts w:cs="Arial"/>
        </w:rPr>
        <w:t xml:space="preserve">uros sobre </w:t>
      </w:r>
      <w:r>
        <w:rPr>
          <w:rFonts w:cs="Arial"/>
        </w:rPr>
        <w:t>c</w:t>
      </w:r>
      <w:r w:rsidRPr="00287C9A">
        <w:rPr>
          <w:rFonts w:cs="Arial"/>
        </w:rPr>
        <w:t xml:space="preserve">apital </w:t>
      </w:r>
      <w:r>
        <w:rPr>
          <w:rFonts w:cs="Arial"/>
        </w:rPr>
        <w:t>p</w:t>
      </w:r>
      <w:r w:rsidRPr="00287C9A">
        <w:rPr>
          <w:rFonts w:cs="Arial"/>
        </w:rPr>
        <w:t>róprio</w:t>
      </w:r>
      <w:r>
        <w:rPr>
          <w:rFonts w:cs="Arial"/>
        </w:rPr>
        <w:t xml:space="preserve"> pela BB Seguridade</w:t>
      </w:r>
      <w:r w:rsidRPr="00287C9A">
        <w:rPr>
          <w:rFonts w:cs="Arial"/>
        </w:rPr>
        <w:t>.</w:t>
      </w:r>
    </w:p>
    <w:p w14:paraId="61F4071C" w14:textId="77777777" w:rsidR="00663E0E" w:rsidRPr="00AF6165" w:rsidRDefault="00663E0E" w:rsidP="00663E0E">
      <w:pPr>
        <w:pStyle w:val="01-TtulodeNota"/>
        <w:rPr>
          <w:rFonts w:cs="Arial"/>
          <w:color w:val="1F3864" w:themeColor="accent1" w:themeShade="80"/>
          <w:sz w:val="18"/>
          <w:szCs w:val="18"/>
        </w:rPr>
      </w:pPr>
      <w:r>
        <w:rPr>
          <w:rFonts w:cs="Arial"/>
          <w:color w:val="1F3864" w:themeColor="accent1" w:themeShade="80"/>
          <w:sz w:val="18"/>
          <w:szCs w:val="18"/>
        </w:rPr>
        <w:t>m</w:t>
      </w:r>
      <w:r w:rsidRPr="00AF6165">
        <w:rPr>
          <w:rFonts w:cs="Arial"/>
          <w:color w:val="1F3864" w:themeColor="accent1" w:themeShade="80"/>
          <w:sz w:val="18"/>
          <w:szCs w:val="18"/>
        </w:rPr>
        <w:t>) Lucro por Ação</w:t>
      </w:r>
    </w:p>
    <w:p w14:paraId="69C19642" w14:textId="77777777" w:rsidR="00663E0E" w:rsidRPr="001A3272" w:rsidRDefault="00663E0E" w:rsidP="00663E0E">
      <w:pPr>
        <w:pStyle w:val="05-Textonormal"/>
        <w:rPr>
          <w:rFonts w:cs="Arial"/>
        </w:rPr>
      </w:pPr>
      <w:r w:rsidRPr="001A3272">
        <w:rPr>
          <w:rFonts w:cs="Arial"/>
        </w:rPr>
        <w:t xml:space="preserve">A divulgação do lucro por ação é efetuada de acordo com os critérios definidos no CPC 41 [IAS 33] – Resultado por Ação. O lucro por ação da BB Seguridade foi calculado dividindo-se o lucro líquido atribuível aos acionistas pelo número de ações ordinárias totais, excluídas as ações em tesouraria. A BB Seguridade não tem instrumentos de opções, bônus de subscrição ou seus equivalentes que deem ao seu titular direito de adquirir ações. Assim, o lucro básico e o diluído por ação são equivalentes. </w:t>
      </w:r>
    </w:p>
    <w:p w14:paraId="42AE610E" w14:textId="77777777" w:rsidR="00663E0E" w:rsidRPr="001A3272" w:rsidRDefault="00663E0E" w:rsidP="00663E0E">
      <w:pPr>
        <w:pStyle w:val="01-TtulodeNota"/>
        <w:rPr>
          <w:rFonts w:cs="Arial"/>
          <w:color w:val="1F3864" w:themeColor="accent1" w:themeShade="80"/>
          <w:sz w:val="18"/>
          <w:szCs w:val="18"/>
        </w:rPr>
      </w:pPr>
      <w:r>
        <w:rPr>
          <w:rFonts w:cs="Arial"/>
          <w:color w:val="1F3864" w:themeColor="accent1" w:themeShade="80"/>
          <w:sz w:val="18"/>
          <w:szCs w:val="18"/>
        </w:rPr>
        <w:t>n</w:t>
      </w:r>
      <w:r w:rsidRPr="001A3272">
        <w:rPr>
          <w:rFonts w:cs="Arial"/>
          <w:color w:val="1F3864" w:themeColor="accent1" w:themeShade="80"/>
          <w:sz w:val="18"/>
          <w:szCs w:val="18"/>
        </w:rPr>
        <w:t>) Arrendamentos</w:t>
      </w:r>
    </w:p>
    <w:p w14:paraId="36CE3253" w14:textId="77777777" w:rsidR="00663E0E" w:rsidRDefault="00663E0E" w:rsidP="00663E0E">
      <w:pPr>
        <w:pStyle w:val="05-Textonormal"/>
        <w:rPr>
          <w:rFonts w:cs="Arial"/>
        </w:rPr>
      </w:pPr>
      <w:bookmarkStart w:id="34" w:name="_Hlk70500879"/>
      <w:r w:rsidRPr="001A3272">
        <w:rPr>
          <w:rFonts w:cs="Arial"/>
        </w:rPr>
        <w:t xml:space="preserve">O reconhecimento, a mensuração e a divulgação dos arrendamentos são </w:t>
      </w:r>
      <w:proofErr w:type="gramStart"/>
      <w:r w:rsidRPr="001A3272">
        <w:rPr>
          <w:rFonts w:cs="Arial"/>
        </w:rPr>
        <w:t>efetuados</w:t>
      </w:r>
      <w:proofErr w:type="gramEnd"/>
      <w:r w:rsidRPr="001A3272">
        <w:rPr>
          <w:rFonts w:cs="Arial"/>
        </w:rPr>
        <w:t xml:space="preserve"> de acordo com os critérios definidos no CPC 06 (R2) [IFRS 16] –</w:t>
      </w:r>
      <w:r w:rsidRPr="00287C9A">
        <w:rPr>
          <w:rFonts w:cs="Arial"/>
        </w:rPr>
        <w:t xml:space="preserve"> </w:t>
      </w:r>
      <w:r>
        <w:rPr>
          <w:rFonts w:cs="Arial"/>
        </w:rPr>
        <w:t>Arrendamentos. A</w:t>
      </w:r>
      <w:r w:rsidRPr="00287C9A">
        <w:rPr>
          <w:rFonts w:cs="Arial"/>
        </w:rPr>
        <w:t xml:space="preserve"> BB Seguridade e suas </w:t>
      </w:r>
      <w:r w:rsidRPr="00C66F4B">
        <w:rPr>
          <w:rFonts w:cs="Arial"/>
        </w:rPr>
        <w:t>controladas não possuem operações de arrendamento</w:t>
      </w:r>
      <w:r>
        <w:rPr>
          <w:rFonts w:cs="Arial"/>
        </w:rPr>
        <w:t>s significativas.</w:t>
      </w:r>
    </w:p>
    <w:p w14:paraId="1F6D64A2" w14:textId="77777777" w:rsidR="00663E0E" w:rsidRDefault="00663E0E" w:rsidP="00663E0E">
      <w:pPr>
        <w:pStyle w:val="05-Textonormal"/>
        <w:rPr>
          <w:rFonts w:cs="Arial"/>
        </w:rPr>
      </w:pPr>
      <w:r>
        <w:rPr>
          <w:rFonts w:cs="Arial"/>
        </w:rPr>
        <w:t xml:space="preserve">As operações de arrendamentos estão presentes nas </w:t>
      </w:r>
      <w:r w:rsidRPr="00C66F4B">
        <w:rPr>
          <w:rFonts w:cs="Arial"/>
        </w:rPr>
        <w:t>empresas seguradoras e operadora de saúde</w:t>
      </w:r>
      <w:r>
        <w:rPr>
          <w:rFonts w:cs="Arial"/>
        </w:rPr>
        <w:t xml:space="preserve"> nas quais a BB Seguridade detém participações, por intermédio de sua controlada BB Seguros.</w:t>
      </w:r>
      <w:bookmarkEnd w:id="34"/>
    </w:p>
    <w:p w14:paraId="42BA6375" w14:textId="77777777" w:rsidR="00663E0E" w:rsidRDefault="00663E0E" w:rsidP="00663E0E">
      <w:pPr>
        <w:pStyle w:val="05-Textonormal"/>
        <w:rPr>
          <w:rFonts w:cs="Arial"/>
        </w:rPr>
      </w:pPr>
      <w:r w:rsidRPr="004028AE">
        <w:rPr>
          <w:rFonts w:cs="Arial"/>
        </w:rPr>
        <w:t>As companhias Brasilseg, Aliança do Brasil Seguros, Brasilprev e Brasilcap (a partir de 1° de janeiro de 2021)</w:t>
      </w:r>
      <w:r>
        <w:rPr>
          <w:rFonts w:cs="Arial"/>
        </w:rPr>
        <w:t>;</w:t>
      </w:r>
      <w:r w:rsidRPr="004028AE">
        <w:rPr>
          <w:rFonts w:cs="Arial"/>
        </w:rPr>
        <w:t xml:space="preserve"> e Brasildental (a partir de 1° de janeiro de 2022) passaram a adotar o</w:t>
      </w:r>
      <w:r w:rsidRPr="00CE55EA">
        <w:rPr>
          <w:rFonts w:cs="Arial"/>
        </w:rPr>
        <w:t xml:space="preserve"> CPC 06 (R2)</w:t>
      </w:r>
      <w:r>
        <w:rPr>
          <w:rFonts w:cs="Arial"/>
        </w:rPr>
        <w:t xml:space="preserve"> [IFRS 16]</w:t>
      </w:r>
      <w:r w:rsidRPr="00CE55EA">
        <w:rPr>
          <w:rFonts w:cs="Arial"/>
        </w:rPr>
        <w:t xml:space="preserve"> – Arrendamentos</w:t>
      </w:r>
      <w:r>
        <w:rPr>
          <w:rFonts w:cs="Arial"/>
        </w:rPr>
        <w:t>, não havendo, a partir de então, qualquer divergência de prática contábil relacionada ao tratamento dos arrendamentos.</w:t>
      </w:r>
    </w:p>
    <w:p w14:paraId="038659B9" w14:textId="77777777" w:rsidR="00663E0E" w:rsidRDefault="00663E0E" w:rsidP="00663E0E">
      <w:pPr>
        <w:pStyle w:val="01-TtulodeNota"/>
        <w:rPr>
          <w:rFonts w:cs="Arial"/>
          <w:color w:val="1F3864" w:themeColor="accent1" w:themeShade="80"/>
          <w:sz w:val="18"/>
          <w:szCs w:val="18"/>
        </w:rPr>
      </w:pPr>
      <w:r w:rsidRPr="00170274">
        <w:rPr>
          <w:rFonts w:cs="Arial"/>
          <w:color w:val="1F3864" w:themeColor="accent1" w:themeShade="80"/>
          <w:sz w:val="18"/>
          <w:szCs w:val="18"/>
        </w:rPr>
        <w:t>o) Contratos de Seguro</w:t>
      </w:r>
    </w:p>
    <w:p w14:paraId="542CB5FE" w14:textId="77777777" w:rsidR="00663E0E" w:rsidRDefault="00663E0E" w:rsidP="00663E0E">
      <w:pPr>
        <w:pStyle w:val="05-Textonormal"/>
        <w:rPr>
          <w:rFonts w:cs="Arial"/>
        </w:rPr>
      </w:pPr>
      <w:r w:rsidRPr="001A3272">
        <w:rPr>
          <w:rFonts w:cs="Arial"/>
        </w:rPr>
        <w:t xml:space="preserve">O reconhecimento, a mensuração e a divulgação dos </w:t>
      </w:r>
      <w:r>
        <w:rPr>
          <w:rFonts w:cs="Arial"/>
        </w:rPr>
        <w:t xml:space="preserve">contratos de seguro </w:t>
      </w:r>
      <w:r w:rsidRPr="001A3272">
        <w:rPr>
          <w:rFonts w:cs="Arial"/>
        </w:rPr>
        <w:t xml:space="preserve">são </w:t>
      </w:r>
      <w:proofErr w:type="gramStart"/>
      <w:r w:rsidRPr="001A3272">
        <w:rPr>
          <w:rFonts w:cs="Arial"/>
        </w:rPr>
        <w:t>efetuad</w:t>
      </w:r>
      <w:r>
        <w:rPr>
          <w:rFonts w:cs="Arial"/>
        </w:rPr>
        <w:t>o</w:t>
      </w:r>
      <w:r w:rsidRPr="001A3272">
        <w:rPr>
          <w:rFonts w:cs="Arial"/>
        </w:rPr>
        <w:t>s</w:t>
      </w:r>
      <w:proofErr w:type="gramEnd"/>
      <w:r w:rsidRPr="001A3272">
        <w:rPr>
          <w:rFonts w:cs="Arial"/>
        </w:rPr>
        <w:t xml:space="preserve"> de acordo com os critérios definidos no CPC </w:t>
      </w:r>
      <w:r>
        <w:rPr>
          <w:rFonts w:cs="Arial"/>
        </w:rPr>
        <w:t>50</w:t>
      </w:r>
      <w:r w:rsidRPr="001A3272">
        <w:rPr>
          <w:rFonts w:cs="Arial"/>
        </w:rPr>
        <w:t xml:space="preserve"> [IFRS </w:t>
      </w:r>
      <w:r>
        <w:rPr>
          <w:rFonts w:cs="Arial"/>
        </w:rPr>
        <w:t>17</w:t>
      </w:r>
      <w:r w:rsidRPr="001A3272">
        <w:rPr>
          <w:rFonts w:cs="Arial"/>
        </w:rPr>
        <w:t>] –</w:t>
      </w:r>
      <w:r w:rsidRPr="00287C9A">
        <w:rPr>
          <w:rFonts w:cs="Arial"/>
        </w:rPr>
        <w:t xml:space="preserve"> </w:t>
      </w:r>
      <w:r>
        <w:rPr>
          <w:rFonts w:cs="Arial"/>
        </w:rPr>
        <w:t xml:space="preserve">Contratos de Seguro. </w:t>
      </w:r>
      <w:r w:rsidRPr="00720C7B">
        <w:rPr>
          <w:rFonts w:cs="Arial"/>
        </w:rPr>
        <w:t xml:space="preserve">O contrato de seguro é definido pelo </w:t>
      </w:r>
      <w:r>
        <w:rPr>
          <w:rFonts w:cs="Arial"/>
        </w:rPr>
        <w:t>CPC 50 [</w:t>
      </w:r>
      <w:r w:rsidRPr="00720C7B">
        <w:rPr>
          <w:rFonts w:cs="Arial"/>
        </w:rPr>
        <w:t>IFRS 17</w:t>
      </w:r>
      <w:r>
        <w:rPr>
          <w:rFonts w:cs="Arial"/>
        </w:rPr>
        <w:t>]</w:t>
      </w:r>
      <w:r w:rsidRPr="00720C7B">
        <w:rPr>
          <w:rFonts w:cs="Arial"/>
        </w:rPr>
        <w:t xml:space="preserve"> como um acordo entre a seguradora e o segurado, no qual a seguradora aceita o risco de uma possível perda financeira ou outro evento adverso que possa afetar o segurado. Em troca, o segurado paga um prêmio à seguradora.</w:t>
      </w:r>
    </w:p>
    <w:p w14:paraId="524EBC6C" w14:textId="77777777" w:rsidR="00663E0E" w:rsidRDefault="00663E0E" w:rsidP="00663E0E">
      <w:pPr>
        <w:pStyle w:val="05-Textonormal"/>
        <w:rPr>
          <w:rFonts w:cs="Arial"/>
        </w:rPr>
      </w:pPr>
      <w:r>
        <w:rPr>
          <w:rFonts w:cs="Arial"/>
        </w:rPr>
        <w:t xml:space="preserve">As investidas operacionais que comercializam contratos de seguro aplicam </w:t>
      </w:r>
      <w:r w:rsidRPr="004301FC">
        <w:rPr>
          <w:rFonts w:cs="Arial"/>
        </w:rPr>
        <w:t>os níveis de agrupamento dos contratos de seguro</w:t>
      </w:r>
      <w:r>
        <w:rPr>
          <w:rFonts w:cs="Arial"/>
        </w:rPr>
        <w:t xml:space="preserve">, por </w:t>
      </w:r>
      <w:r w:rsidRPr="004301FC">
        <w:rPr>
          <w:rFonts w:cs="Arial"/>
        </w:rPr>
        <w:t>portfólio</w:t>
      </w:r>
      <w:r>
        <w:rPr>
          <w:rFonts w:cs="Arial"/>
        </w:rPr>
        <w:t>,</w:t>
      </w:r>
      <w:r w:rsidRPr="004301FC">
        <w:rPr>
          <w:rFonts w:cs="Arial"/>
        </w:rPr>
        <w:t xml:space="preserve"> grupo</w:t>
      </w:r>
      <w:r>
        <w:rPr>
          <w:rFonts w:cs="Arial"/>
        </w:rPr>
        <w:t xml:space="preserve"> e safra.</w:t>
      </w:r>
    </w:p>
    <w:p w14:paraId="319F4B55" w14:textId="77777777" w:rsidR="00663E0E" w:rsidRPr="001240DC" w:rsidRDefault="00663E0E" w:rsidP="00663E0E">
      <w:pPr>
        <w:pStyle w:val="05-Textonormal"/>
        <w:rPr>
          <w:rFonts w:cs="Arial"/>
        </w:rPr>
      </w:pPr>
      <w:r w:rsidRPr="001240DC">
        <w:rPr>
          <w:rFonts w:cs="Arial"/>
        </w:rPr>
        <w:lastRenderedPageBreak/>
        <w:t>Os portfólios foram determinados identificando primeiramente os contratos sujeitos a riscos similares e administrados em conjunto, sendo em previdência: Tradicional, PGBL/VGBL, VGBL Conjugado, Coberturas de Risco e Resseguros; e em seguros: risco anual e risco plurianual.</w:t>
      </w:r>
    </w:p>
    <w:p w14:paraId="4719DC63" w14:textId="77777777" w:rsidR="00663E0E" w:rsidRPr="001240DC" w:rsidRDefault="00663E0E" w:rsidP="00663E0E">
      <w:pPr>
        <w:pStyle w:val="05-Textonormal"/>
        <w:rPr>
          <w:rFonts w:cs="Arial"/>
        </w:rPr>
      </w:pPr>
      <w:r w:rsidRPr="001240DC">
        <w:rPr>
          <w:rFonts w:cs="Arial"/>
        </w:rPr>
        <w:t>Os grupos dos portfólios são divididos em contratos onerosos e não onerosos, sendo estes sem possibilidade significativa de se tornarem onerosos após o reconhecimento inicial e demais contratos remanescentes na carteira.</w:t>
      </w:r>
    </w:p>
    <w:p w14:paraId="46289A01" w14:textId="77777777" w:rsidR="00663E0E" w:rsidRPr="001240DC" w:rsidRDefault="00663E0E" w:rsidP="00663E0E">
      <w:pPr>
        <w:pStyle w:val="05-Textonormal"/>
        <w:rPr>
          <w:rFonts w:cs="Arial"/>
        </w:rPr>
      </w:pPr>
      <w:r w:rsidRPr="001240DC">
        <w:rPr>
          <w:rFonts w:cs="Arial"/>
        </w:rPr>
        <w:t>Além disso, os contratos de cada grupo são segregados em safras, com períodos de até um ano entre as datas de início de cobertura (cortes anuais). Já os contratos de resseguro são estabelecidos de forma que cada grupo contenha um único contrato.</w:t>
      </w:r>
    </w:p>
    <w:p w14:paraId="1EA9029D" w14:textId="77777777" w:rsidR="00663E0E" w:rsidRPr="001240DC" w:rsidRDefault="00663E0E" w:rsidP="00663E0E">
      <w:pPr>
        <w:pStyle w:val="05-Textonormal"/>
        <w:rPr>
          <w:rFonts w:cs="Arial"/>
        </w:rPr>
      </w:pPr>
      <w:r w:rsidRPr="001240DC">
        <w:rPr>
          <w:rFonts w:cs="Arial"/>
        </w:rPr>
        <w:t xml:space="preserve">De acordo com as características dos contratos de seguros, a aplicação dos modelos contábeis é dividida em: </w:t>
      </w:r>
    </w:p>
    <w:p w14:paraId="54D60A3D" w14:textId="77777777" w:rsidR="00663E0E" w:rsidRPr="001240DC" w:rsidRDefault="00663E0E" w:rsidP="00663E0E">
      <w:pPr>
        <w:pStyle w:val="05-Textonormal"/>
        <w:rPr>
          <w:rFonts w:cs="Arial"/>
        </w:rPr>
      </w:pPr>
      <w:r w:rsidRPr="001240DC">
        <w:rPr>
          <w:rFonts w:cs="Arial"/>
        </w:rPr>
        <w:t>•</w:t>
      </w:r>
      <w:r w:rsidRPr="001240DC">
        <w:rPr>
          <w:rFonts w:cs="Arial"/>
        </w:rPr>
        <w:tab/>
        <w:t xml:space="preserve">BBA - </w:t>
      </w:r>
      <w:r w:rsidRPr="001240DC">
        <w:rPr>
          <w:rFonts w:cs="Arial"/>
          <w:i/>
        </w:rPr>
        <w:t>Building Block Approach</w:t>
      </w:r>
      <w:r w:rsidRPr="001240DC">
        <w:rPr>
          <w:rFonts w:cs="Arial"/>
        </w:rPr>
        <w:t xml:space="preserve"> (Modelo Geral de Mensuração): modelo padrão para todos os contratos de seguros baseado em estimativas de fluxo de caixa futuro segregados em três componentes principais: i) Margem de Serviço Contratual (</w:t>
      </w:r>
      <w:proofErr w:type="spellStart"/>
      <w:r w:rsidRPr="001240DC">
        <w:rPr>
          <w:rFonts w:cs="Arial"/>
          <w:i/>
          <w:iCs/>
        </w:rPr>
        <w:t>Contractual</w:t>
      </w:r>
      <w:proofErr w:type="spellEnd"/>
      <w:r w:rsidRPr="001240DC">
        <w:rPr>
          <w:rFonts w:cs="Arial"/>
          <w:i/>
          <w:iCs/>
        </w:rPr>
        <w:t xml:space="preserve"> Service </w:t>
      </w:r>
      <w:proofErr w:type="spellStart"/>
      <w:r w:rsidRPr="001240DC">
        <w:rPr>
          <w:rFonts w:cs="Arial"/>
          <w:i/>
          <w:iCs/>
        </w:rPr>
        <w:t>Margin</w:t>
      </w:r>
      <w:proofErr w:type="spellEnd"/>
      <w:r w:rsidRPr="001240DC">
        <w:rPr>
          <w:rFonts w:cs="Arial"/>
        </w:rPr>
        <w:t xml:space="preserve"> - CSM), que</w:t>
      </w:r>
      <w:r w:rsidRPr="001240DC">
        <w:t xml:space="preserve"> </w:t>
      </w:r>
      <w:r w:rsidRPr="001240DC">
        <w:rPr>
          <w:rFonts w:cs="Arial"/>
        </w:rPr>
        <w:t xml:space="preserve">representa o lucro que a seguradora espera gerar com os contratos de seguros ao longo do tempo, a ser realizado ao longo de vigência do contrato; </w:t>
      </w:r>
      <w:proofErr w:type="spellStart"/>
      <w:r w:rsidRPr="001240DC">
        <w:rPr>
          <w:rFonts w:cs="Arial"/>
        </w:rPr>
        <w:t>ii</w:t>
      </w:r>
      <w:proofErr w:type="spellEnd"/>
      <w:r w:rsidRPr="001240DC">
        <w:rPr>
          <w:rFonts w:cs="Arial"/>
        </w:rPr>
        <w:t xml:space="preserve">) Valor presente dos fluxos de caixa futuros, que representa a estimativa dos fluxos de caixa que a seguradora espera receber e pagar no futuro, ajustados pelo valor do dinheiro no tempo e ; </w:t>
      </w:r>
      <w:proofErr w:type="spellStart"/>
      <w:r w:rsidRPr="001240DC">
        <w:rPr>
          <w:rFonts w:cs="Arial"/>
        </w:rPr>
        <w:t>iii</w:t>
      </w:r>
      <w:proofErr w:type="spellEnd"/>
      <w:r w:rsidRPr="001240DC">
        <w:rPr>
          <w:rFonts w:cs="Arial"/>
        </w:rPr>
        <w:t xml:space="preserve">) Ajustes dos riscos não financeiros que são as estimativas dos riscos associados aos contratos de seguros que não podem ser medidos por meio do valor do dinheiro no tempo, incluindo riscos relacionados a eventos como mortalidade, morbidade, sinistros e despesas. Estão contidos nesse modelo de mensuração as carteiras de seguros prestamistas e seguros habitacionais; e os produtos de previdência Tradicional, VGBL Conjugado e Coberturas de Risco, bem como suas operações de Resseguros. </w:t>
      </w:r>
    </w:p>
    <w:p w14:paraId="3253B1C2" w14:textId="77777777" w:rsidR="00663E0E" w:rsidRPr="001240DC" w:rsidRDefault="00663E0E" w:rsidP="00663E0E">
      <w:pPr>
        <w:pStyle w:val="05-Textonormal"/>
        <w:rPr>
          <w:rFonts w:cs="Arial"/>
        </w:rPr>
      </w:pPr>
      <w:r w:rsidRPr="001240DC">
        <w:rPr>
          <w:rFonts w:cs="Arial"/>
        </w:rPr>
        <w:t>•</w:t>
      </w:r>
      <w:r w:rsidRPr="001240DC">
        <w:rPr>
          <w:rFonts w:cs="Arial"/>
        </w:rPr>
        <w:tab/>
        <w:t xml:space="preserve">PAA - </w:t>
      </w:r>
      <w:r w:rsidRPr="001240DC">
        <w:rPr>
          <w:rFonts w:cs="Arial"/>
          <w:i/>
        </w:rPr>
        <w:t xml:space="preserve">Premium </w:t>
      </w:r>
      <w:proofErr w:type="spellStart"/>
      <w:r w:rsidRPr="001240DC">
        <w:rPr>
          <w:rFonts w:cs="Arial"/>
          <w:i/>
        </w:rPr>
        <w:t>Allocation</w:t>
      </w:r>
      <w:proofErr w:type="spellEnd"/>
      <w:r w:rsidRPr="001240DC">
        <w:rPr>
          <w:rFonts w:cs="Arial"/>
          <w:i/>
        </w:rPr>
        <w:t xml:space="preserve"> Approach</w:t>
      </w:r>
      <w:r w:rsidRPr="001240DC">
        <w:rPr>
          <w:rFonts w:cs="Arial"/>
        </w:rPr>
        <w:t xml:space="preserve"> (Abordagem de Alocação de Prêmio): modelo simplificado opcional, indicado para contratos de seguros de curta duração (cobertura até um ano) ou quando a cobertura remanescente não seja materialmente diferente do valor calculado no modelo BBA. Estão contidos nesse modelo todos os contratos de seguros com duração igual ou inferior há um ano, tanto de vida como de não vida, e aqueles contratos com duração de até 5 anos cujos resultados da valoração não difeririam significativamente em relação ao modelo geral BBA.</w:t>
      </w:r>
    </w:p>
    <w:p w14:paraId="4FD73305" w14:textId="77777777" w:rsidR="00663E0E" w:rsidRPr="001240DC" w:rsidRDefault="00663E0E" w:rsidP="00663E0E">
      <w:pPr>
        <w:pStyle w:val="05-Textonormal"/>
        <w:rPr>
          <w:rFonts w:cs="Arial"/>
        </w:rPr>
      </w:pPr>
      <w:r w:rsidRPr="001240DC">
        <w:rPr>
          <w:rFonts w:cs="Arial"/>
        </w:rPr>
        <w:t>•</w:t>
      </w:r>
      <w:r w:rsidRPr="001240DC">
        <w:rPr>
          <w:rFonts w:cs="Arial"/>
        </w:rPr>
        <w:tab/>
        <w:t xml:space="preserve">VFA - </w:t>
      </w:r>
      <w:r w:rsidRPr="001240DC">
        <w:rPr>
          <w:rFonts w:cs="Arial"/>
          <w:i/>
        </w:rPr>
        <w:t xml:space="preserve">Variable </w:t>
      </w:r>
      <w:proofErr w:type="spellStart"/>
      <w:r w:rsidRPr="001240DC">
        <w:rPr>
          <w:rFonts w:cs="Arial"/>
          <w:i/>
        </w:rPr>
        <w:t>Fee</w:t>
      </w:r>
      <w:proofErr w:type="spellEnd"/>
      <w:r w:rsidRPr="001240DC">
        <w:rPr>
          <w:rFonts w:cs="Arial"/>
          <w:i/>
        </w:rPr>
        <w:t xml:space="preserve"> Approach</w:t>
      </w:r>
      <w:r w:rsidRPr="001240DC">
        <w:rPr>
          <w:rFonts w:cs="Arial"/>
        </w:rPr>
        <w:t xml:space="preserve"> (Abordagem de Taxa Variável): modelo para tratar contratos de seguros com componentes de retornos subjacentes. Segue o mesmo modelo geral de mensuração (BBA), tendo como diferencial um componente de remuneração variável em seus fluxos de cumprimento. O VFA modifica o tratamento da CSM na mensuração subsequente para contemplar os contratos onde o segurado participa de parte substancial dos retornos de itens subjacentes, como por exemplo carteira de ativos. Estão contidos neste modelo os produtos de previdência PGBL e VGBL.</w:t>
      </w:r>
    </w:p>
    <w:p w14:paraId="0DCD34F7" w14:textId="77777777" w:rsidR="00663E0E" w:rsidRDefault="00663E0E" w:rsidP="00663E0E">
      <w:pPr>
        <w:pStyle w:val="05-Textonormal"/>
        <w:rPr>
          <w:rFonts w:cs="Arial"/>
        </w:rPr>
      </w:pPr>
      <w:r w:rsidRPr="001240DC">
        <w:rPr>
          <w:rFonts w:cs="Arial"/>
        </w:rPr>
        <w:t>No reconhecimento inicial pelo modelo BBA, é necessário considerar as estimativas de fluxo de caixa futuro, bem como ajustes ao valor presente e aos riscos não financeiros, a fim de avaliar se os contratos de seguros são superavitários ou</w:t>
      </w:r>
      <w:r w:rsidRPr="001347DC">
        <w:rPr>
          <w:rFonts w:cs="Arial"/>
        </w:rPr>
        <w:t xml:space="preserve"> deficitários. Se o fluxo de caixa futuro for positivo, a margem de serviço contratual é reconhecida no passivo e é convertida em receita ao longo da vigência dos contratos de seguros. No entanto, se o fluxo de caixa for negativo, os contratos de seguros são considerados onerosos e os valores devem ser contabilizados imediatamente no resultado</w:t>
      </w:r>
      <w:r w:rsidRPr="00176708">
        <w:rPr>
          <w:rFonts w:cs="Arial"/>
        </w:rPr>
        <w:t>.</w:t>
      </w:r>
    </w:p>
    <w:p w14:paraId="14759BA9" w14:textId="77777777" w:rsidR="00663E0E" w:rsidRDefault="00663E0E" w:rsidP="00663E0E">
      <w:pPr>
        <w:pStyle w:val="05-Textonormal"/>
        <w:rPr>
          <w:rFonts w:cs="Arial"/>
        </w:rPr>
      </w:pPr>
      <w:r w:rsidRPr="004301FC">
        <w:rPr>
          <w:rFonts w:cs="Arial"/>
        </w:rPr>
        <w:t xml:space="preserve">No modelo PAA, baseado em passivo de cobertura remanescente, semelhante à metodologia de prêmios não ganhos, os valores do passivo são </w:t>
      </w:r>
      <w:r>
        <w:rPr>
          <w:rFonts w:cs="Arial"/>
        </w:rPr>
        <w:t>apropriados como receita no</w:t>
      </w:r>
      <w:r w:rsidRPr="004301FC">
        <w:rPr>
          <w:rFonts w:cs="Arial"/>
        </w:rPr>
        <w:t xml:space="preserve"> resultado</w:t>
      </w:r>
      <w:r>
        <w:rPr>
          <w:rFonts w:cs="Arial"/>
        </w:rPr>
        <w:t>,</w:t>
      </w:r>
      <w:r w:rsidRPr="004301FC">
        <w:rPr>
          <w:rFonts w:cs="Arial"/>
        </w:rPr>
        <w:t xml:space="preserve"> de acordo com o período de vigência dos contratos</w:t>
      </w:r>
      <w:r>
        <w:rPr>
          <w:rFonts w:cs="Arial"/>
        </w:rPr>
        <w:t xml:space="preserve"> de seguros</w:t>
      </w:r>
      <w:r w:rsidRPr="004301FC">
        <w:rPr>
          <w:rFonts w:cs="Arial"/>
        </w:rPr>
        <w:t>.</w:t>
      </w:r>
    </w:p>
    <w:p w14:paraId="7EE15125" w14:textId="77777777" w:rsidR="00663E0E" w:rsidRDefault="00663E0E" w:rsidP="00663E0E">
      <w:pPr>
        <w:pStyle w:val="05-Textonormal"/>
        <w:rPr>
          <w:rFonts w:cs="Arial"/>
        </w:rPr>
      </w:pPr>
      <w:r>
        <w:rPr>
          <w:rFonts w:cs="Arial"/>
        </w:rPr>
        <w:t xml:space="preserve">As estimativas fazem parte do processo de reconhecimento e mensuração contábil, uma vez que a incerteza é uma característica inerente aos contratos de seguros. Segundo o </w:t>
      </w:r>
      <w:r w:rsidRPr="00AB4F07">
        <w:rPr>
          <w:rFonts w:cs="Arial"/>
        </w:rPr>
        <w:t xml:space="preserve">CPC 23 [IAS 8] - Políticas Contábeis, Mudança de Estimativa e Retificação de Erro </w:t>
      </w:r>
      <w:r>
        <w:rPr>
          <w:rFonts w:cs="Arial"/>
        </w:rPr>
        <w:t xml:space="preserve">as estimativas contábeis podem necessitar de revisão à medida que se alteram os fatos e/ou as circunstâncias em que foram realizadas, aumente o nível de experiência e informações adicionais ficam disponíveis. O efeito da mudança das estimativas deve ser reconhecido de forma prospectiva.  </w:t>
      </w:r>
    </w:p>
    <w:p w14:paraId="24F305D5" w14:textId="77777777" w:rsidR="00663E0E" w:rsidRPr="004301FC" w:rsidRDefault="00663E0E" w:rsidP="00663E0E">
      <w:pPr>
        <w:pStyle w:val="05-Textonormal"/>
        <w:rPr>
          <w:rFonts w:cs="Arial"/>
        </w:rPr>
      </w:pPr>
      <w:r>
        <w:rPr>
          <w:rFonts w:cs="Arial"/>
        </w:rPr>
        <w:t>As</w:t>
      </w:r>
      <w:r w:rsidRPr="006318FC">
        <w:rPr>
          <w:rFonts w:cs="Arial"/>
        </w:rPr>
        <w:t xml:space="preserve"> estimativas são revisadas periodicamente pelas investidas operacionais com o objetivo de verificar a sua aderência às operações a partir da maior experiência verificada com o comportamento dos contratos de seguros</w:t>
      </w:r>
      <w:r>
        <w:rPr>
          <w:rFonts w:cs="Arial"/>
        </w:rPr>
        <w:t>.</w:t>
      </w:r>
    </w:p>
    <w:p w14:paraId="1A338CEE" w14:textId="77777777" w:rsidR="00663E0E" w:rsidRDefault="00663E0E" w:rsidP="00663E0E">
      <w:pPr>
        <w:pStyle w:val="05-Textonormal"/>
        <w:rPr>
          <w:rFonts w:cs="Arial"/>
        </w:rPr>
      </w:pPr>
      <w:r>
        <w:rPr>
          <w:rFonts w:cs="Arial"/>
        </w:rPr>
        <w:t>As empresas individuais BB Seguridade, BB Seguros e BB Corretora não possuem operações que estão dentro do escopo da norma de contratos de seguros. Entretanto, a</w:t>
      </w:r>
      <w:r w:rsidRPr="004301FC">
        <w:rPr>
          <w:rFonts w:cs="Arial"/>
        </w:rPr>
        <w:t xml:space="preserve">s empresas investidas </w:t>
      </w:r>
      <w:r>
        <w:rPr>
          <w:rFonts w:cs="Arial"/>
        </w:rPr>
        <w:t xml:space="preserve">operacionais </w:t>
      </w:r>
      <w:r w:rsidRPr="004301FC">
        <w:rPr>
          <w:rFonts w:cs="Arial"/>
        </w:rPr>
        <w:t xml:space="preserve">que </w:t>
      </w:r>
      <w:r>
        <w:rPr>
          <w:rFonts w:cs="Arial"/>
        </w:rPr>
        <w:t>comercializam</w:t>
      </w:r>
      <w:r w:rsidRPr="004301FC">
        <w:rPr>
          <w:rFonts w:cs="Arial"/>
        </w:rPr>
        <w:t xml:space="preserve"> contratos de seguros</w:t>
      </w:r>
      <w:r>
        <w:rPr>
          <w:rFonts w:cs="Arial"/>
        </w:rPr>
        <w:t xml:space="preserve"> – Brasilseg e a Aliança do Brasil Seguros, controladas pela holding BB MAPFRE, a Brasilprev e a Brasildental -</w:t>
      </w:r>
      <w:r w:rsidRPr="004301FC">
        <w:rPr>
          <w:rFonts w:cs="Arial"/>
        </w:rPr>
        <w:t xml:space="preserve"> </w:t>
      </w:r>
      <w:r>
        <w:rPr>
          <w:rFonts w:cs="Arial"/>
        </w:rPr>
        <w:t>são</w:t>
      </w:r>
      <w:r w:rsidRPr="004301FC">
        <w:rPr>
          <w:rFonts w:cs="Arial"/>
        </w:rPr>
        <w:t xml:space="preserve"> afetadas pelas referidas normas contábeis</w:t>
      </w:r>
      <w:r>
        <w:rPr>
          <w:rFonts w:cs="Arial"/>
        </w:rPr>
        <w:t>.</w:t>
      </w:r>
    </w:p>
    <w:p w14:paraId="46B2440D" w14:textId="77777777" w:rsidR="00663E0E" w:rsidRDefault="00663E0E" w:rsidP="00663E0E">
      <w:pPr>
        <w:pStyle w:val="05-Textonormal"/>
        <w:rPr>
          <w:rFonts w:cs="Arial"/>
        </w:rPr>
      </w:pPr>
      <w:r w:rsidRPr="004301FC">
        <w:rPr>
          <w:rFonts w:cs="Arial"/>
        </w:rPr>
        <w:t xml:space="preserve">Os produtos da Brasilcap não estão dentro do escopo do CPC 50 [IFRS 17] e os impactos referentes ao CPC 48 [IFRS 9] já vêm sendo reconhecidos </w:t>
      </w:r>
      <w:proofErr w:type="spellStart"/>
      <w:r w:rsidRPr="004301FC">
        <w:rPr>
          <w:rFonts w:cs="Arial"/>
        </w:rPr>
        <w:t>na</w:t>
      </w:r>
      <w:proofErr w:type="spellEnd"/>
      <w:r w:rsidRPr="004301FC">
        <w:rPr>
          <w:rFonts w:cs="Arial"/>
        </w:rPr>
        <w:t xml:space="preserve"> BB Seguridade desde 2018, por meio de harmonização de práticas contábeis.</w:t>
      </w:r>
    </w:p>
    <w:p w14:paraId="3FE98C67" w14:textId="77777777" w:rsidR="00663E0E" w:rsidRDefault="00663E0E" w:rsidP="00663E0E">
      <w:pPr>
        <w:pStyle w:val="05-Textonormal"/>
        <w:rPr>
          <w:rFonts w:cs="Arial"/>
        </w:rPr>
      </w:pPr>
      <w:r>
        <w:rPr>
          <w:rFonts w:cs="Arial"/>
        </w:rPr>
        <w:t>Os respectivos impactos nas empresas investidas estão apresentados na nota explicativa 07 – Investimento em Participações Societárias.</w:t>
      </w:r>
    </w:p>
    <w:p w14:paraId="7DBC118C" w14:textId="77777777" w:rsidR="00663E0E" w:rsidRPr="00170274" w:rsidRDefault="00663E0E" w:rsidP="00266CE3">
      <w:pPr>
        <w:pStyle w:val="01-TtulodeNota"/>
        <w:pageBreakBefore/>
        <w:rPr>
          <w:rFonts w:cs="Arial"/>
          <w:color w:val="1F3864" w:themeColor="accent1" w:themeShade="80"/>
        </w:rPr>
      </w:pPr>
      <w:r w:rsidRPr="00170274">
        <w:rPr>
          <w:rFonts w:cs="Arial"/>
          <w:color w:val="1F3864" w:themeColor="accent1" w:themeShade="80"/>
          <w:sz w:val="18"/>
          <w:szCs w:val="18"/>
        </w:rPr>
        <w:lastRenderedPageBreak/>
        <w:t xml:space="preserve">p) </w:t>
      </w:r>
      <w:r w:rsidRPr="003D03DE">
        <w:rPr>
          <w:rFonts w:cs="Arial"/>
          <w:color w:val="1F3864" w:themeColor="accent1" w:themeShade="80"/>
          <w:sz w:val="18"/>
          <w:szCs w:val="18"/>
        </w:rPr>
        <w:t>Harmonização</w:t>
      </w:r>
      <w:r>
        <w:rPr>
          <w:rFonts w:cs="Arial"/>
          <w:color w:val="1F3864" w:themeColor="accent1" w:themeShade="80"/>
          <w:sz w:val="18"/>
          <w:szCs w:val="18"/>
        </w:rPr>
        <w:t xml:space="preserve"> das práticas contábeis do CPC 50 [IFRS 17]</w:t>
      </w:r>
    </w:p>
    <w:p w14:paraId="32FA28AA" w14:textId="77777777" w:rsidR="00663E0E" w:rsidRPr="004301FC" w:rsidRDefault="00663E0E" w:rsidP="00663E0E">
      <w:pPr>
        <w:pStyle w:val="05-Textonormal"/>
        <w:rPr>
          <w:rFonts w:cs="Arial"/>
        </w:rPr>
      </w:pPr>
      <w:r w:rsidRPr="004301FC">
        <w:rPr>
          <w:rFonts w:cs="Arial"/>
        </w:rPr>
        <w:t>Apesar da norma CPC 50 [IFRS 17] ainda não ter sido recepcionada pela SUSEP e ANS, as respectivas investidas</w:t>
      </w:r>
      <w:r>
        <w:rPr>
          <w:rFonts w:cs="Arial"/>
        </w:rPr>
        <w:t xml:space="preserve"> operacionais</w:t>
      </w:r>
      <w:r w:rsidRPr="004301FC">
        <w:rPr>
          <w:rFonts w:cs="Arial"/>
        </w:rPr>
        <w:t xml:space="preserve"> da BB Seguridade que </w:t>
      </w:r>
      <w:r>
        <w:rPr>
          <w:rFonts w:cs="Arial"/>
        </w:rPr>
        <w:t>comercializam</w:t>
      </w:r>
      <w:r w:rsidRPr="004301FC">
        <w:rPr>
          <w:rFonts w:cs="Arial"/>
        </w:rPr>
        <w:t xml:space="preserve"> contratos de seguros dentro do escopo da referida norma deve</w:t>
      </w:r>
      <w:r>
        <w:rPr>
          <w:rFonts w:cs="Arial"/>
        </w:rPr>
        <w:t>m</w:t>
      </w:r>
      <w:r w:rsidRPr="004301FC">
        <w:rPr>
          <w:rFonts w:cs="Arial"/>
        </w:rPr>
        <w:t xml:space="preserve"> confeccionar</w:t>
      </w:r>
      <w:r>
        <w:rPr>
          <w:rFonts w:cs="Arial"/>
        </w:rPr>
        <w:t xml:space="preserve"> </w:t>
      </w:r>
      <w:r w:rsidRPr="004301FC">
        <w:rPr>
          <w:rFonts w:cs="Arial"/>
        </w:rPr>
        <w:t>suas demonstrações contábeis no novo padrão, para fins de atendimento das normas contábeis aplicáveis à BB Seguridade.</w:t>
      </w:r>
    </w:p>
    <w:p w14:paraId="41F6BE86" w14:textId="77777777" w:rsidR="00663E0E" w:rsidRPr="004301FC" w:rsidRDefault="00663E0E" w:rsidP="00663E0E">
      <w:pPr>
        <w:pStyle w:val="05-Textonormal"/>
        <w:rPr>
          <w:rFonts w:cs="Arial"/>
        </w:rPr>
      </w:pPr>
      <w:r w:rsidRPr="004301FC">
        <w:rPr>
          <w:rFonts w:cs="Arial"/>
        </w:rPr>
        <w:t>Neste sentido, no momento inicial da adoção</w:t>
      </w:r>
      <w:r>
        <w:rPr>
          <w:rFonts w:cs="Arial"/>
        </w:rPr>
        <w:t>, a partir de janeiro de 2023</w:t>
      </w:r>
      <w:r w:rsidRPr="004301FC">
        <w:rPr>
          <w:rFonts w:cs="Arial"/>
        </w:rPr>
        <w:t xml:space="preserve">, </w:t>
      </w:r>
      <w:r>
        <w:rPr>
          <w:rFonts w:cs="Arial"/>
        </w:rPr>
        <w:t>foram</w:t>
      </w:r>
      <w:r w:rsidRPr="004301FC">
        <w:rPr>
          <w:rFonts w:cs="Arial"/>
        </w:rPr>
        <w:t xml:space="preserve"> refletidos nas </w:t>
      </w:r>
      <w:r>
        <w:rPr>
          <w:rFonts w:cs="Arial"/>
        </w:rPr>
        <w:t xml:space="preserve">demonstrações contábeis </w:t>
      </w:r>
      <w:r w:rsidRPr="004301FC">
        <w:rPr>
          <w:rFonts w:cs="Arial"/>
        </w:rPr>
        <w:t>da BB Seguridade os impactos no patrimônio líquido e nos investimentos em participações societárias e, posteriormente, os impactos subsequentes por meio de equivalência patrimonial.</w:t>
      </w:r>
    </w:p>
    <w:p w14:paraId="30BD2B44" w14:textId="7ACC407A" w:rsidR="001258CE" w:rsidRDefault="005A380F" w:rsidP="001258CE">
      <w:pPr>
        <w:pStyle w:val="05-Textonormal"/>
        <w:rPr>
          <w:rFonts w:cs="Arial"/>
        </w:rPr>
      </w:pPr>
      <w:r w:rsidRPr="005A380F">
        <w:rPr>
          <w:rFonts w:cs="Arial"/>
        </w:rPr>
        <w:t>Considerando que investidas operacionais que comercializam contratos de seguros não estão adotando ainda diretamente a referida norma, mas apenas para fins de harmonização de práticas contábeis, não há impactos para efeito de exigências regulatórias determinadas pelas SUSEP e ANS.</w:t>
      </w:r>
    </w:p>
    <w:p w14:paraId="12356F6E" w14:textId="77777777" w:rsidR="00663E0E" w:rsidRDefault="00663E0E" w:rsidP="00663E0E">
      <w:pPr>
        <w:pStyle w:val="05-Textonormal"/>
        <w:rPr>
          <w:rFonts w:cs="Arial"/>
        </w:rPr>
      </w:pPr>
      <w:r w:rsidRPr="004301FC">
        <w:rPr>
          <w:rFonts w:cs="Arial"/>
        </w:rPr>
        <w:t>Do mesmo modo, tendo em vista que as regras regulatórias e societárias para as empresas seguradoras e operadora de plano</w:t>
      </w:r>
      <w:r>
        <w:rPr>
          <w:rFonts w:cs="Arial"/>
        </w:rPr>
        <w:t>s</w:t>
      </w:r>
      <w:r w:rsidRPr="004301FC">
        <w:rPr>
          <w:rFonts w:cs="Arial"/>
        </w:rPr>
        <w:t xml:space="preserve"> de saúde não </w:t>
      </w:r>
      <w:r>
        <w:rPr>
          <w:rFonts w:cs="Arial"/>
        </w:rPr>
        <w:t>são</w:t>
      </w:r>
      <w:r w:rsidRPr="004301FC">
        <w:rPr>
          <w:rFonts w:cs="Arial"/>
        </w:rPr>
        <w:t xml:space="preserve"> afetadas pela referida norma contáb</w:t>
      </w:r>
      <w:r>
        <w:rPr>
          <w:rFonts w:cs="Arial"/>
        </w:rPr>
        <w:t>il</w:t>
      </w:r>
      <w:r w:rsidRPr="004301FC">
        <w:rPr>
          <w:rFonts w:cs="Arial"/>
        </w:rPr>
        <w:t>, não são esperados impactos na distribuição de dividendos ou na gestão de capital de tais companhias decorrentes da harmonização das suas práticas contábeis àquelas da BB Seguridade e BB Seguros.</w:t>
      </w:r>
    </w:p>
    <w:p w14:paraId="27007EEB" w14:textId="77777777" w:rsidR="00663E0E" w:rsidRPr="00AD2B6E" w:rsidRDefault="00663E0E" w:rsidP="00663E0E">
      <w:pPr>
        <w:pStyle w:val="01-TtulodeNota"/>
        <w:rPr>
          <w:rFonts w:cs="Arial"/>
          <w:color w:val="1F3864" w:themeColor="accent1" w:themeShade="80"/>
          <w:sz w:val="18"/>
          <w:szCs w:val="18"/>
        </w:rPr>
      </w:pPr>
      <w:r w:rsidRPr="00AD2B6E">
        <w:rPr>
          <w:rFonts w:cs="Arial"/>
          <w:color w:val="1F3864" w:themeColor="accent1" w:themeShade="80"/>
          <w:sz w:val="18"/>
          <w:szCs w:val="18"/>
        </w:rPr>
        <w:t>q) Normas recentemente emitidas, aplicáveis ou a serem aplicadas em períodos futuros</w:t>
      </w:r>
    </w:p>
    <w:p w14:paraId="5911BA70" w14:textId="77777777" w:rsidR="00663E0E" w:rsidRPr="00AD2B6E" w:rsidRDefault="00663E0E" w:rsidP="00663E0E">
      <w:pPr>
        <w:pStyle w:val="05-Textonormal"/>
        <w:rPr>
          <w:rFonts w:cs="Arial"/>
        </w:rPr>
      </w:pPr>
      <w:bookmarkStart w:id="35" w:name="_Hlk165384597"/>
      <w:r w:rsidRPr="00AD2B6E">
        <w:rPr>
          <w:rFonts w:cs="Arial"/>
          <w:b/>
          <w:color w:val="1F3864" w:themeColor="accent1" w:themeShade="80"/>
        </w:rPr>
        <w:t>IFRS 18 - Apresentação e Divulgação em Demonstrações Financeiras</w:t>
      </w:r>
      <w:r w:rsidRPr="00AD2B6E">
        <w:rPr>
          <w:rFonts w:cs="Arial"/>
        </w:rPr>
        <w:t xml:space="preserve"> - A IFRS 18 é uma nova norma contábil, emitida pelo </w:t>
      </w:r>
      <w:proofErr w:type="spellStart"/>
      <w:r w:rsidRPr="00AD2B6E">
        <w:rPr>
          <w:rFonts w:cs="Arial"/>
          <w:i/>
          <w:iCs/>
        </w:rPr>
        <w:t>International</w:t>
      </w:r>
      <w:proofErr w:type="spellEnd"/>
      <w:r w:rsidRPr="00AD2B6E">
        <w:rPr>
          <w:rFonts w:cs="Arial"/>
          <w:i/>
          <w:iCs/>
        </w:rPr>
        <w:t xml:space="preserve"> </w:t>
      </w:r>
      <w:proofErr w:type="spellStart"/>
      <w:r w:rsidRPr="00AD2B6E">
        <w:rPr>
          <w:rFonts w:cs="Arial"/>
          <w:i/>
          <w:iCs/>
        </w:rPr>
        <w:t>Accounting</w:t>
      </w:r>
      <w:proofErr w:type="spellEnd"/>
      <w:r w:rsidRPr="00AD2B6E">
        <w:rPr>
          <w:rFonts w:cs="Arial"/>
          <w:i/>
          <w:iCs/>
        </w:rPr>
        <w:t xml:space="preserve"> Standards Board</w:t>
      </w:r>
      <w:r w:rsidRPr="00AD2B6E">
        <w:rPr>
          <w:rFonts w:cs="Arial"/>
        </w:rPr>
        <w:t xml:space="preserve"> (IASB) em 9 de abril de 2024. Esta norma tem como objetivo aprimorar a comunicação das informações nas demonstrações contábeis, com foco especial no desempenho empresarial, ou seja, na demonstração do resultado e nas respectivas notas explicativas.</w:t>
      </w:r>
    </w:p>
    <w:p w14:paraId="182A35F4" w14:textId="77777777" w:rsidR="00663E0E" w:rsidRPr="00AD2B6E" w:rsidRDefault="00663E0E" w:rsidP="00663E0E">
      <w:pPr>
        <w:pStyle w:val="05-Textonormal"/>
        <w:rPr>
          <w:rFonts w:cs="Arial"/>
        </w:rPr>
      </w:pPr>
      <w:r w:rsidRPr="00AD2B6E">
        <w:rPr>
          <w:rFonts w:cs="Arial"/>
        </w:rPr>
        <w:t>A principal mudança da nova norma é a estrutura de apresentação da demonstração do resultado, em que haverá basicamente a segregação dos resultados das atividades operacionais, de investimentos e de financiamentos, de acordo com o modelo de negócios das empresas. Neste sentido, a norma visa aumentar a comparabilidade, dar maior transparência às medidas de desempenho definidas pela administração e promover um agrupamento mais útil dessas informações contábeis.</w:t>
      </w:r>
    </w:p>
    <w:p w14:paraId="26648E42" w14:textId="77777777" w:rsidR="00663E0E" w:rsidRPr="00AD2B6E" w:rsidRDefault="00663E0E" w:rsidP="00663E0E">
      <w:pPr>
        <w:pStyle w:val="05-Textonormal"/>
        <w:rPr>
          <w:rFonts w:cs="Arial"/>
        </w:rPr>
      </w:pPr>
      <w:r w:rsidRPr="00AD2B6E">
        <w:rPr>
          <w:rFonts w:cs="Arial"/>
        </w:rPr>
        <w:t>A IFRS 18 substituirá a norma IAS 1 - Apresentação de Demonstrações Financeiras, equivalente no Brasil ao CPC 26 (R1). A adoção da nova norma está prevista para 1º de janeiro de 2027.</w:t>
      </w:r>
    </w:p>
    <w:p w14:paraId="7AB251CA" w14:textId="77777777" w:rsidR="00663E0E" w:rsidRDefault="00663E0E" w:rsidP="00663E0E">
      <w:pPr>
        <w:pStyle w:val="05-Textonormal"/>
        <w:rPr>
          <w:rFonts w:cs="Arial"/>
        </w:rPr>
      </w:pPr>
      <w:r w:rsidRPr="00AD2B6E">
        <w:rPr>
          <w:rFonts w:cs="Arial"/>
        </w:rPr>
        <w:t xml:space="preserve">A referida norma não foi recepcionada ainda pelo Comitê de Pronunciamentos Contábeis (CPC) e Comissão de Valores Mobiliários (CVM). Os impactos da adoção do novo normativo estão em avaliação pelo Grupo BB </w:t>
      </w:r>
      <w:r>
        <w:rPr>
          <w:rFonts w:cs="Arial"/>
        </w:rPr>
        <w:t>Seguridade</w:t>
      </w:r>
      <w:r w:rsidRPr="00AD2B6E">
        <w:rPr>
          <w:rFonts w:cs="Arial"/>
        </w:rPr>
        <w:t>.</w:t>
      </w:r>
    </w:p>
    <w:bookmarkEnd w:id="35"/>
    <w:p w14:paraId="25F8AE17" w14:textId="77777777" w:rsidR="00663E0E" w:rsidRPr="00953C26" w:rsidRDefault="00663E0E" w:rsidP="00663E0E">
      <w:pPr>
        <w:pStyle w:val="05-Textonormal"/>
      </w:pPr>
      <w:r w:rsidRPr="004C203A">
        <w:rPr>
          <w:rStyle w:val="Forte"/>
          <w:rFonts w:eastAsia="MS Mincho" w:cs="Arial"/>
          <w:color w:val="1F3864" w:themeColor="accent1" w:themeShade="80"/>
        </w:rPr>
        <w:t>IFRS S1 - Requisitos gerais para divulgação de informações financeiras relacionadas à sustentabilidade e IFRS S2 - Divulgações relacionadas ao clima</w:t>
      </w:r>
      <w:r w:rsidRPr="005B55FE">
        <w:rPr>
          <w:rStyle w:val="Forte"/>
          <w:rFonts w:eastAsia="MS Mincho" w:cs="Arial"/>
          <w:color w:val="1E53A3"/>
        </w:rPr>
        <w:t xml:space="preserve"> </w:t>
      </w:r>
      <w:r w:rsidRPr="005B55FE">
        <w:rPr>
          <w:rStyle w:val="Forte"/>
          <w:rFonts w:eastAsia="MS Mincho" w:cs="Arial"/>
        </w:rPr>
        <w:t xml:space="preserve">– </w:t>
      </w:r>
      <w:r w:rsidRPr="00953C26">
        <w:t xml:space="preserve">Em junho de 2023, o </w:t>
      </w:r>
      <w:proofErr w:type="spellStart"/>
      <w:r w:rsidRPr="00953C26">
        <w:rPr>
          <w:i/>
          <w:iCs/>
        </w:rPr>
        <w:t>International</w:t>
      </w:r>
      <w:proofErr w:type="spellEnd"/>
      <w:r w:rsidRPr="00953C26">
        <w:rPr>
          <w:i/>
          <w:iCs/>
        </w:rPr>
        <w:t xml:space="preserve"> Sustainability Standards Board</w:t>
      </w:r>
      <w:r w:rsidRPr="00953C26">
        <w:t xml:space="preserve"> (ISSB) emitiu as duas primeiras normas de relatórios de sustentabilidade, com objetivo de desenvolver e emitir uma base global abrangente de normas de relatórios de sustentabilidade. As normas IFRS S1 e IFRS S2 requerem que a entidade divulgue informações sobre riscos e oportunidades relacionadas à sustentabilidade e ao clima. A IFRS S1 abrange requisitos gerais para o reporte de informações de sustentabilidade, enquanto a IFRS S2 foca em divulgações específicas sobre o clima.</w:t>
      </w:r>
    </w:p>
    <w:p w14:paraId="503B7DFF" w14:textId="77777777" w:rsidR="00663E0E" w:rsidRDefault="00663E0E" w:rsidP="00663E0E">
      <w:pPr>
        <w:pStyle w:val="05-Textonormal"/>
      </w:pPr>
      <w:r w:rsidRPr="00953C26">
        <w:t>No Brasil, o Comitê Brasileiro de Pronunciamentos de Sustentabilidade (CBPS) promove a adoção dessas normas, padronizando relatórios e facilitando a análise do desempenho financeiro e da estratégia futura das organizações em relação à sustentabilidade. Em outubro de 2023, a Comissão de Valores Mobiliários (CVM) publicou a Resolução CVM nº 193, que dispõe sobre a elaboração e divulgação do relatório de informações financeiras relacionadas à sustentabilidade, com base no padrão internacional emitido pelo ISSB.</w:t>
      </w:r>
    </w:p>
    <w:p w14:paraId="155D9115" w14:textId="77777777" w:rsidR="00663E0E" w:rsidRPr="00953C26" w:rsidRDefault="00663E0E" w:rsidP="00663E0E">
      <w:pPr>
        <w:pStyle w:val="05-Textonormal"/>
      </w:pPr>
      <w:bookmarkStart w:id="36" w:name="_Hlk189841101"/>
      <w:r>
        <w:t>Em 29/10/2024, o CBPS divulgou o Pronunciamento CBPS 01 – Requisitos Gerais para Divulgação de Informações Financeiras Relacionadas à Sustentabilidade e o Pronunciamento CBPS 02 – Divulgações Relacionadas ao Clima, ambos aprovados pelo Conselho Federal de Contabilidade (CFC) por meio das NBC TDS 01 e NBC TDS 02, respectivamente. As referidas normas também foram aprovadas pela CVM, na mesma data, por meio das Resoluções CVM 217 e 218.</w:t>
      </w:r>
    </w:p>
    <w:bookmarkEnd w:id="36"/>
    <w:p w14:paraId="41938641" w14:textId="77777777" w:rsidR="00663E0E" w:rsidRPr="00953C26" w:rsidRDefault="00663E0E" w:rsidP="00663E0E">
      <w:pPr>
        <w:pStyle w:val="05-Textonormal"/>
      </w:pPr>
      <w:r w:rsidRPr="00953C26">
        <w:t>As companhias abertas poderão adotar a divulgação, em caráter voluntário, para o reporte relativo ao exercício de 2024. A partir do exercício de 2026, o relatório passa a ser obrigatório para companhias abertas, em conjunto com as demonstrações contábeis anuais. As demonstrações financeiras de sustentabilidade devem ser apresentadas de forma consolidada e separadas das demonstrações contábeis.</w:t>
      </w:r>
    </w:p>
    <w:p w14:paraId="53924B39" w14:textId="77777777" w:rsidR="00663E0E" w:rsidRPr="003D03DE" w:rsidRDefault="00663E0E" w:rsidP="00663E0E">
      <w:pPr>
        <w:pStyle w:val="05-Textonormal"/>
      </w:pPr>
      <w:r w:rsidRPr="00953C26">
        <w:t xml:space="preserve">Os impactos da adoção dos novos normativos estão em avaliação pelo Grupo BB </w:t>
      </w:r>
      <w:r>
        <w:t>Seguridade</w:t>
      </w:r>
      <w:r w:rsidRPr="00953C26">
        <w:t>.</w:t>
      </w:r>
    </w:p>
    <w:p w14:paraId="6ED6F86B" w14:textId="632CE574" w:rsidR="0044293F" w:rsidRDefault="0044293F">
      <w:pPr>
        <w:rPr>
          <w:rFonts w:ascii="Arial" w:eastAsia="Times New Roman" w:hAnsi="Arial" w:cs="Times New Roman"/>
          <w:b/>
          <w:color w:val="1F3864" w:themeColor="accent1" w:themeShade="80"/>
          <w:spacing w:val="-2"/>
          <w:sz w:val="20"/>
          <w:szCs w:val="20"/>
          <w:lang w:eastAsia="pt-BR"/>
        </w:rPr>
      </w:pPr>
      <w:bookmarkStart w:id="37" w:name="_Toc102067826"/>
      <w:bookmarkEnd w:id="30"/>
      <w:bookmarkEnd w:id="31"/>
      <w:r>
        <w:br w:type="page"/>
      </w:r>
    </w:p>
    <w:p w14:paraId="4ED340C5" w14:textId="182F6F8B" w:rsidR="00C161D9" w:rsidRDefault="00C161D9" w:rsidP="00E010D5">
      <w:pPr>
        <w:pStyle w:val="02-TtulodeNota"/>
      </w:pPr>
      <w:bookmarkStart w:id="38" w:name="_Toc197090559"/>
      <w:r>
        <w:lastRenderedPageBreak/>
        <w:t>4</w:t>
      </w:r>
      <w:r w:rsidRPr="00BF2AAF">
        <w:t xml:space="preserve"> – AQUISIÇÕES, VENDAS E REESTRUTURAÇÕES SOCIETÁRIAS</w:t>
      </w:r>
      <w:bookmarkEnd w:id="38"/>
    </w:p>
    <w:p w14:paraId="369571F5" w14:textId="77777777" w:rsidR="00CC1DC0" w:rsidRDefault="00CC1DC0" w:rsidP="00CC1DC0">
      <w:pPr>
        <w:pStyle w:val="05-Textonormal"/>
        <w:rPr>
          <w:rFonts w:cs="Arial"/>
          <w:b/>
          <w:snapToGrid w:val="0"/>
          <w:color w:val="1F3864" w:themeColor="accent1" w:themeShade="80"/>
        </w:rPr>
      </w:pPr>
      <w:r>
        <w:rPr>
          <w:rFonts w:cs="Arial"/>
          <w:b/>
          <w:snapToGrid w:val="0"/>
          <w:color w:val="1F3864" w:themeColor="accent1" w:themeShade="80"/>
        </w:rPr>
        <w:t>Broto S.A.</w:t>
      </w:r>
    </w:p>
    <w:p w14:paraId="66CFF39A" w14:textId="77777777" w:rsidR="00C95744" w:rsidRPr="004B70AB" w:rsidRDefault="00C95744" w:rsidP="00C95744">
      <w:pPr>
        <w:pStyle w:val="05-Textonormal"/>
        <w:rPr>
          <w:rFonts w:cs="Arial"/>
        </w:rPr>
      </w:pPr>
      <w:r w:rsidRPr="004B70AB">
        <w:rPr>
          <w:rFonts w:cs="Arial"/>
        </w:rPr>
        <w:t xml:space="preserve">A Broto S.A. (“Broto” ou “Companhia”), sociedade constituída em </w:t>
      </w:r>
      <w:r>
        <w:rPr>
          <w:rFonts w:cs="Arial"/>
        </w:rPr>
        <w:t xml:space="preserve">04 de janeiro de 2023 </w:t>
      </w:r>
      <w:r w:rsidRPr="004B70AB">
        <w:rPr>
          <w:rFonts w:cs="Arial"/>
        </w:rPr>
        <w:t>para a condução dos negócios da Plataforma Digital Broto, tem como acionistas a Brasilseg Companhia de Seguros (“Brasilseg”) e o Banco do Brasil S.A. (“Banco do Brasil”).</w:t>
      </w:r>
    </w:p>
    <w:p w14:paraId="52C1451E" w14:textId="77777777" w:rsidR="00C95744" w:rsidRDefault="00C95744" w:rsidP="00C95744">
      <w:pPr>
        <w:pStyle w:val="05-Textonormal"/>
        <w:rPr>
          <w:rFonts w:cs="Arial"/>
        </w:rPr>
      </w:pPr>
      <w:r>
        <w:rPr>
          <w:rFonts w:cs="Arial"/>
        </w:rPr>
        <w:t>Conforme previsto nos acordos societários, a Brasilseg mantém o acesso à Plataforma Digital Broto para venda dos seus produtos de seguro, a qual é intermediada, com exclusividade, pela BB Corretora de Seguros e Administradora de Bens S.A., sociedade controlada pela BB Seguridade.</w:t>
      </w:r>
    </w:p>
    <w:p w14:paraId="5B85787F" w14:textId="77777777" w:rsidR="00C95744" w:rsidRPr="004B70AB" w:rsidRDefault="00C95744" w:rsidP="00C95744">
      <w:pPr>
        <w:pStyle w:val="05-Textonormal"/>
        <w:rPr>
          <w:rFonts w:cs="Arial"/>
        </w:rPr>
      </w:pPr>
      <w:r w:rsidRPr="004B70AB">
        <w:rPr>
          <w:rFonts w:cs="Arial"/>
        </w:rPr>
        <w:t>Os documentos societários estabelecem opção de compra ao Banco do Brasil – ainda não exercida – outorgada pela Brasilseg, sobre a totalidade das ações de sua titularidade na Broto, exercível mediante pagamento da totalidade do montante por ela aportado na Broto, corrigido pelo CDI acumulado no período, no prazo de até 12 meses, contados da data de assinatura do Acordo de Acionistas, prorrogáveis por igual período. Mediante a formalização do 2º Termo de Prorrogação assinado entre as partes em 02 de janeiro de 2025, o prazo para o exercício da opção de compra foi prorrogado para até 04 de janeiro de 2026.</w:t>
      </w:r>
    </w:p>
    <w:p w14:paraId="2A6C8FDB" w14:textId="77777777" w:rsidR="00C95744" w:rsidRPr="00F61BE3" w:rsidRDefault="00C95744" w:rsidP="00C95744">
      <w:pPr>
        <w:pStyle w:val="05-Textonormal"/>
        <w:rPr>
          <w:rFonts w:cs="Arial"/>
        </w:rPr>
      </w:pPr>
      <w:r w:rsidRPr="004B70AB">
        <w:rPr>
          <w:rFonts w:cs="Arial"/>
        </w:rPr>
        <w:t>Em 2024, foram aprovadas, em Assembleias Gerais da Broto, elevações do capital social da Companhia que totalizaram R$ 27.000.000,00, mediante a emissão de 27.000.000 de ações nominativas e sem valor nominal, ao preço de emissão de R$ 1,00 por ação, sendo 13.500.000 ações ordinárias e 13.500.000 ações preferenciais sem direito a voto, com as vantagens e características descritas no Estatuto Social da Companhia, as quais foram totalmente subscritas e integralizadas pelos acionistas Banco do Brasil e Brasilseg, na razão de suas participações originalmente detidas no capital social. Portanto, os aumentos do capital não envolveram recursos da BB Seguridade ou da BB Seguros.</w:t>
      </w:r>
    </w:p>
    <w:p w14:paraId="21D797BB" w14:textId="77777777" w:rsidR="00C95744" w:rsidRPr="004B70AB" w:rsidRDefault="00C95744" w:rsidP="00C95744">
      <w:pPr>
        <w:pStyle w:val="05-Textonormal"/>
        <w:rPr>
          <w:rFonts w:cs="Arial"/>
        </w:rPr>
      </w:pPr>
      <w:r w:rsidRPr="004B70AB">
        <w:rPr>
          <w:rFonts w:cs="Arial"/>
        </w:rPr>
        <w:t xml:space="preserve">Após a integralização, o capital social da Broto passou a ser de R$ 89.400.000,00, representado por 89.400.000 ações nominativas e sem valor nominal, sendo 44.700.000 ações ordinárias e 44.700.000 ações preferenciais sem direito a voto, </w:t>
      </w:r>
      <w:r w:rsidRPr="00BF2AAF">
        <w:rPr>
          <w:rFonts w:cs="Arial"/>
        </w:rPr>
        <w:t>distribuído entre os acionistas na seguinte proporção:</w:t>
      </w:r>
    </w:p>
    <w:tbl>
      <w:tblPr>
        <w:tblStyle w:val="TabeladeLista6Colorida-nfase5"/>
        <w:tblW w:w="9639" w:type="dxa"/>
        <w:tblBorders>
          <w:top w:val="none" w:sz="0" w:space="0" w:color="auto"/>
          <w:bottom w:val="none" w:sz="0" w:space="0" w:color="auto"/>
        </w:tblBorders>
        <w:tblLayout w:type="fixed"/>
        <w:tblLook w:val="04A0" w:firstRow="1" w:lastRow="0" w:firstColumn="1" w:lastColumn="0" w:noHBand="0" w:noVBand="1"/>
      </w:tblPr>
      <w:tblGrid>
        <w:gridCol w:w="1462"/>
        <w:gridCol w:w="1361"/>
        <w:gridCol w:w="863"/>
        <w:gridCol w:w="499"/>
        <w:gridCol w:w="1362"/>
        <w:gridCol w:w="832"/>
        <w:gridCol w:w="532"/>
        <w:gridCol w:w="1364"/>
        <w:gridCol w:w="1364"/>
      </w:tblGrid>
      <w:tr w:rsidR="00C95744" w14:paraId="6E161EA1" w14:textId="77777777">
        <w:trPr>
          <w:cnfStyle w:val="100000000000" w:firstRow="1" w:lastRow="0" w:firstColumn="0" w:lastColumn="0" w:oddVBand="0" w:evenVBand="0" w:oddHBand="0"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val="restart"/>
            <w:tcBorders>
              <w:top w:val="single" w:sz="2" w:space="0" w:color="1F3864" w:themeColor="accent1" w:themeShade="80"/>
            </w:tcBorders>
            <w:shd w:val="clear" w:color="auto" w:fill="auto"/>
            <w:vAlign w:val="center"/>
            <w:hideMark/>
          </w:tcPr>
          <w:p w14:paraId="66E4AC3C" w14:textId="77777777" w:rsidR="00C95744" w:rsidRPr="003C4259" w:rsidRDefault="00C95744">
            <w:pPr>
              <w:rPr>
                <w:rFonts w:ascii="Arial" w:hAnsi="Arial" w:cs="Arial"/>
                <w:sz w:val="14"/>
                <w:szCs w:val="14"/>
              </w:rPr>
            </w:pPr>
            <w:r w:rsidRPr="003C4259">
              <w:rPr>
                <w:rFonts w:ascii="Arial" w:hAnsi="Arial" w:cs="Arial"/>
                <w:sz w:val="14"/>
                <w:szCs w:val="14"/>
              </w:rPr>
              <w:t>Acionistas</w:t>
            </w:r>
          </w:p>
        </w:tc>
        <w:tc>
          <w:tcPr>
            <w:tcW w:w="2723" w:type="dxa"/>
            <w:gridSpan w:val="3"/>
            <w:tcBorders>
              <w:top w:val="single" w:sz="2" w:space="0" w:color="1F3864" w:themeColor="accent1" w:themeShade="80"/>
              <w:bottom w:val="single" w:sz="2" w:space="0" w:color="1F3864" w:themeColor="accent1" w:themeShade="80"/>
            </w:tcBorders>
            <w:shd w:val="clear" w:color="auto" w:fill="auto"/>
            <w:vAlign w:val="center"/>
            <w:hideMark/>
          </w:tcPr>
          <w:p w14:paraId="6DB068B0" w14:textId="77777777" w:rsidR="00C95744" w:rsidRPr="003C4259" w:rsidRDefault="00C9574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Ações ON</w:t>
            </w:r>
          </w:p>
        </w:tc>
        <w:tc>
          <w:tcPr>
            <w:tcW w:w="2726" w:type="dxa"/>
            <w:gridSpan w:val="3"/>
            <w:tcBorders>
              <w:top w:val="single" w:sz="2" w:space="0" w:color="1F3864" w:themeColor="accent1" w:themeShade="80"/>
              <w:bottom w:val="single" w:sz="2" w:space="0" w:color="1F3864" w:themeColor="accent1" w:themeShade="80"/>
            </w:tcBorders>
            <w:shd w:val="clear" w:color="auto" w:fill="auto"/>
            <w:vAlign w:val="center"/>
          </w:tcPr>
          <w:p w14:paraId="23AD218C" w14:textId="77777777" w:rsidR="00C95744" w:rsidRPr="003C4259" w:rsidRDefault="00C9574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Ações PN</w:t>
            </w:r>
          </w:p>
        </w:tc>
        <w:tc>
          <w:tcPr>
            <w:tcW w:w="2728" w:type="dxa"/>
            <w:gridSpan w:val="2"/>
            <w:tcBorders>
              <w:top w:val="single" w:sz="2" w:space="0" w:color="1F3864" w:themeColor="accent1" w:themeShade="80"/>
              <w:bottom w:val="single" w:sz="2" w:space="0" w:color="1F3864" w:themeColor="accent1" w:themeShade="80"/>
            </w:tcBorders>
            <w:shd w:val="clear" w:color="auto" w:fill="auto"/>
            <w:vAlign w:val="center"/>
          </w:tcPr>
          <w:p w14:paraId="43ECCA35" w14:textId="77777777" w:rsidR="00C95744" w:rsidRPr="003C4259" w:rsidRDefault="00C95744">
            <w:pPr>
              <w:keepNext/>
              <w:keepLines/>
              <w:spacing w:before="40" w:after="40"/>
              <w:jc w:val="center"/>
              <w:cnfStyle w:val="100000000000" w:firstRow="1" w:lastRow="0" w:firstColumn="0" w:lastColumn="0" w:oddVBand="0" w:evenVBand="0" w:oddHBand="0" w:evenHBand="0" w:firstRowFirstColumn="0" w:firstRowLastColumn="0" w:lastRowFirstColumn="0" w:lastRowLastColumn="0"/>
              <w:rPr>
                <w:rFonts w:ascii="Arial" w:eastAsia="Times New Roman" w:hAnsi="Arial" w:cs="Arial"/>
                <w:spacing w:val="-2"/>
                <w:sz w:val="14"/>
                <w:szCs w:val="14"/>
              </w:rPr>
            </w:pPr>
            <w:r w:rsidRPr="003C4259">
              <w:rPr>
                <w:rFonts w:ascii="Arial" w:eastAsia="Times New Roman" w:hAnsi="Arial" w:cs="Arial"/>
                <w:spacing w:val="-2"/>
                <w:sz w:val="14"/>
                <w:szCs w:val="14"/>
              </w:rPr>
              <w:t>Capital Total</w:t>
            </w:r>
          </w:p>
        </w:tc>
      </w:tr>
      <w:tr w:rsidR="00C95744" w14:paraId="126CE1B2"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vMerge/>
            <w:tcBorders>
              <w:bottom w:val="single" w:sz="2" w:space="0" w:color="1F3864" w:themeColor="accent1" w:themeShade="80"/>
            </w:tcBorders>
            <w:shd w:val="clear" w:color="auto" w:fill="auto"/>
            <w:vAlign w:val="center"/>
            <w:hideMark/>
          </w:tcPr>
          <w:p w14:paraId="61A1FC59" w14:textId="77777777" w:rsidR="00C95744" w:rsidRPr="00245304" w:rsidRDefault="00C95744">
            <w:pPr>
              <w:rPr>
                <w:rFonts w:ascii="Arial" w:hAnsi="Arial" w:cs="Arial"/>
                <w:sz w:val="12"/>
                <w:szCs w:val="12"/>
              </w:rPr>
            </w:pPr>
          </w:p>
        </w:tc>
        <w:tc>
          <w:tcPr>
            <w:tcW w:w="1361" w:type="dxa"/>
            <w:tcBorders>
              <w:top w:val="single" w:sz="2" w:space="0" w:color="1F3864" w:themeColor="accent1" w:themeShade="80"/>
              <w:bottom w:val="single" w:sz="2" w:space="0" w:color="1F3864" w:themeColor="accent1" w:themeShade="80"/>
            </w:tcBorders>
            <w:shd w:val="clear" w:color="auto" w:fill="auto"/>
            <w:vAlign w:val="center"/>
          </w:tcPr>
          <w:p w14:paraId="1E5AD7E6" w14:textId="77777777" w:rsidR="00C95744" w:rsidRPr="001C0A73"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Quantidade</w:t>
            </w:r>
          </w:p>
        </w:tc>
        <w:tc>
          <w:tcPr>
            <w:tcW w:w="863" w:type="dxa"/>
            <w:tcBorders>
              <w:top w:val="single" w:sz="2" w:space="0" w:color="1F3864" w:themeColor="accent1" w:themeShade="80"/>
              <w:bottom w:val="single" w:sz="2" w:space="0" w:color="1F3864" w:themeColor="accent1" w:themeShade="80"/>
            </w:tcBorders>
            <w:shd w:val="clear" w:color="auto" w:fill="auto"/>
            <w:vAlign w:val="center"/>
          </w:tcPr>
          <w:p w14:paraId="1E1945CF" w14:textId="77777777" w:rsidR="00C95744" w:rsidRPr="001C0A73"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 xml:space="preserve"> %</w:t>
            </w:r>
          </w:p>
        </w:tc>
        <w:tc>
          <w:tcPr>
            <w:tcW w:w="1861" w:type="dxa"/>
            <w:gridSpan w:val="2"/>
            <w:tcBorders>
              <w:top w:val="single" w:sz="2" w:space="0" w:color="1F3864" w:themeColor="accent1" w:themeShade="80"/>
              <w:bottom w:val="single" w:sz="2" w:space="0" w:color="1F3864" w:themeColor="accent1" w:themeShade="80"/>
            </w:tcBorders>
            <w:shd w:val="clear" w:color="auto" w:fill="auto"/>
            <w:vAlign w:val="center"/>
          </w:tcPr>
          <w:p w14:paraId="4A97D2F7" w14:textId="77777777" w:rsidR="00C95744" w:rsidRPr="001C0A73"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Quantidade</w:t>
            </w:r>
          </w:p>
        </w:tc>
        <w:tc>
          <w:tcPr>
            <w:tcW w:w="832" w:type="dxa"/>
            <w:tcBorders>
              <w:top w:val="single" w:sz="2" w:space="0" w:color="1F3864" w:themeColor="accent1" w:themeShade="80"/>
              <w:bottom w:val="single" w:sz="2" w:space="0" w:color="1F3864" w:themeColor="accent1" w:themeShade="80"/>
            </w:tcBorders>
            <w:shd w:val="clear" w:color="auto" w:fill="auto"/>
            <w:vAlign w:val="center"/>
          </w:tcPr>
          <w:p w14:paraId="3D85337C" w14:textId="77777777" w:rsidR="00C95744" w:rsidRPr="001C0A73"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c>
          <w:tcPr>
            <w:tcW w:w="1896" w:type="dxa"/>
            <w:gridSpan w:val="2"/>
            <w:tcBorders>
              <w:top w:val="single" w:sz="2" w:space="0" w:color="1F3864" w:themeColor="accent1" w:themeShade="80"/>
              <w:bottom w:val="single" w:sz="2" w:space="0" w:color="1F3864" w:themeColor="accent1" w:themeShade="80"/>
            </w:tcBorders>
            <w:shd w:val="clear" w:color="auto" w:fill="auto"/>
            <w:vAlign w:val="center"/>
          </w:tcPr>
          <w:p w14:paraId="3A14E926" w14:textId="77777777" w:rsidR="00C95744" w:rsidRPr="001C0A73"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Quantidade</w:t>
            </w:r>
          </w:p>
        </w:tc>
        <w:tc>
          <w:tcPr>
            <w:tcW w:w="1364" w:type="dxa"/>
            <w:tcBorders>
              <w:top w:val="single" w:sz="2" w:space="0" w:color="1F3864" w:themeColor="accent1" w:themeShade="80"/>
              <w:bottom w:val="single" w:sz="2" w:space="0" w:color="1F3864" w:themeColor="accent1" w:themeShade="80"/>
            </w:tcBorders>
            <w:shd w:val="clear" w:color="auto" w:fill="auto"/>
            <w:vAlign w:val="center"/>
          </w:tcPr>
          <w:p w14:paraId="4F412D1F" w14:textId="77777777" w:rsidR="00C95744" w:rsidRPr="001C0A73"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b/>
                <w:spacing w:val="-2"/>
                <w:sz w:val="14"/>
                <w:szCs w:val="14"/>
              </w:rPr>
            </w:pPr>
            <w:r w:rsidRPr="001C0A73">
              <w:rPr>
                <w:rFonts w:ascii="Arial" w:eastAsia="Times New Roman" w:hAnsi="Arial" w:cs="Arial"/>
                <w:b/>
                <w:spacing w:val="-2"/>
                <w:sz w:val="14"/>
                <w:szCs w:val="14"/>
              </w:rPr>
              <w:t>%</w:t>
            </w:r>
          </w:p>
        </w:tc>
      </w:tr>
      <w:tr w:rsidR="00C95744" w14:paraId="18BD85A0" w14:textId="77777777">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top w:val="single" w:sz="2" w:space="0" w:color="1F3864" w:themeColor="accent1" w:themeShade="80"/>
            </w:tcBorders>
            <w:shd w:val="clear" w:color="auto" w:fill="auto"/>
            <w:vAlign w:val="center"/>
            <w:hideMark/>
          </w:tcPr>
          <w:p w14:paraId="761B1E8F" w14:textId="77777777" w:rsidR="00C95744" w:rsidRPr="00B93A48" w:rsidRDefault="00C95744">
            <w:pPr>
              <w:keepNext/>
              <w:keepLines/>
              <w:spacing w:before="40" w:after="40"/>
              <w:rPr>
                <w:rFonts w:ascii="Arial" w:eastAsia="Times New Roman" w:hAnsi="Arial" w:cs="Arial"/>
                <w:b w:val="0"/>
                <w:spacing w:val="-2"/>
                <w:sz w:val="14"/>
                <w:szCs w:val="14"/>
              </w:rPr>
            </w:pPr>
            <w:r w:rsidRPr="00B93A48">
              <w:rPr>
                <w:rFonts w:ascii="Arial" w:eastAsia="Times New Roman" w:hAnsi="Arial" w:cs="Arial"/>
                <w:b w:val="0"/>
                <w:spacing w:val="-2"/>
                <w:sz w:val="14"/>
                <w:szCs w:val="14"/>
              </w:rPr>
              <w:t>Brasilseg</w:t>
            </w:r>
          </w:p>
        </w:tc>
        <w:tc>
          <w:tcPr>
            <w:tcW w:w="1361" w:type="dxa"/>
            <w:tcBorders>
              <w:top w:val="single" w:sz="2" w:space="0" w:color="1F3864" w:themeColor="accent1" w:themeShade="80"/>
            </w:tcBorders>
            <w:shd w:val="clear" w:color="auto" w:fill="auto"/>
            <w:vAlign w:val="center"/>
          </w:tcPr>
          <w:p w14:paraId="09705D4C" w14:textId="77777777" w:rsidR="00C95744" w:rsidRPr="00B93A48"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44.700.000</w:t>
            </w:r>
          </w:p>
        </w:tc>
        <w:tc>
          <w:tcPr>
            <w:tcW w:w="863" w:type="dxa"/>
            <w:tcBorders>
              <w:top w:val="single" w:sz="2" w:space="0" w:color="1F3864" w:themeColor="accent1" w:themeShade="80"/>
            </w:tcBorders>
            <w:shd w:val="clear" w:color="auto" w:fill="auto"/>
            <w:vAlign w:val="center"/>
          </w:tcPr>
          <w:p w14:paraId="36B7DE23" w14:textId="77777777" w:rsidR="00C95744" w:rsidRPr="00B93A48"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61" w:type="dxa"/>
            <w:gridSpan w:val="2"/>
            <w:tcBorders>
              <w:top w:val="single" w:sz="2" w:space="0" w:color="1F3864" w:themeColor="accent1" w:themeShade="80"/>
            </w:tcBorders>
            <w:shd w:val="clear" w:color="auto" w:fill="auto"/>
            <w:vAlign w:val="center"/>
          </w:tcPr>
          <w:p w14:paraId="46D1C107" w14:textId="77777777" w:rsidR="00C95744" w:rsidRPr="00B93A48"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32" w:type="dxa"/>
            <w:tcBorders>
              <w:top w:val="single" w:sz="2" w:space="0" w:color="1F3864" w:themeColor="accent1" w:themeShade="80"/>
            </w:tcBorders>
            <w:shd w:val="clear" w:color="auto" w:fill="auto"/>
            <w:vAlign w:val="center"/>
          </w:tcPr>
          <w:p w14:paraId="77E6FAFD" w14:textId="77777777" w:rsidR="00C95744" w:rsidRPr="00B93A48"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96" w:type="dxa"/>
            <w:gridSpan w:val="2"/>
            <w:tcBorders>
              <w:top w:val="single" w:sz="2" w:space="0" w:color="1F3864" w:themeColor="accent1" w:themeShade="80"/>
            </w:tcBorders>
            <w:shd w:val="clear" w:color="auto" w:fill="auto"/>
            <w:vAlign w:val="center"/>
          </w:tcPr>
          <w:p w14:paraId="7337A6C1" w14:textId="77777777" w:rsidR="00C95744" w:rsidRPr="00B93A48"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44.700.000</w:t>
            </w:r>
          </w:p>
        </w:tc>
        <w:tc>
          <w:tcPr>
            <w:tcW w:w="1364" w:type="dxa"/>
            <w:tcBorders>
              <w:top w:val="single" w:sz="2" w:space="0" w:color="1F3864" w:themeColor="accent1" w:themeShade="80"/>
            </w:tcBorders>
            <w:shd w:val="clear" w:color="auto" w:fill="auto"/>
            <w:vAlign w:val="center"/>
            <w:hideMark/>
          </w:tcPr>
          <w:p w14:paraId="39053B37" w14:textId="77777777" w:rsidR="00C95744" w:rsidRPr="00B93A48"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C95744" w14:paraId="2E3161BB" w14:textId="77777777">
        <w:trPr>
          <w:cnfStyle w:val="000000100000" w:firstRow="0" w:lastRow="0" w:firstColumn="0" w:lastColumn="0" w:oddVBand="0" w:evenVBand="0" w:oddHBand="1" w:evenHBand="0"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shd w:val="clear" w:color="auto" w:fill="auto"/>
            <w:vAlign w:val="center"/>
            <w:hideMark/>
          </w:tcPr>
          <w:p w14:paraId="39BBFA08" w14:textId="77777777" w:rsidR="00C95744" w:rsidRPr="00B93A48" w:rsidRDefault="00C95744">
            <w:pPr>
              <w:keepNext/>
              <w:keepLines/>
              <w:spacing w:before="40" w:after="40"/>
              <w:rPr>
                <w:rFonts w:ascii="Arial" w:eastAsia="Times New Roman" w:hAnsi="Arial" w:cs="Arial"/>
                <w:b w:val="0"/>
                <w:spacing w:val="-2"/>
                <w:sz w:val="14"/>
                <w:szCs w:val="14"/>
              </w:rPr>
            </w:pPr>
            <w:r w:rsidRPr="00B93A48">
              <w:rPr>
                <w:rFonts w:ascii="Arial" w:eastAsia="Times New Roman" w:hAnsi="Arial" w:cs="Arial"/>
                <w:b w:val="0"/>
                <w:spacing w:val="-2"/>
                <w:sz w:val="14"/>
                <w:szCs w:val="14"/>
              </w:rPr>
              <w:t>Banco do Brasil</w:t>
            </w:r>
          </w:p>
        </w:tc>
        <w:tc>
          <w:tcPr>
            <w:tcW w:w="1361" w:type="dxa"/>
            <w:shd w:val="clear" w:color="auto" w:fill="auto"/>
            <w:vAlign w:val="center"/>
          </w:tcPr>
          <w:p w14:paraId="7B73D381" w14:textId="77777777" w:rsidR="00C95744" w:rsidRPr="00B93A48"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863" w:type="dxa"/>
            <w:shd w:val="clear" w:color="auto" w:fill="auto"/>
            <w:vAlign w:val="center"/>
          </w:tcPr>
          <w:p w14:paraId="2585EA76" w14:textId="77777777" w:rsidR="00C95744" w:rsidRPr="00B93A48"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w:t>
            </w:r>
          </w:p>
        </w:tc>
        <w:tc>
          <w:tcPr>
            <w:tcW w:w="1861" w:type="dxa"/>
            <w:gridSpan w:val="2"/>
            <w:shd w:val="clear" w:color="auto" w:fill="auto"/>
            <w:vAlign w:val="center"/>
          </w:tcPr>
          <w:p w14:paraId="1D80683E" w14:textId="77777777" w:rsidR="00C95744" w:rsidRPr="00B93A48"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44.700.000</w:t>
            </w:r>
          </w:p>
        </w:tc>
        <w:tc>
          <w:tcPr>
            <w:tcW w:w="832" w:type="dxa"/>
            <w:shd w:val="clear" w:color="auto" w:fill="auto"/>
            <w:vAlign w:val="center"/>
          </w:tcPr>
          <w:p w14:paraId="622BCEEA" w14:textId="77777777" w:rsidR="00C95744" w:rsidRPr="00B93A48"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100</w:t>
            </w:r>
          </w:p>
        </w:tc>
        <w:tc>
          <w:tcPr>
            <w:tcW w:w="1896" w:type="dxa"/>
            <w:gridSpan w:val="2"/>
            <w:shd w:val="clear" w:color="auto" w:fill="auto"/>
            <w:vAlign w:val="center"/>
          </w:tcPr>
          <w:p w14:paraId="45ADD048" w14:textId="77777777" w:rsidR="00C95744" w:rsidRPr="00B93A48"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44.700.000</w:t>
            </w:r>
          </w:p>
        </w:tc>
        <w:tc>
          <w:tcPr>
            <w:tcW w:w="1364" w:type="dxa"/>
            <w:shd w:val="clear" w:color="auto" w:fill="auto"/>
            <w:vAlign w:val="center"/>
            <w:hideMark/>
          </w:tcPr>
          <w:p w14:paraId="381C3BDD" w14:textId="77777777" w:rsidR="00C95744" w:rsidRPr="00B93A48" w:rsidRDefault="00C95744">
            <w:pPr>
              <w:keepNext/>
              <w:keepLines/>
              <w:spacing w:before="40" w:after="40"/>
              <w:jc w:val="right"/>
              <w:cnfStyle w:val="000000100000" w:firstRow="0" w:lastRow="0" w:firstColumn="0" w:lastColumn="0" w:oddVBand="0" w:evenVBand="0" w:oddHBand="1" w:evenHBand="0" w:firstRowFirstColumn="0" w:firstRowLastColumn="0" w:lastRowFirstColumn="0" w:lastRowLastColumn="0"/>
              <w:rPr>
                <w:rFonts w:ascii="Arial" w:eastAsia="Times New Roman" w:hAnsi="Arial" w:cs="Arial"/>
                <w:spacing w:val="-2"/>
                <w:sz w:val="14"/>
                <w:szCs w:val="14"/>
              </w:rPr>
            </w:pPr>
            <w:r w:rsidRPr="00B93A48">
              <w:rPr>
                <w:rFonts w:ascii="Arial" w:eastAsia="Times New Roman" w:hAnsi="Arial" w:cs="Arial"/>
                <w:spacing w:val="-2"/>
                <w:sz w:val="14"/>
                <w:szCs w:val="14"/>
              </w:rPr>
              <w:t>50</w:t>
            </w:r>
          </w:p>
        </w:tc>
      </w:tr>
      <w:tr w:rsidR="00C95744" w:rsidRPr="00245304" w14:paraId="0A1EFE1C" w14:textId="77777777">
        <w:trPr>
          <w:cnfStyle w:val="000000010000" w:firstRow="0" w:lastRow="0" w:firstColumn="0" w:lastColumn="0" w:oddVBand="0" w:evenVBand="0" w:oddHBand="0" w:evenHBand="1" w:firstRowFirstColumn="0" w:firstRowLastColumn="0" w:lastRowFirstColumn="0" w:lastRowLastColumn="0"/>
          <w:trHeight w:val="247"/>
        </w:trPr>
        <w:tc>
          <w:tcPr>
            <w:cnfStyle w:val="001000000000" w:firstRow="0" w:lastRow="0" w:firstColumn="1" w:lastColumn="0" w:oddVBand="0" w:evenVBand="0" w:oddHBand="0" w:evenHBand="0" w:firstRowFirstColumn="0" w:firstRowLastColumn="0" w:lastRowFirstColumn="0" w:lastRowLastColumn="0"/>
            <w:tcW w:w="1462" w:type="dxa"/>
            <w:tcBorders>
              <w:bottom w:val="single" w:sz="2" w:space="0" w:color="1F3864" w:themeColor="accent1" w:themeShade="80"/>
            </w:tcBorders>
            <w:shd w:val="clear" w:color="auto" w:fill="auto"/>
            <w:vAlign w:val="center"/>
          </w:tcPr>
          <w:p w14:paraId="377F119C" w14:textId="77777777" w:rsidR="00C95744" w:rsidRPr="003C4259" w:rsidRDefault="00C95744">
            <w:pPr>
              <w:keepNext/>
              <w:keepLines/>
              <w:spacing w:before="40" w:after="40"/>
              <w:rPr>
                <w:rFonts w:ascii="Arial" w:eastAsia="Times New Roman" w:hAnsi="Arial" w:cs="Arial"/>
                <w:spacing w:val="-2"/>
                <w:sz w:val="14"/>
                <w:szCs w:val="14"/>
              </w:rPr>
            </w:pPr>
            <w:r w:rsidRPr="003C4259">
              <w:rPr>
                <w:rFonts w:ascii="Arial" w:eastAsia="Times New Roman" w:hAnsi="Arial" w:cs="Arial"/>
                <w:spacing w:val="-2"/>
                <w:sz w:val="14"/>
                <w:szCs w:val="14"/>
              </w:rPr>
              <w:t>Total</w:t>
            </w:r>
          </w:p>
        </w:tc>
        <w:tc>
          <w:tcPr>
            <w:tcW w:w="1361" w:type="dxa"/>
            <w:tcBorders>
              <w:bottom w:val="single" w:sz="2" w:space="0" w:color="1F3864" w:themeColor="accent1" w:themeShade="80"/>
            </w:tcBorders>
            <w:shd w:val="clear" w:color="auto" w:fill="auto"/>
            <w:vAlign w:val="center"/>
          </w:tcPr>
          <w:p w14:paraId="20D35CE0" w14:textId="77777777" w:rsidR="00C95744" w:rsidRPr="003C4259"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44.700.000</w:t>
            </w:r>
          </w:p>
        </w:tc>
        <w:tc>
          <w:tcPr>
            <w:tcW w:w="863" w:type="dxa"/>
            <w:tcBorders>
              <w:bottom w:val="single" w:sz="2" w:space="0" w:color="1F3864" w:themeColor="accent1" w:themeShade="80"/>
            </w:tcBorders>
            <w:shd w:val="clear" w:color="auto" w:fill="auto"/>
            <w:vAlign w:val="center"/>
          </w:tcPr>
          <w:p w14:paraId="679EB0A0" w14:textId="77777777" w:rsidR="00C95744" w:rsidRPr="003C4259"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61" w:type="dxa"/>
            <w:gridSpan w:val="2"/>
            <w:tcBorders>
              <w:bottom w:val="single" w:sz="2" w:space="0" w:color="1F3864" w:themeColor="accent1" w:themeShade="80"/>
            </w:tcBorders>
            <w:shd w:val="clear" w:color="auto" w:fill="auto"/>
            <w:vAlign w:val="center"/>
          </w:tcPr>
          <w:p w14:paraId="4DEACD41" w14:textId="77777777" w:rsidR="00C95744" w:rsidRPr="003C4259"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44.700.000</w:t>
            </w:r>
          </w:p>
        </w:tc>
        <w:tc>
          <w:tcPr>
            <w:tcW w:w="832" w:type="dxa"/>
            <w:tcBorders>
              <w:bottom w:val="single" w:sz="2" w:space="0" w:color="1F3864" w:themeColor="accent1" w:themeShade="80"/>
            </w:tcBorders>
            <w:shd w:val="clear" w:color="auto" w:fill="auto"/>
            <w:vAlign w:val="center"/>
          </w:tcPr>
          <w:p w14:paraId="43D11C5E" w14:textId="77777777" w:rsidR="00C95744" w:rsidRPr="003C4259"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c>
          <w:tcPr>
            <w:tcW w:w="1896" w:type="dxa"/>
            <w:gridSpan w:val="2"/>
            <w:tcBorders>
              <w:bottom w:val="single" w:sz="2" w:space="0" w:color="1F3864" w:themeColor="accent1" w:themeShade="80"/>
            </w:tcBorders>
            <w:shd w:val="clear" w:color="auto" w:fill="auto"/>
          </w:tcPr>
          <w:p w14:paraId="483A0F40" w14:textId="77777777" w:rsidR="00C95744" w:rsidRPr="003C4259"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89.400.000</w:t>
            </w:r>
          </w:p>
        </w:tc>
        <w:tc>
          <w:tcPr>
            <w:tcW w:w="1364" w:type="dxa"/>
            <w:tcBorders>
              <w:bottom w:val="single" w:sz="2" w:space="0" w:color="1F3864" w:themeColor="accent1" w:themeShade="80"/>
            </w:tcBorders>
            <w:shd w:val="clear" w:color="auto" w:fill="auto"/>
            <w:vAlign w:val="center"/>
          </w:tcPr>
          <w:p w14:paraId="7667E090" w14:textId="77777777" w:rsidR="00C95744" w:rsidRPr="003C4259" w:rsidRDefault="00C95744">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spacing w:val="-2"/>
                <w:sz w:val="14"/>
                <w:szCs w:val="14"/>
              </w:rPr>
            </w:pPr>
            <w:r w:rsidRPr="003C4259">
              <w:rPr>
                <w:rFonts w:ascii="Arial" w:eastAsia="Times New Roman" w:hAnsi="Arial" w:cs="Arial"/>
                <w:b/>
                <w:bCs/>
                <w:spacing w:val="-2"/>
                <w:sz w:val="14"/>
                <w:szCs w:val="14"/>
              </w:rPr>
              <w:t>100</w:t>
            </w:r>
          </w:p>
        </w:tc>
      </w:tr>
    </w:tbl>
    <w:p w14:paraId="5DB1301E" w14:textId="3595B791" w:rsidR="007D4AB0" w:rsidRPr="00BF2AAF" w:rsidRDefault="007D4AB0" w:rsidP="00D30133">
      <w:pPr>
        <w:pStyle w:val="02-TtulodeNota"/>
        <w:keepNext/>
        <w:keepLines/>
        <w:pageBreakBefore/>
        <w:spacing w:before="240"/>
        <w:rPr>
          <w:rFonts w:cs="Arial"/>
          <w:b w:val="0"/>
        </w:rPr>
      </w:pPr>
      <w:bookmarkStart w:id="39" w:name="_Toc197090560"/>
      <w:r w:rsidRPr="00BF2AAF">
        <w:rPr>
          <w:rFonts w:cs="Arial"/>
        </w:rPr>
        <w:lastRenderedPageBreak/>
        <w:t>5 – GERENCIAMENTO DE RISCOS</w:t>
      </w:r>
      <w:bookmarkEnd w:id="37"/>
      <w:bookmarkEnd w:id="39"/>
    </w:p>
    <w:p w14:paraId="34B23667" w14:textId="77777777" w:rsidR="00232E03" w:rsidRPr="00BF2AAF" w:rsidRDefault="00232E03" w:rsidP="00232E03">
      <w:pPr>
        <w:pStyle w:val="05-Textonormal"/>
        <w:rPr>
          <w:rFonts w:cs="Arial"/>
          <w:color w:val="000000" w:themeColor="text1"/>
        </w:rPr>
      </w:pPr>
      <w:r w:rsidRPr="00BF2AAF">
        <w:rPr>
          <w:rFonts w:cs="Arial"/>
          <w:color w:val="000000" w:themeColor="text1"/>
        </w:rPr>
        <w:t xml:space="preserve">O gerenciamento de riscos na BB Seguridade segue as diretrizes estabelecidas em sua Política de Gerenciamento de Riscos e de Capital, aprovada pelo Conselho de Administração e divulgada ao mercado por meio do website de Relações com Investidores (RI), acessível em www.bbseguridaderi.com.br. </w:t>
      </w:r>
    </w:p>
    <w:p w14:paraId="33DDCCBC" w14:textId="77777777" w:rsidR="00232E03" w:rsidRPr="00BF2AAF" w:rsidRDefault="00232E03" w:rsidP="00232E03">
      <w:pPr>
        <w:pStyle w:val="05-Textonormal"/>
        <w:rPr>
          <w:rFonts w:cs="Arial"/>
          <w:color w:val="000000" w:themeColor="text1"/>
        </w:rPr>
      </w:pPr>
      <w:r w:rsidRPr="00BF2AAF">
        <w:rPr>
          <w:rFonts w:cs="Arial"/>
          <w:color w:val="000000" w:themeColor="text1"/>
        </w:rPr>
        <w:t>Por entender que a exposição a riscos do Grupo também se origina de suas participações, a Política contempla duas dimensões para o gerenciamento de seus riscos: gestão de riscos (riscos provenientes da operação da BB Seguridade e suas controladas) e governança de riscos (riscos advindos da participação nas sociedades investidas).</w:t>
      </w:r>
    </w:p>
    <w:p w14:paraId="5F040E6E" w14:textId="77777777" w:rsidR="00232E03" w:rsidRPr="00BF2AAF" w:rsidRDefault="00232E03" w:rsidP="00232E03">
      <w:pPr>
        <w:pStyle w:val="05-Textonormal"/>
        <w:rPr>
          <w:rFonts w:cs="Arial"/>
          <w:color w:val="000000" w:themeColor="text1"/>
        </w:rPr>
      </w:pPr>
      <w:r w:rsidRPr="00BF2AAF">
        <w:rPr>
          <w:rFonts w:cs="Arial"/>
          <w:color w:val="000000" w:themeColor="text1"/>
        </w:rPr>
        <w:t xml:space="preserve">Por meio de sua Declaração de Apetite a Riscos, aprovada pelo Conselho de Administração, o Grupo define os níveis máximos de riscos que aceita incorrer para o cumprimento de seus objetivos. </w:t>
      </w:r>
    </w:p>
    <w:p w14:paraId="39AA6C66" w14:textId="77777777" w:rsidR="00232E03" w:rsidRPr="00BF2AAF" w:rsidRDefault="00232E03" w:rsidP="00232E03">
      <w:pPr>
        <w:pStyle w:val="05-Textonormal"/>
        <w:rPr>
          <w:rFonts w:cs="Arial"/>
          <w:color w:val="000000" w:themeColor="text1"/>
        </w:rPr>
      </w:pPr>
      <w:r w:rsidRPr="00BF2AAF">
        <w:rPr>
          <w:rFonts w:cs="Arial"/>
          <w:color w:val="000000" w:themeColor="text1"/>
        </w:rPr>
        <w:t xml:space="preserve">O processo de gerenciamento de riscos da BB Seguridade segue a referência internacional da ISO 31.000:2018 e é composto pelas etapas de estabelecimento de contexto, identificação, análise, avaliação e tratamento. Transversal a cada etapa de gerenciamento de riscos, ocorrem as consultas às partes interessadas, o monitoramento e as análises críticas, que auxiliam no aprimoramento contínuo. Esse processo está documentado internamente por meio do Modelo de Gerenciamento de Riscos, Controles Internos e Segurança. </w:t>
      </w:r>
    </w:p>
    <w:p w14:paraId="5A0D681C" w14:textId="77777777" w:rsidR="00232E03" w:rsidRPr="00BF2AAF" w:rsidRDefault="00232E03" w:rsidP="00232E03">
      <w:pPr>
        <w:pStyle w:val="05-Textonormal"/>
        <w:rPr>
          <w:rFonts w:cs="Arial"/>
          <w:color w:val="000000" w:themeColor="text1"/>
        </w:rPr>
      </w:pPr>
      <w:r w:rsidRPr="00BF2AAF">
        <w:rPr>
          <w:rFonts w:cs="Arial"/>
          <w:color w:val="000000" w:themeColor="text1"/>
        </w:rPr>
        <w:t>O gerenciamento de riscos da BB Seguridade é integrado à estratégia corporativa, desde a elaboração do planejamento, bem como durante a execução da estratégia, na análise de cenários e no suporte à tomada de decisão em todos os níveis da Companhia.</w:t>
      </w:r>
    </w:p>
    <w:p w14:paraId="4F5FD8F5" w14:textId="77777777" w:rsidR="00232E03" w:rsidRPr="00BF2AAF" w:rsidRDefault="00232E03" w:rsidP="00232E03">
      <w:pPr>
        <w:pStyle w:val="05-Textonormal"/>
        <w:rPr>
          <w:rFonts w:cs="Arial"/>
          <w:color w:val="000000" w:themeColor="text1"/>
        </w:rPr>
      </w:pPr>
      <w:r w:rsidRPr="00BF2AAF">
        <w:rPr>
          <w:rFonts w:cs="Arial"/>
          <w:color w:val="000000" w:themeColor="text1"/>
        </w:rPr>
        <w:t xml:space="preserve">A Companhia conta com a Superintendência de Gestão de Riscos e de Capital e com a Superintendência de Controles Internos e Integridade. A primeira é responsável por fornecer fundamentos e suporte ao gerenciamento dos riscos corporativos; a segunda, é responsável pelos controles internos, conformidade e pela coordenação do Programa de Compliance e Integridade. Ambas atuam, também, na governança de riscos e controles das sociedades em que a Companhia detém participações. Para que isso funcione adequadamente, as </w:t>
      </w:r>
      <w:r w:rsidRPr="00AD3775">
        <w:rPr>
          <w:rFonts w:cs="Arial"/>
          <w:color w:val="000000" w:themeColor="text1"/>
        </w:rPr>
        <w:t>citadas áreas de riscos e controles internos</w:t>
      </w:r>
      <w:r w:rsidRPr="00BF2AAF">
        <w:rPr>
          <w:rFonts w:cs="Arial"/>
          <w:color w:val="000000" w:themeColor="text1"/>
        </w:rPr>
        <w:t xml:space="preserve"> são segregadas das áreas de negócio e </w:t>
      </w:r>
      <w:r w:rsidRPr="00AD3775">
        <w:rPr>
          <w:rFonts w:cs="Arial"/>
          <w:color w:val="000000" w:themeColor="text1"/>
        </w:rPr>
        <w:t>auditoria interna</w:t>
      </w:r>
      <w:r w:rsidRPr="00BF2AAF">
        <w:rPr>
          <w:rFonts w:cs="Arial"/>
          <w:color w:val="000000" w:themeColor="text1"/>
        </w:rPr>
        <w:t xml:space="preserve">.  </w:t>
      </w:r>
    </w:p>
    <w:p w14:paraId="12FC8704" w14:textId="77777777" w:rsidR="00232E03" w:rsidRPr="00A33E5A" w:rsidRDefault="00232E03" w:rsidP="00232E03">
      <w:pPr>
        <w:pStyle w:val="03-SubttulodeNota"/>
        <w:rPr>
          <w:color w:val="1F3864" w:themeColor="accent1" w:themeShade="80"/>
          <w:sz w:val="18"/>
          <w:szCs w:val="18"/>
        </w:rPr>
      </w:pPr>
      <w:r w:rsidRPr="00A33E5A">
        <w:rPr>
          <w:color w:val="1F3864" w:themeColor="accent1" w:themeShade="80"/>
          <w:sz w:val="18"/>
          <w:szCs w:val="18"/>
        </w:rPr>
        <w:t>a) Gestão de Riscos na BB Seguridade e suas sociedades controladas</w:t>
      </w:r>
    </w:p>
    <w:p w14:paraId="7CD4650A" w14:textId="77777777" w:rsidR="00232E03" w:rsidRPr="00BF2AAF" w:rsidRDefault="00232E03" w:rsidP="00232E03">
      <w:pPr>
        <w:pStyle w:val="05-Textonormal"/>
        <w:rPr>
          <w:rFonts w:cs="Arial"/>
          <w:color w:val="000000" w:themeColor="text1"/>
        </w:rPr>
      </w:pPr>
      <w:r w:rsidRPr="00BF2AAF">
        <w:rPr>
          <w:rFonts w:cs="Arial"/>
          <w:color w:val="000000" w:themeColor="text1"/>
        </w:rPr>
        <w:t>A gestão de riscos da BB Seguridade, conforme definido em sua Política de Gerenciamento de Riscos e de Capital, segue um modelo estruturado em três linhas: na primeira linha, os gestores dos processos (proprietários dos riscos) são responsáveis por implementar ações preventivas e corretivas que mitigam as fragilidades identificadas nos processos e deficiências em controles; na segunda linha, a Superintendência de Gestão de Riscos e de Capital e a Superintendência de Controles Internos e Integridade auxiliam e monitoram o proprietário do risco no gerenciamento dos riscos e controles de forma a adequá-los ao apetite a riscos do Grupo; e na terceira linha, a Auditoria Interna atua com independência, fornecendo aos órgãos de governança avaliações sobre a eficácia do gerenciamento de riscos e dos controles internos.</w:t>
      </w:r>
    </w:p>
    <w:p w14:paraId="7B35207F" w14:textId="77777777" w:rsidR="00232E03" w:rsidRPr="00BF2AAF" w:rsidRDefault="00232E03" w:rsidP="00232E03">
      <w:pPr>
        <w:pStyle w:val="05-Textonormal"/>
        <w:rPr>
          <w:rFonts w:cs="Arial"/>
          <w:color w:val="000000" w:themeColor="text1"/>
        </w:rPr>
      </w:pPr>
      <w:r w:rsidRPr="00BF2AAF">
        <w:rPr>
          <w:rFonts w:cs="Arial"/>
          <w:color w:val="000000" w:themeColor="text1"/>
        </w:rPr>
        <w:t>Os mecanismos e instrumentos para o gerenciamento de riscos contemplam ainda, entre outros aspectos: segregação de funções; decisões colegiadas; Política de Segurança da Informação e Cibernética; Política de Prevenção e Combate à Lavagem de Dinheiro e ao Financiamento do Terrorismo, que observa a Circular Susep nº 612/2020 e alterações posteriores; Política de Prevenção e Combate à Corrupção; Política de Controles Internos e Integridade; Código de Ética e Conduta; e um Programa de Compliance e Integridade alinhado à Lei 12.846/2013 (Lei Anticorrupção) e ao Decreto 11.129/2022; documentos divulgados internamente e também a mercado por meio do website de RI; normatizações internas de gerenciamento de riscos, controles internos e conformidade; e programa de comunicação interna a respeito do gerenciamento de riscos, controles internos e conformidade, e segurança da informação, promovendo de forma contínua o aculturamento de todo o Grupo nesses temas.</w:t>
      </w:r>
    </w:p>
    <w:p w14:paraId="402CAFAF" w14:textId="77777777" w:rsidR="00232E03" w:rsidRPr="00BF2AAF" w:rsidRDefault="00232E03" w:rsidP="00232E03">
      <w:pPr>
        <w:pStyle w:val="05-Textonormal"/>
        <w:rPr>
          <w:rFonts w:cs="Arial"/>
          <w:color w:val="000000" w:themeColor="text1"/>
        </w:rPr>
      </w:pPr>
      <w:r w:rsidRPr="00BF2AAF">
        <w:rPr>
          <w:rFonts w:cs="Arial"/>
          <w:color w:val="000000" w:themeColor="text1"/>
        </w:rPr>
        <w:t>A Diretoria Colegiada conta com o Comitê de Gestão de Continuidade e Crise, que assessora na avaliação e mitigação de riscos de descontinuidade, incidentes ou crises.</w:t>
      </w:r>
    </w:p>
    <w:p w14:paraId="0D5C96AF" w14:textId="77777777" w:rsidR="00232E03" w:rsidRPr="00BF2AAF" w:rsidRDefault="00232E03" w:rsidP="00232E03">
      <w:pPr>
        <w:pStyle w:val="05-Textonormal"/>
        <w:rPr>
          <w:rFonts w:cs="Arial"/>
          <w:color w:val="000000" w:themeColor="text1"/>
        </w:rPr>
      </w:pPr>
      <w:r w:rsidRPr="00BF2AAF">
        <w:rPr>
          <w:rFonts w:cs="Arial"/>
          <w:color w:val="000000" w:themeColor="text1"/>
        </w:rPr>
        <w:t>Compõe, ainda, a estrutura de governança da BB Seguridade o Comitê de Riscos e de Capital, órgão estatutário de assessoramento ao Conselho de Administração, a quem compete, dentre outras atribuições, avaliar e monitorar as exposições a riscos do Grupo.</w:t>
      </w:r>
    </w:p>
    <w:p w14:paraId="340D5D57" w14:textId="77777777" w:rsidR="00232E03" w:rsidRPr="00BF2AAF" w:rsidRDefault="00232E03" w:rsidP="00232E03">
      <w:pPr>
        <w:pStyle w:val="05-Textonormal"/>
        <w:rPr>
          <w:rFonts w:cs="Arial"/>
          <w:color w:val="000000" w:themeColor="text1"/>
        </w:rPr>
      </w:pPr>
      <w:r w:rsidRPr="00BF2AAF">
        <w:rPr>
          <w:rFonts w:cs="Arial"/>
          <w:color w:val="000000" w:themeColor="text1"/>
        </w:rPr>
        <w:t>Ao Comitê de Auditoria, órgão estatutário, compete, dentre outras atribuições, compartilhar com o Conselho de Administração riscos, fragilidades ou preocupações que possam causar impacto significativo nas condições financeiras e nos negócios da Companhia.</w:t>
      </w:r>
    </w:p>
    <w:p w14:paraId="7FC29B0F" w14:textId="77777777" w:rsidR="00232E03" w:rsidRPr="00BF2AAF" w:rsidRDefault="00232E03" w:rsidP="00232E03">
      <w:pPr>
        <w:pStyle w:val="05-Textonormal"/>
        <w:rPr>
          <w:rFonts w:cs="Arial"/>
          <w:color w:val="000000" w:themeColor="text1"/>
        </w:rPr>
      </w:pPr>
      <w:r w:rsidRPr="00BF2AAF">
        <w:rPr>
          <w:rFonts w:cs="Arial"/>
          <w:color w:val="000000" w:themeColor="text1"/>
        </w:rPr>
        <w:t>Informações relacionadas à gestão de riscos e aos controles internos são reportadas periodicamente à Diretoria Colegiada e ao Conselho de Administração e ao Conselho Fiscal.</w:t>
      </w:r>
    </w:p>
    <w:p w14:paraId="67C38116" w14:textId="77777777" w:rsidR="00232E03" w:rsidRPr="00BF2AAF" w:rsidRDefault="00232E03" w:rsidP="00232E03">
      <w:pPr>
        <w:pStyle w:val="05-Textonormal"/>
        <w:pageBreakBefore/>
        <w:rPr>
          <w:rFonts w:cs="Arial"/>
          <w:b/>
          <w:color w:val="1F3864" w:themeColor="accent1" w:themeShade="80"/>
        </w:rPr>
      </w:pPr>
      <w:r w:rsidRPr="00BF2AAF">
        <w:rPr>
          <w:rFonts w:cs="Arial"/>
          <w:b/>
          <w:color w:val="1F3864" w:themeColor="accent1" w:themeShade="80"/>
        </w:rPr>
        <w:lastRenderedPageBreak/>
        <w:t>a.1) Riscos associados aos investimentos em ativos financeiros</w:t>
      </w:r>
    </w:p>
    <w:p w14:paraId="523C25E6" w14:textId="77777777" w:rsidR="00232E03" w:rsidRPr="00BF2AAF" w:rsidRDefault="00232E03" w:rsidP="00232E03">
      <w:pPr>
        <w:pStyle w:val="05-Textonormal"/>
        <w:rPr>
          <w:rFonts w:cs="Arial"/>
          <w:color w:val="000000" w:themeColor="text1"/>
        </w:rPr>
      </w:pPr>
      <w:r w:rsidRPr="00BF2AAF">
        <w:rPr>
          <w:rFonts w:cs="Arial"/>
          <w:color w:val="000000" w:themeColor="text1"/>
        </w:rPr>
        <w:t xml:space="preserve">O Grupo possui Política de Investimentos Financeiros, aprovada pelo Conselho de Administração e aplicável a todas as companhias do Grupo, na qual estão estabelecidos os critérios referentes à natureza, ao prazo e aos riscos aceitáveis para alocação em ativos financeiros. </w:t>
      </w:r>
      <w:bookmarkStart w:id="40" w:name="_Hlk94019600"/>
      <w:r w:rsidRPr="00BF2AAF">
        <w:rPr>
          <w:rFonts w:cs="Arial"/>
          <w:color w:val="000000" w:themeColor="text1"/>
        </w:rPr>
        <w:t>A política vigente permite a aplicação de recursos apenas em títulos públicos federais, operações compromissadas lastreadas por títulos públicos federais e fundos de investimentos extramercado.</w:t>
      </w:r>
      <w:bookmarkEnd w:id="40"/>
    </w:p>
    <w:p w14:paraId="6886BA86" w14:textId="77777777" w:rsidR="00232E03" w:rsidRPr="00BF2AAF" w:rsidRDefault="00232E03" w:rsidP="00232E03">
      <w:pPr>
        <w:pStyle w:val="05-Textonormal"/>
        <w:rPr>
          <w:rFonts w:cs="Arial"/>
          <w:color w:val="000000" w:themeColor="text1"/>
        </w:rPr>
      </w:pPr>
      <w:r w:rsidRPr="00BF2AAF">
        <w:rPr>
          <w:rFonts w:cs="Arial"/>
          <w:color w:val="000000" w:themeColor="text1"/>
        </w:rPr>
        <w:t>Os investimentos em ativos financeiros da BB Seguridade e suas controladas, classificados como equivalentes de caixa, estão concentrados em operações compromissadas lastreadas em títulos públicos federais (Nota 15). Os demais investimentos em ativos classificados como instrumentos financeiros estão aplicados em fundo de investimento de longo prazo e títulos públicos federais (Nota 16).</w:t>
      </w:r>
    </w:p>
    <w:p w14:paraId="13AE9BF2" w14:textId="77777777" w:rsidR="00232E03" w:rsidRPr="00BF2AAF" w:rsidRDefault="00232E03" w:rsidP="00232E03">
      <w:pPr>
        <w:pStyle w:val="05-Textonormal"/>
        <w:rPr>
          <w:rFonts w:cs="Arial"/>
          <w:b/>
          <w:color w:val="1F3864" w:themeColor="accent1" w:themeShade="80"/>
        </w:rPr>
      </w:pPr>
      <w:r w:rsidRPr="00BF2AAF">
        <w:rPr>
          <w:rFonts w:cs="Arial"/>
          <w:b/>
          <w:color w:val="1F3864" w:themeColor="accent1" w:themeShade="80"/>
        </w:rPr>
        <w:t>a.2) Risco de mercado</w:t>
      </w:r>
    </w:p>
    <w:p w14:paraId="2CA150A8" w14:textId="77777777" w:rsidR="00232E03" w:rsidRPr="00BF2AAF" w:rsidRDefault="00232E03" w:rsidP="00232E03">
      <w:pPr>
        <w:pStyle w:val="05-Textonormal"/>
        <w:rPr>
          <w:rFonts w:cs="Arial"/>
          <w:color w:val="000000" w:themeColor="text1"/>
        </w:rPr>
      </w:pPr>
      <w:r w:rsidRPr="00BF2AAF">
        <w:rPr>
          <w:rFonts w:cs="Arial"/>
          <w:color w:val="000000" w:themeColor="text1"/>
        </w:rPr>
        <w:t>O risco de mercado é definido como a possibilidade de impactos negativos decorrentes da flutuação nos valores de mercado de instrumentos financeiros detidos pelo Grupo. Na BB Seguridade e suas controladas, a exposição a esse risco origina-se da carteira de investimentos em ativos financeiros. De acordo com o atual Inventário de Riscos Relevantes e considerando a Política de Investimentos Financeiros e atual carteira, o risco não é considerado relevante.</w:t>
      </w:r>
    </w:p>
    <w:p w14:paraId="43A00A48" w14:textId="77777777" w:rsidR="00232E03" w:rsidRPr="00BF2AAF" w:rsidRDefault="00232E03" w:rsidP="00232E03">
      <w:pPr>
        <w:pStyle w:val="05-Textonormal"/>
        <w:rPr>
          <w:rFonts w:cs="Arial"/>
          <w:color w:val="000000" w:themeColor="text1"/>
        </w:rPr>
      </w:pPr>
      <w:r w:rsidRPr="00BF2AAF">
        <w:rPr>
          <w:rFonts w:cs="Arial"/>
          <w:color w:val="000000" w:themeColor="text1"/>
        </w:rPr>
        <w:t xml:space="preserve">A gestão do risco de mercado é executada com base na Política de Investimentos Financeiros, que define os ativos que podem ou não compor os investimentos em ativos financeiros e o limite de </w:t>
      </w:r>
      <w:proofErr w:type="spellStart"/>
      <w:r w:rsidRPr="00BF2AAF">
        <w:rPr>
          <w:rFonts w:cs="Arial"/>
          <w:i/>
          <w:iCs/>
          <w:color w:val="000000" w:themeColor="text1"/>
        </w:rPr>
        <w:t>VaR</w:t>
      </w:r>
      <w:proofErr w:type="spellEnd"/>
      <w:r w:rsidRPr="00BF2AAF">
        <w:rPr>
          <w:rFonts w:cs="Arial"/>
          <w:color w:val="000000" w:themeColor="text1"/>
        </w:rPr>
        <w:t xml:space="preserve"> (</w:t>
      </w:r>
      <w:proofErr w:type="spellStart"/>
      <w:r w:rsidRPr="00BF2AAF">
        <w:rPr>
          <w:rFonts w:cs="Arial"/>
          <w:i/>
          <w:iCs/>
          <w:color w:val="000000" w:themeColor="text1"/>
        </w:rPr>
        <w:t>Value</w:t>
      </w:r>
      <w:proofErr w:type="spellEnd"/>
      <w:r w:rsidRPr="00BF2AAF">
        <w:rPr>
          <w:rFonts w:cs="Arial"/>
          <w:i/>
          <w:iCs/>
          <w:color w:val="000000" w:themeColor="text1"/>
        </w:rPr>
        <w:t xml:space="preserve"> </w:t>
      </w:r>
      <w:proofErr w:type="spellStart"/>
      <w:r w:rsidRPr="00BF2AAF">
        <w:rPr>
          <w:rFonts w:cs="Arial"/>
          <w:i/>
          <w:iCs/>
          <w:color w:val="000000" w:themeColor="text1"/>
        </w:rPr>
        <w:t>at</w:t>
      </w:r>
      <w:proofErr w:type="spellEnd"/>
      <w:r w:rsidRPr="00BF2AAF">
        <w:rPr>
          <w:rFonts w:cs="Arial"/>
          <w:i/>
          <w:iCs/>
          <w:color w:val="000000" w:themeColor="text1"/>
        </w:rPr>
        <w:t xml:space="preserve"> Risk</w:t>
      </w:r>
      <w:r w:rsidRPr="00BF2AAF">
        <w:rPr>
          <w:rFonts w:cs="Arial"/>
          <w:color w:val="000000" w:themeColor="text1"/>
        </w:rPr>
        <w:t>), calculado para horizonte de 21 dias úteis, com a volatilidade da carteira estimada por meio do modelo de média móvel exponencial (</w:t>
      </w:r>
      <w:r w:rsidRPr="00BF2AAF">
        <w:rPr>
          <w:rFonts w:cs="Arial"/>
          <w:i/>
          <w:iCs/>
          <w:color w:val="000000" w:themeColor="text1"/>
        </w:rPr>
        <w:t>EWMA</w:t>
      </w:r>
      <w:r w:rsidRPr="00BF2AAF">
        <w:rPr>
          <w:rFonts w:cs="Arial"/>
          <w:color w:val="000000" w:themeColor="text1"/>
        </w:rPr>
        <w:t xml:space="preserve">) e nível de confiança de 95%. O indicador é monitorado pelo Comitê de Finanças e Investimentos e pela Diretoria Colegiada. </w:t>
      </w:r>
    </w:p>
    <w:p w14:paraId="6DB75068" w14:textId="77777777" w:rsidR="00232E03" w:rsidRPr="00BF2AAF" w:rsidRDefault="00232E03" w:rsidP="00232E03">
      <w:pPr>
        <w:pStyle w:val="05-Textonormal"/>
        <w:rPr>
          <w:rFonts w:cs="Arial"/>
          <w:b/>
          <w:color w:val="1F3864" w:themeColor="accent1" w:themeShade="80"/>
        </w:rPr>
      </w:pPr>
      <w:r w:rsidRPr="00BF2AAF">
        <w:rPr>
          <w:rFonts w:cs="Arial"/>
          <w:b/>
          <w:color w:val="1F3864" w:themeColor="accent1" w:themeShade="80"/>
        </w:rPr>
        <w:t>Exposição ao risco de mercado nos investimentos em ativos financeiros</w:t>
      </w:r>
    </w:p>
    <w:p w14:paraId="2C94A755" w14:textId="77777777" w:rsidR="00232E03" w:rsidRPr="00BF2AAF" w:rsidRDefault="00232E03" w:rsidP="00232E03">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1501"/>
        <w:gridCol w:w="353"/>
        <w:gridCol w:w="1060"/>
        <w:gridCol w:w="630"/>
        <w:gridCol w:w="1418"/>
        <w:gridCol w:w="579"/>
        <w:gridCol w:w="242"/>
        <w:gridCol w:w="1163"/>
        <w:gridCol w:w="709"/>
        <w:gridCol w:w="1417"/>
        <w:gridCol w:w="567"/>
      </w:tblGrid>
      <w:tr w:rsidR="00232E03" w:rsidRPr="00BF2AAF" w14:paraId="19103DA3"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11"/>
            <w:tcBorders>
              <w:top w:val="single" w:sz="2" w:space="0" w:color="1F3864" w:themeColor="accent1" w:themeShade="80"/>
              <w:bottom w:val="single" w:sz="2" w:space="0" w:color="1F3864" w:themeColor="accent1" w:themeShade="80"/>
            </w:tcBorders>
            <w:shd w:val="clear" w:color="auto" w:fill="auto"/>
            <w:vAlign w:val="center"/>
          </w:tcPr>
          <w:p w14:paraId="5DE443F7" w14:textId="77777777" w:rsidR="00232E03" w:rsidRPr="00BF2AAF" w:rsidRDefault="00232E03">
            <w:pPr>
              <w:jc w:val="center"/>
              <w:rPr>
                <w:rFonts w:ascii="Arial" w:hAnsi="Arial" w:cs="Arial"/>
                <w:szCs w:val="18"/>
              </w:rPr>
            </w:pPr>
            <w:r w:rsidRPr="00BF2AAF">
              <w:rPr>
                <w:rFonts w:ascii="Arial" w:hAnsi="Arial" w:cs="Arial"/>
                <w:sz w:val="14"/>
                <w:szCs w:val="18"/>
              </w:rPr>
              <w:t>Impacto na carteira</w:t>
            </w:r>
          </w:p>
        </w:tc>
      </w:tr>
      <w:tr w:rsidR="00232E03" w:rsidRPr="00BF2AAF" w14:paraId="1DC79D32"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single" w:sz="2" w:space="0" w:color="1F3864" w:themeColor="accent1" w:themeShade="80"/>
              <w:bottom w:val="nil"/>
            </w:tcBorders>
            <w:shd w:val="clear" w:color="auto" w:fill="auto"/>
            <w:vAlign w:val="center"/>
          </w:tcPr>
          <w:p w14:paraId="1F196711" w14:textId="77777777" w:rsidR="00232E03" w:rsidRPr="00BF2AAF" w:rsidRDefault="00232E03">
            <w:pPr>
              <w:jc w:val="center"/>
              <w:rPr>
                <w:rFonts w:ascii="Arial" w:hAnsi="Arial" w:cs="Arial"/>
                <w:szCs w:val="18"/>
              </w:rPr>
            </w:pPr>
          </w:p>
        </w:tc>
        <w:tc>
          <w:tcPr>
            <w:tcW w:w="353" w:type="dxa"/>
            <w:tcBorders>
              <w:top w:val="single" w:sz="2" w:space="0" w:color="1F3864" w:themeColor="accent1" w:themeShade="80"/>
              <w:bottom w:val="nil"/>
            </w:tcBorders>
            <w:shd w:val="clear" w:color="auto" w:fill="auto"/>
            <w:vAlign w:val="center"/>
          </w:tcPr>
          <w:p w14:paraId="2C93AA47" w14:textId="77777777" w:rsidR="00232E03" w:rsidRPr="00BF2AAF" w:rsidRDefault="00232E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687" w:type="dxa"/>
            <w:gridSpan w:val="4"/>
            <w:tcBorders>
              <w:top w:val="single" w:sz="2" w:space="0" w:color="1F3864" w:themeColor="accent1" w:themeShade="80"/>
              <w:bottom w:val="single" w:sz="2" w:space="0" w:color="1F3864" w:themeColor="accent1" w:themeShade="80"/>
            </w:tcBorders>
            <w:shd w:val="clear" w:color="auto" w:fill="auto"/>
            <w:vAlign w:val="center"/>
          </w:tcPr>
          <w:p w14:paraId="37F83AFD" w14:textId="77777777" w:rsidR="00232E03" w:rsidRPr="00BF2AAF" w:rsidRDefault="00232E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Controlador</w:t>
            </w:r>
          </w:p>
        </w:tc>
        <w:tc>
          <w:tcPr>
            <w:tcW w:w="242" w:type="dxa"/>
            <w:tcBorders>
              <w:top w:val="single" w:sz="2" w:space="0" w:color="1F3864" w:themeColor="accent1" w:themeShade="80"/>
              <w:bottom w:val="nil"/>
            </w:tcBorders>
            <w:shd w:val="clear" w:color="auto" w:fill="auto"/>
            <w:vAlign w:val="center"/>
          </w:tcPr>
          <w:p w14:paraId="48FBC38B" w14:textId="77777777" w:rsidR="00232E03" w:rsidRPr="00BF2AAF" w:rsidRDefault="00232E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Cs w:val="18"/>
              </w:rPr>
            </w:pPr>
          </w:p>
        </w:tc>
        <w:tc>
          <w:tcPr>
            <w:tcW w:w="3856" w:type="dxa"/>
            <w:gridSpan w:val="4"/>
            <w:tcBorders>
              <w:top w:val="single" w:sz="2" w:space="0" w:color="1F3864" w:themeColor="accent1" w:themeShade="80"/>
              <w:bottom w:val="single" w:sz="2" w:space="0" w:color="1F3864" w:themeColor="accent1" w:themeShade="80"/>
            </w:tcBorders>
            <w:shd w:val="clear" w:color="auto" w:fill="auto"/>
            <w:vAlign w:val="center"/>
          </w:tcPr>
          <w:p w14:paraId="7D8977D8" w14:textId="77777777" w:rsidR="00232E03" w:rsidRPr="00BF2AAF" w:rsidRDefault="00232E03">
            <w:pPr>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8"/>
              </w:rPr>
            </w:pPr>
            <w:r w:rsidRPr="00BF2AAF">
              <w:rPr>
                <w:rFonts w:ascii="Arial" w:hAnsi="Arial" w:cs="Arial"/>
                <w:b/>
                <w:sz w:val="14"/>
                <w:szCs w:val="18"/>
              </w:rPr>
              <w:t>Consolidado</w:t>
            </w:r>
          </w:p>
        </w:tc>
      </w:tr>
      <w:tr w:rsidR="00232E03" w:rsidRPr="00BF2AAF" w14:paraId="54AD1C2B"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nil"/>
            </w:tcBorders>
            <w:shd w:val="clear" w:color="auto" w:fill="auto"/>
          </w:tcPr>
          <w:p w14:paraId="0DE6473B" w14:textId="77777777" w:rsidR="00232E03" w:rsidRPr="00BF2AAF" w:rsidRDefault="00232E03">
            <w:pPr>
              <w:pStyle w:val="08-Tabelageral"/>
              <w:jc w:val="left"/>
              <w:rPr>
                <w:rFonts w:cs="Arial"/>
                <w:b w:val="0"/>
              </w:rPr>
            </w:pPr>
          </w:p>
        </w:tc>
        <w:tc>
          <w:tcPr>
            <w:tcW w:w="353" w:type="dxa"/>
            <w:tcBorders>
              <w:top w:val="nil"/>
              <w:bottom w:val="nil"/>
            </w:tcBorders>
            <w:shd w:val="clear" w:color="auto" w:fill="auto"/>
          </w:tcPr>
          <w:p w14:paraId="56476186" w14:textId="77777777" w:rsidR="00232E03" w:rsidRPr="00BF2AAF" w:rsidRDefault="00232E03">
            <w:pPr>
              <w:pStyle w:val="08-Tabelageral"/>
              <w:jc w:val="center"/>
              <w:cnfStyle w:val="000000010000" w:firstRow="0" w:lastRow="0" w:firstColumn="0" w:lastColumn="0" w:oddVBand="0" w:evenVBand="0" w:oddHBand="0" w:evenHBand="1" w:firstRowFirstColumn="0" w:firstRowLastColumn="0" w:lastRowFirstColumn="0" w:lastRowLastColumn="0"/>
              <w:rPr>
                <w:rFonts w:cs="Arial"/>
                <w:b/>
              </w:rPr>
            </w:pPr>
          </w:p>
        </w:tc>
        <w:tc>
          <w:tcPr>
            <w:tcW w:w="1060" w:type="dxa"/>
            <w:tcBorders>
              <w:top w:val="single" w:sz="2" w:space="0" w:color="1F3864" w:themeColor="accent1" w:themeShade="80"/>
              <w:bottom w:val="nil"/>
            </w:tcBorders>
            <w:shd w:val="clear" w:color="auto" w:fill="auto"/>
            <w:vAlign w:val="center"/>
          </w:tcPr>
          <w:p w14:paraId="0B752946" w14:textId="5E981663" w:rsidR="00232E03" w:rsidRPr="00BF2AAF" w:rsidRDefault="00282372">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82372">
              <w:rPr>
                <w:rFonts w:cs="Arial"/>
                <w:b/>
              </w:rPr>
              <w:t>31.03.2025</w:t>
            </w:r>
          </w:p>
        </w:tc>
        <w:tc>
          <w:tcPr>
            <w:tcW w:w="630" w:type="dxa"/>
            <w:tcBorders>
              <w:top w:val="single" w:sz="2" w:space="0" w:color="1F3864" w:themeColor="accent1" w:themeShade="80"/>
              <w:bottom w:val="nil"/>
            </w:tcBorders>
            <w:shd w:val="clear" w:color="auto" w:fill="auto"/>
            <w:vAlign w:val="center"/>
          </w:tcPr>
          <w:p w14:paraId="28BD22DF"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8" w:type="dxa"/>
            <w:tcBorders>
              <w:top w:val="single" w:sz="2" w:space="0" w:color="1F3864" w:themeColor="accent1" w:themeShade="80"/>
              <w:bottom w:val="nil"/>
            </w:tcBorders>
            <w:shd w:val="clear" w:color="auto" w:fill="auto"/>
            <w:vAlign w:val="center"/>
          </w:tcPr>
          <w:p w14:paraId="7AEF8094" w14:textId="2D5C54D4"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sidR="00282372">
              <w:rPr>
                <w:rFonts w:cs="Arial"/>
                <w:b/>
              </w:rPr>
              <w:t>4</w:t>
            </w:r>
          </w:p>
        </w:tc>
        <w:tc>
          <w:tcPr>
            <w:tcW w:w="579" w:type="dxa"/>
            <w:tcBorders>
              <w:top w:val="single" w:sz="2" w:space="0" w:color="1F3864" w:themeColor="accent1" w:themeShade="80"/>
              <w:bottom w:val="nil"/>
            </w:tcBorders>
            <w:shd w:val="clear" w:color="auto" w:fill="auto"/>
            <w:vAlign w:val="center"/>
          </w:tcPr>
          <w:p w14:paraId="5124971D"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242" w:type="dxa"/>
            <w:tcBorders>
              <w:top w:val="nil"/>
              <w:bottom w:val="nil"/>
            </w:tcBorders>
            <w:shd w:val="clear" w:color="auto" w:fill="auto"/>
            <w:vAlign w:val="center"/>
          </w:tcPr>
          <w:p w14:paraId="03C61C5D"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rPr>
            </w:pPr>
          </w:p>
        </w:tc>
        <w:tc>
          <w:tcPr>
            <w:tcW w:w="1163" w:type="dxa"/>
            <w:tcBorders>
              <w:top w:val="single" w:sz="2" w:space="0" w:color="1F3864" w:themeColor="accent1" w:themeShade="80"/>
              <w:bottom w:val="nil"/>
            </w:tcBorders>
            <w:shd w:val="clear" w:color="auto" w:fill="auto"/>
            <w:vAlign w:val="center"/>
          </w:tcPr>
          <w:p w14:paraId="623AD3AE" w14:textId="7C03DEF3" w:rsidR="00232E03" w:rsidRPr="00BF2AAF" w:rsidRDefault="00282372">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282372">
              <w:rPr>
                <w:rFonts w:cs="Arial"/>
                <w:b/>
              </w:rPr>
              <w:t>31.03.2025</w:t>
            </w:r>
          </w:p>
        </w:tc>
        <w:tc>
          <w:tcPr>
            <w:tcW w:w="709" w:type="dxa"/>
            <w:tcBorders>
              <w:top w:val="single" w:sz="2" w:space="0" w:color="1F3864" w:themeColor="accent1" w:themeShade="80"/>
              <w:bottom w:val="nil"/>
            </w:tcBorders>
            <w:shd w:val="clear" w:color="auto" w:fill="auto"/>
            <w:vAlign w:val="center"/>
          </w:tcPr>
          <w:p w14:paraId="05D7A763"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c>
          <w:tcPr>
            <w:tcW w:w="1417" w:type="dxa"/>
            <w:tcBorders>
              <w:top w:val="single" w:sz="2" w:space="0" w:color="1F3864" w:themeColor="accent1" w:themeShade="80"/>
              <w:bottom w:val="nil"/>
            </w:tcBorders>
            <w:shd w:val="clear" w:color="auto" w:fill="auto"/>
            <w:vAlign w:val="center"/>
          </w:tcPr>
          <w:p w14:paraId="3D3D2707" w14:textId="0C536901"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rPr>
            </w:pPr>
            <w:r w:rsidRPr="00BF2AAF">
              <w:rPr>
                <w:rFonts w:cs="Arial"/>
                <w:b/>
              </w:rPr>
              <w:t>31.12.202</w:t>
            </w:r>
            <w:r w:rsidR="00282372">
              <w:rPr>
                <w:rFonts w:cs="Arial"/>
                <w:b/>
              </w:rPr>
              <w:t>4</w:t>
            </w:r>
          </w:p>
        </w:tc>
        <w:tc>
          <w:tcPr>
            <w:tcW w:w="567" w:type="dxa"/>
            <w:tcBorders>
              <w:top w:val="single" w:sz="2" w:space="0" w:color="1F3864" w:themeColor="accent1" w:themeShade="80"/>
              <w:bottom w:val="nil"/>
            </w:tcBorders>
            <w:shd w:val="clear" w:color="auto" w:fill="auto"/>
            <w:vAlign w:val="center"/>
          </w:tcPr>
          <w:p w14:paraId="6E0F1BDF"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rPr>
            </w:pPr>
            <w:r w:rsidRPr="00BF2AAF">
              <w:rPr>
                <w:rFonts w:cs="Arial"/>
                <w:b/>
              </w:rPr>
              <w:t>%</w:t>
            </w:r>
          </w:p>
        </w:tc>
      </w:tr>
      <w:tr w:rsidR="00232E03" w:rsidRPr="00BF2AAF" w14:paraId="342D6E5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1501" w:type="dxa"/>
            <w:tcBorders>
              <w:top w:val="nil"/>
              <w:bottom w:val="single" w:sz="2" w:space="0" w:color="1F3864" w:themeColor="accent1" w:themeShade="80"/>
            </w:tcBorders>
            <w:shd w:val="clear" w:color="auto" w:fill="auto"/>
            <w:vAlign w:val="center"/>
          </w:tcPr>
          <w:p w14:paraId="101E75AA" w14:textId="77777777" w:rsidR="00232E03" w:rsidRPr="00BF2AAF" w:rsidRDefault="00232E03">
            <w:pPr>
              <w:pStyle w:val="08-Tabelageral"/>
              <w:jc w:val="left"/>
              <w:rPr>
                <w:rFonts w:cs="Arial"/>
                <w:b w:val="0"/>
                <w:szCs w:val="14"/>
              </w:rPr>
            </w:pPr>
            <w:proofErr w:type="spellStart"/>
            <w:r w:rsidRPr="00BF2AAF">
              <w:rPr>
                <w:rFonts w:cs="Arial"/>
                <w:b w:val="0"/>
                <w:i/>
                <w:iCs/>
                <w:szCs w:val="14"/>
              </w:rPr>
              <w:t>Value</w:t>
            </w:r>
            <w:proofErr w:type="spellEnd"/>
            <w:r w:rsidRPr="00BF2AAF">
              <w:rPr>
                <w:rFonts w:cs="Arial"/>
                <w:b w:val="0"/>
                <w:i/>
                <w:iCs/>
                <w:szCs w:val="14"/>
              </w:rPr>
              <w:t xml:space="preserve"> </w:t>
            </w:r>
            <w:proofErr w:type="spellStart"/>
            <w:r w:rsidRPr="00BF2AAF">
              <w:rPr>
                <w:rFonts w:cs="Arial"/>
                <w:b w:val="0"/>
                <w:i/>
                <w:iCs/>
                <w:szCs w:val="14"/>
              </w:rPr>
              <w:t>at</w:t>
            </w:r>
            <w:proofErr w:type="spellEnd"/>
            <w:r w:rsidRPr="00BF2AAF">
              <w:rPr>
                <w:rFonts w:cs="Arial"/>
                <w:b w:val="0"/>
                <w:i/>
                <w:iCs/>
                <w:szCs w:val="14"/>
              </w:rPr>
              <w:t xml:space="preserve"> Risk (</w:t>
            </w:r>
            <w:proofErr w:type="spellStart"/>
            <w:r w:rsidRPr="00BF2AAF">
              <w:rPr>
                <w:rFonts w:cs="Arial"/>
                <w:b w:val="0"/>
                <w:i/>
                <w:iCs/>
                <w:szCs w:val="14"/>
              </w:rPr>
              <w:t>VaR</w:t>
            </w:r>
            <w:proofErr w:type="spellEnd"/>
            <w:r w:rsidRPr="00BF2AAF">
              <w:rPr>
                <w:rFonts w:cs="Arial"/>
                <w:b w:val="0"/>
                <w:szCs w:val="14"/>
              </w:rPr>
              <w:t>)</w:t>
            </w:r>
          </w:p>
        </w:tc>
        <w:tc>
          <w:tcPr>
            <w:tcW w:w="353" w:type="dxa"/>
            <w:tcBorders>
              <w:top w:val="nil"/>
              <w:bottom w:val="single" w:sz="2" w:space="0" w:color="1F3864" w:themeColor="accent1" w:themeShade="80"/>
            </w:tcBorders>
            <w:shd w:val="clear" w:color="auto" w:fill="auto"/>
            <w:vAlign w:val="center"/>
          </w:tcPr>
          <w:p w14:paraId="7B94BEA4" w14:textId="77777777" w:rsidR="00232E03" w:rsidRPr="00BF2AAF" w:rsidRDefault="00232E03">
            <w:pPr>
              <w:pStyle w:val="08-Tabelageral"/>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060" w:type="dxa"/>
            <w:tcBorders>
              <w:top w:val="nil"/>
              <w:bottom w:val="single" w:sz="2" w:space="0" w:color="1F3864" w:themeColor="accent1" w:themeShade="80"/>
            </w:tcBorders>
            <w:shd w:val="clear" w:color="auto" w:fill="auto"/>
            <w:vAlign w:val="center"/>
          </w:tcPr>
          <w:p w14:paraId="14628926" w14:textId="59194D86" w:rsidR="00232E03" w:rsidRPr="00362F53" w:rsidRDefault="00BE2F11">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1</w:t>
            </w:r>
          </w:p>
        </w:tc>
        <w:tc>
          <w:tcPr>
            <w:tcW w:w="630" w:type="dxa"/>
            <w:tcBorders>
              <w:top w:val="nil"/>
              <w:bottom w:val="single" w:sz="2" w:space="0" w:color="1F3864" w:themeColor="accent1" w:themeShade="80"/>
            </w:tcBorders>
            <w:shd w:val="clear" w:color="auto" w:fill="auto"/>
            <w:vAlign w:val="center"/>
          </w:tcPr>
          <w:p w14:paraId="23343C1E" w14:textId="77777777" w:rsidR="00232E03" w:rsidRPr="00362F53" w:rsidRDefault="00232E0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0,00</w:t>
            </w:r>
          </w:p>
        </w:tc>
        <w:tc>
          <w:tcPr>
            <w:tcW w:w="1418" w:type="dxa"/>
            <w:tcBorders>
              <w:top w:val="nil"/>
              <w:bottom w:val="single" w:sz="2" w:space="0" w:color="1F3864" w:themeColor="accent1" w:themeShade="80"/>
            </w:tcBorders>
            <w:shd w:val="clear" w:color="auto" w:fill="auto"/>
            <w:vAlign w:val="center"/>
          </w:tcPr>
          <w:p w14:paraId="25F2FF0D" w14:textId="5A01416B" w:rsidR="00232E03" w:rsidRPr="00BF2AAF" w:rsidRDefault="00BE2F11">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rPr>
              <w:t>9</w:t>
            </w:r>
          </w:p>
        </w:tc>
        <w:tc>
          <w:tcPr>
            <w:tcW w:w="579" w:type="dxa"/>
            <w:tcBorders>
              <w:top w:val="nil"/>
              <w:bottom w:val="single" w:sz="2" w:space="0" w:color="1F3864" w:themeColor="accent1" w:themeShade="80"/>
            </w:tcBorders>
            <w:shd w:val="clear" w:color="auto" w:fill="auto"/>
            <w:vAlign w:val="center"/>
          </w:tcPr>
          <w:p w14:paraId="762F5961" w14:textId="77777777" w:rsidR="00232E03" w:rsidRPr="00BF2AAF" w:rsidRDefault="00232E0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0,00</w:t>
            </w:r>
          </w:p>
        </w:tc>
        <w:tc>
          <w:tcPr>
            <w:tcW w:w="242" w:type="dxa"/>
            <w:tcBorders>
              <w:top w:val="nil"/>
              <w:bottom w:val="single" w:sz="2" w:space="0" w:color="1F3864" w:themeColor="accent1" w:themeShade="80"/>
            </w:tcBorders>
            <w:shd w:val="clear" w:color="auto" w:fill="auto"/>
            <w:vAlign w:val="center"/>
          </w:tcPr>
          <w:p w14:paraId="1184DF45" w14:textId="77777777" w:rsidR="00232E03" w:rsidRPr="00BF2AAF" w:rsidRDefault="00232E0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163" w:type="dxa"/>
            <w:tcBorders>
              <w:top w:val="nil"/>
              <w:bottom w:val="single" w:sz="2" w:space="0" w:color="1F3864" w:themeColor="accent1" w:themeShade="80"/>
            </w:tcBorders>
            <w:shd w:val="clear" w:color="auto" w:fill="auto"/>
            <w:vAlign w:val="center"/>
          </w:tcPr>
          <w:p w14:paraId="31760573" w14:textId="2CD53BB3" w:rsidR="00232E03" w:rsidRPr="00362F53" w:rsidRDefault="00B855CE">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7</w:t>
            </w:r>
          </w:p>
        </w:tc>
        <w:tc>
          <w:tcPr>
            <w:tcW w:w="709" w:type="dxa"/>
            <w:tcBorders>
              <w:top w:val="nil"/>
              <w:bottom w:val="single" w:sz="2" w:space="0" w:color="1F3864" w:themeColor="accent1" w:themeShade="80"/>
            </w:tcBorders>
            <w:shd w:val="clear" w:color="auto" w:fill="auto"/>
            <w:vAlign w:val="center"/>
          </w:tcPr>
          <w:p w14:paraId="17BBED23" w14:textId="77777777" w:rsidR="00232E03" w:rsidRPr="00362F53" w:rsidRDefault="00232E03">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362F53">
              <w:rPr>
                <w:rFonts w:cs="Arial"/>
                <w:szCs w:val="14"/>
              </w:rPr>
              <w:t>0,00</w:t>
            </w:r>
          </w:p>
        </w:tc>
        <w:tc>
          <w:tcPr>
            <w:tcW w:w="1417" w:type="dxa"/>
            <w:tcBorders>
              <w:top w:val="nil"/>
              <w:bottom w:val="single" w:sz="2" w:space="0" w:color="1F3864" w:themeColor="accent1" w:themeShade="80"/>
            </w:tcBorders>
            <w:shd w:val="clear" w:color="auto" w:fill="auto"/>
            <w:vAlign w:val="center"/>
          </w:tcPr>
          <w:p w14:paraId="1F8521D2" w14:textId="508ACAA3" w:rsidR="00232E03" w:rsidRPr="00BF2AAF" w:rsidRDefault="00DE0DD1">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DE0DD1">
              <w:rPr>
                <w:rFonts w:cs="Arial"/>
                <w:szCs w:val="14"/>
              </w:rPr>
              <w:t>210</w:t>
            </w:r>
          </w:p>
        </w:tc>
        <w:tc>
          <w:tcPr>
            <w:tcW w:w="567" w:type="dxa"/>
            <w:tcBorders>
              <w:top w:val="nil"/>
              <w:bottom w:val="single" w:sz="2" w:space="0" w:color="1F3864" w:themeColor="accent1" w:themeShade="80"/>
            </w:tcBorders>
            <w:shd w:val="clear" w:color="auto" w:fill="auto"/>
            <w:vAlign w:val="center"/>
          </w:tcPr>
          <w:p w14:paraId="516F416A" w14:textId="485D6926" w:rsidR="00232E03" w:rsidRPr="00BF2AAF" w:rsidRDefault="00232E03">
            <w:pPr>
              <w:pStyle w:val="08-Tabelageral"/>
              <w:cnfStyle w:val="000000100000" w:firstRow="0" w:lastRow="0" w:firstColumn="0" w:lastColumn="0" w:oddVBand="0" w:evenVBand="0" w:oddHBand="1" w:evenHBand="0" w:firstRowFirstColumn="0" w:firstRowLastColumn="0" w:lastRowFirstColumn="0" w:lastRowLastColumn="0"/>
              <w:rPr>
                <w:rFonts w:cs="Arial"/>
              </w:rPr>
            </w:pPr>
            <w:r w:rsidRPr="00BF2AAF">
              <w:rPr>
                <w:rFonts w:cs="Arial"/>
                <w:szCs w:val="14"/>
              </w:rPr>
              <w:t>0,0</w:t>
            </w:r>
            <w:r w:rsidR="00DD3176">
              <w:rPr>
                <w:rFonts w:cs="Arial"/>
                <w:szCs w:val="14"/>
              </w:rPr>
              <w:t>0</w:t>
            </w:r>
          </w:p>
        </w:tc>
      </w:tr>
    </w:tbl>
    <w:p w14:paraId="5EA84CE4" w14:textId="77777777" w:rsidR="00232E03" w:rsidRDefault="00232E03" w:rsidP="00232E03">
      <w:pPr>
        <w:pStyle w:val="03-SubttulodeNota"/>
        <w:rPr>
          <w:color w:val="1F3864" w:themeColor="accent1" w:themeShade="80"/>
          <w:sz w:val="18"/>
          <w:szCs w:val="18"/>
        </w:rPr>
      </w:pPr>
    </w:p>
    <w:p w14:paraId="4BD13A23" w14:textId="12D70A06" w:rsidR="00232E03" w:rsidRPr="00A33E5A" w:rsidRDefault="00232E03" w:rsidP="00232E03">
      <w:pPr>
        <w:pStyle w:val="03-SubttulodeNota"/>
        <w:rPr>
          <w:color w:val="1F3864" w:themeColor="accent1" w:themeShade="80"/>
          <w:sz w:val="18"/>
          <w:szCs w:val="18"/>
        </w:rPr>
      </w:pPr>
      <w:r w:rsidRPr="00A33E5A">
        <w:rPr>
          <w:color w:val="1F3864" w:themeColor="accent1" w:themeShade="80"/>
          <w:sz w:val="18"/>
          <w:szCs w:val="18"/>
        </w:rPr>
        <w:t>Análise de sensibilidade aos fatores de risco de mercado</w:t>
      </w:r>
    </w:p>
    <w:p w14:paraId="34B03B1D" w14:textId="484F2368" w:rsidR="00232E03" w:rsidRPr="00BF2AAF" w:rsidRDefault="00232E03" w:rsidP="00232E03">
      <w:pPr>
        <w:pStyle w:val="05-Textonormal"/>
        <w:rPr>
          <w:rFonts w:cs="Arial"/>
          <w:color w:val="000000" w:themeColor="text1"/>
        </w:rPr>
      </w:pPr>
      <w:r w:rsidRPr="00BF2AAF">
        <w:rPr>
          <w:rFonts w:cs="Arial"/>
          <w:color w:val="000000" w:themeColor="text1"/>
        </w:rPr>
        <w:t>Em 3</w:t>
      </w:r>
      <w:r>
        <w:rPr>
          <w:rFonts w:cs="Arial"/>
          <w:color w:val="000000" w:themeColor="text1"/>
        </w:rPr>
        <w:t>1</w:t>
      </w:r>
      <w:r w:rsidRPr="00BF2AAF">
        <w:rPr>
          <w:rFonts w:cs="Arial"/>
          <w:color w:val="000000" w:themeColor="text1"/>
        </w:rPr>
        <w:t xml:space="preserve"> de </w:t>
      </w:r>
      <w:r w:rsidR="00B855CE">
        <w:rPr>
          <w:rFonts w:cs="Arial"/>
          <w:color w:val="000000" w:themeColor="text1"/>
        </w:rPr>
        <w:t>març</w:t>
      </w:r>
      <w:r w:rsidRPr="00AD3775">
        <w:rPr>
          <w:rFonts w:cs="Arial"/>
          <w:color w:val="000000" w:themeColor="text1"/>
        </w:rPr>
        <w:t>o</w:t>
      </w:r>
      <w:r>
        <w:rPr>
          <w:rFonts w:cs="Arial"/>
          <w:color w:val="000000" w:themeColor="text1"/>
        </w:rPr>
        <w:t xml:space="preserve"> de 202</w:t>
      </w:r>
      <w:r w:rsidR="00B855CE">
        <w:rPr>
          <w:rFonts w:cs="Arial"/>
          <w:color w:val="000000" w:themeColor="text1"/>
        </w:rPr>
        <w:t>5</w:t>
      </w:r>
      <w:r w:rsidRPr="00BF2AAF">
        <w:rPr>
          <w:rFonts w:cs="Arial"/>
          <w:color w:val="000000" w:themeColor="text1"/>
        </w:rPr>
        <w:t>, não existiam instrumentos derivativos na carteira do Grupo, composta em sua totalidade por instrumentos financeiros com taxa de remuneração pós-fixada atrelada à taxa Selic. Com base nos estudos realizados, não há exposição relevante a fatores de risco de mercado.</w:t>
      </w:r>
    </w:p>
    <w:p w14:paraId="67D89EAD" w14:textId="77777777" w:rsidR="00232E03" w:rsidRPr="00BF2AAF" w:rsidRDefault="00232E03" w:rsidP="00232E03">
      <w:pPr>
        <w:pStyle w:val="05-Textonormal"/>
        <w:rPr>
          <w:rFonts w:cs="Arial"/>
          <w:b/>
          <w:color w:val="1F3864" w:themeColor="accent1" w:themeShade="80"/>
        </w:rPr>
      </w:pPr>
      <w:r w:rsidRPr="00BF2AAF">
        <w:rPr>
          <w:rFonts w:cs="Arial"/>
          <w:b/>
          <w:color w:val="1F3864" w:themeColor="accent1" w:themeShade="80"/>
        </w:rPr>
        <w:t>a.3) Risco de Crédito</w:t>
      </w:r>
    </w:p>
    <w:p w14:paraId="7C4C3633" w14:textId="77777777" w:rsidR="00232E03" w:rsidRPr="00BF2AAF" w:rsidRDefault="00232E03" w:rsidP="00232E03">
      <w:pPr>
        <w:pStyle w:val="05-Textonormal"/>
        <w:rPr>
          <w:rFonts w:cs="Arial"/>
          <w:color w:val="000000" w:themeColor="text1"/>
        </w:rPr>
      </w:pPr>
      <w:r w:rsidRPr="00BF2AAF">
        <w:rPr>
          <w:rFonts w:cs="Arial"/>
          <w:color w:val="000000" w:themeColor="text1"/>
        </w:rPr>
        <w:t>O risco de crédito é definido pelo Grupo como a possibilidade de impactos negativos associados ao não cumprimento, pelo tomador ou contraparte, das suas respectivas obrigações financeiras nos termos pactuados, e/ou da desvalorização dos recebíveis decorrente da redução na classificação de risco do tomador ou contraparte. Na BB Seguridade e em suas controladas BB Seguros e BB Corretora, a exposição a esse risco originar-se-ia da carteira de investimentos em ativos financeiros, porém atualmente a carteira não possui em sua composição títulos emitidos por contrapartes privadas. Logo, a exposição a esse risco não é relevante.</w:t>
      </w:r>
    </w:p>
    <w:p w14:paraId="12C83D30" w14:textId="77777777" w:rsidR="00232E03" w:rsidRPr="00BF2AAF" w:rsidRDefault="00232E03" w:rsidP="00232E03">
      <w:pPr>
        <w:pStyle w:val="05-Textonormal"/>
        <w:rPr>
          <w:rFonts w:cs="Arial"/>
          <w:color w:val="000000" w:themeColor="text1"/>
        </w:rPr>
      </w:pPr>
      <w:bookmarkStart w:id="41" w:name="_Hlk109384852"/>
      <w:bookmarkStart w:id="42" w:name="_Hlk46330444"/>
      <w:r w:rsidRPr="00BF2AAF">
        <w:rPr>
          <w:rFonts w:cs="Arial"/>
          <w:color w:val="000000" w:themeColor="text1"/>
        </w:rPr>
        <w:t xml:space="preserve">Com relação ao risco de crédito proveniente do </w:t>
      </w:r>
      <w:r w:rsidRPr="004E584A">
        <w:rPr>
          <w:rFonts w:cs="Arial"/>
          <w:color w:val="000000" w:themeColor="text1"/>
        </w:rPr>
        <w:t>recebimento</w:t>
      </w:r>
      <w:r w:rsidRPr="00BF2AAF">
        <w:rPr>
          <w:rFonts w:cs="Arial"/>
          <w:color w:val="000000" w:themeColor="text1"/>
        </w:rPr>
        <w:t xml:space="preserve"> de corretagem dos produtos comercializados pela BB Corretora, considera-se devidamente mitigado, em função da natureza da operação do Grupo, uma vez que quase a totalidade das receitas de corretagem é proveniente de negócios gerados por empresas pertencentes ao Grupo, com a operacionalização do repasse da comissão devida realizada por meio dos sistemas do Banco do Brasil.  </w:t>
      </w:r>
    </w:p>
    <w:bookmarkEnd w:id="41"/>
    <w:bookmarkEnd w:id="42"/>
    <w:p w14:paraId="26E01B41" w14:textId="77777777" w:rsidR="00232E03" w:rsidRPr="00BF2AAF" w:rsidRDefault="00232E03" w:rsidP="00232E03">
      <w:pPr>
        <w:pStyle w:val="05-Textonormal"/>
        <w:keepNext/>
        <w:keepLines/>
        <w:rPr>
          <w:rFonts w:cs="Arial"/>
          <w:b/>
          <w:color w:val="1F3864" w:themeColor="accent1" w:themeShade="80"/>
        </w:rPr>
      </w:pPr>
      <w:r w:rsidRPr="00BF2AAF">
        <w:rPr>
          <w:rFonts w:cs="Arial"/>
          <w:b/>
          <w:color w:val="1F3864" w:themeColor="accent1" w:themeShade="80"/>
        </w:rPr>
        <w:t>Exposição ao risco de crédito em ativos financeiros</w:t>
      </w:r>
    </w:p>
    <w:p w14:paraId="7E8244A8" w14:textId="77777777" w:rsidR="00232E03" w:rsidRPr="00BF2AAF" w:rsidRDefault="00232E03" w:rsidP="00232E03">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507"/>
        <w:gridCol w:w="977"/>
        <w:gridCol w:w="700"/>
        <w:gridCol w:w="978"/>
        <w:gridCol w:w="700"/>
        <w:gridCol w:w="313"/>
        <w:gridCol w:w="1088"/>
        <w:gridCol w:w="699"/>
        <w:gridCol w:w="979"/>
        <w:gridCol w:w="698"/>
      </w:tblGrid>
      <w:tr w:rsidR="00232E03" w:rsidRPr="00BF2AAF" w14:paraId="4D4E6FCB"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val="restart"/>
            <w:tcBorders>
              <w:top w:val="single" w:sz="2" w:space="0" w:color="1F3864" w:themeColor="accent1" w:themeShade="80"/>
            </w:tcBorders>
            <w:shd w:val="clear" w:color="auto" w:fill="auto"/>
            <w:vAlign w:val="center"/>
          </w:tcPr>
          <w:p w14:paraId="6690DC23" w14:textId="77777777" w:rsidR="00232E03" w:rsidRPr="00BF2AAF" w:rsidRDefault="00232E03">
            <w:pPr>
              <w:rPr>
                <w:rFonts w:ascii="Arial" w:hAnsi="Arial" w:cs="Arial"/>
                <w:sz w:val="14"/>
                <w:szCs w:val="14"/>
              </w:rPr>
            </w:pPr>
            <w:bookmarkStart w:id="43" w:name="_Hlk94020880"/>
            <w:r w:rsidRPr="00BF2AAF">
              <w:rPr>
                <w:rFonts w:ascii="Arial" w:hAnsi="Arial" w:cs="Arial"/>
                <w:sz w:val="14"/>
                <w:szCs w:val="14"/>
              </w:rPr>
              <w:t xml:space="preserve">Ativos Financeiros </w:t>
            </w:r>
            <w:r w:rsidRPr="00BF2AAF">
              <w:rPr>
                <w:rFonts w:ascii="Arial" w:hAnsi="Arial" w:cs="Arial"/>
                <w:sz w:val="14"/>
                <w:szCs w:val="14"/>
                <w:vertAlign w:val="superscript"/>
              </w:rPr>
              <w:t>(1)</w:t>
            </w:r>
          </w:p>
        </w:tc>
        <w:tc>
          <w:tcPr>
            <w:tcW w:w="3355" w:type="dxa"/>
            <w:gridSpan w:val="4"/>
            <w:tcBorders>
              <w:top w:val="single" w:sz="2" w:space="0" w:color="1F3864" w:themeColor="accent1" w:themeShade="80"/>
              <w:bottom w:val="single" w:sz="2" w:space="0" w:color="1F3864" w:themeColor="accent1" w:themeShade="80"/>
            </w:tcBorders>
            <w:shd w:val="clear" w:color="auto" w:fill="auto"/>
            <w:vAlign w:val="center"/>
          </w:tcPr>
          <w:p w14:paraId="5E5A1556" w14:textId="77777777" w:rsidR="00232E03" w:rsidRPr="00BF2AAF" w:rsidRDefault="00232E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c>
          <w:tcPr>
            <w:tcW w:w="313" w:type="dxa"/>
            <w:tcBorders>
              <w:top w:val="single" w:sz="2" w:space="0" w:color="1F3864" w:themeColor="accent1" w:themeShade="80"/>
              <w:bottom w:val="nil"/>
            </w:tcBorders>
            <w:shd w:val="clear" w:color="auto" w:fill="auto"/>
            <w:vAlign w:val="center"/>
          </w:tcPr>
          <w:p w14:paraId="40F1704A" w14:textId="77777777" w:rsidR="00232E03" w:rsidRPr="00BF2AAF" w:rsidRDefault="00232E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3464" w:type="dxa"/>
            <w:gridSpan w:val="4"/>
            <w:tcBorders>
              <w:top w:val="single" w:sz="2" w:space="0" w:color="1F3864" w:themeColor="accent1" w:themeShade="80"/>
              <w:bottom w:val="single" w:sz="2" w:space="0" w:color="1F3864" w:themeColor="accent1" w:themeShade="80"/>
            </w:tcBorders>
            <w:shd w:val="clear" w:color="auto" w:fill="auto"/>
            <w:vAlign w:val="center"/>
          </w:tcPr>
          <w:p w14:paraId="096D9DE1" w14:textId="77777777" w:rsidR="00232E03" w:rsidRPr="00BF2AAF" w:rsidRDefault="00232E03">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F370F1" w:rsidRPr="00BF2AAF" w14:paraId="685BC694"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507" w:type="dxa"/>
            <w:vMerge/>
            <w:tcBorders>
              <w:bottom w:val="single" w:sz="2" w:space="0" w:color="1F3864" w:themeColor="accent1" w:themeShade="80"/>
            </w:tcBorders>
            <w:shd w:val="clear" w:color="auto" w:fill="auto"/>
          </w:tcPr>
          <w:p w14:paraId="55239B48" w14:textId="77777777" w:rsidR="00F370F1" w:rsidRPr="00BF2AAF" w:rsidRDefault="00F370F1" w:rsidP="00F370F1">
            <w:pPr>
              <w:pStyle w:val="08-Tabelageral"/>
              <w:jc w:val="left"/>
              <w:rPr>
                <w:rFonts w:cs="Arial"/>
                <w:b w:val="0"/>
                <w:szCs w:val="14"/>
              </w:rPr>
            </w:pPr>
          </w:p>
        </w:tc>
        <w:tc>
          <w:tcPr>
            <w:tcW w:w="977" w:type="dxa"/>
            <w:tcBorders>
              <w:top w:val="single" w:sz="2" w:space="0" w:color="1F3864" w:themeColor="accent1" w:themeShade="80"/>
              <w:bottom w:val="single" w:sz="2" w:space="0" w:color="1F3864" w:themeColor="accent1" w:themeShade="80"/>
            </w:tcBorders>
            <w:shd w:val="clear" w:color="auto" w:fill="auto"/>
            <w:vAlign w:val="center"/>
          </w:tcPr>
          <w:p w14:paraId="5208FF82" w14:textId="0AF6FE81"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82372">
              <w:rPr>
                <w:rFonts w:cs="Arial"/>
                <w:b/>
              </w:rPr>
              <w:t>31.03.2025</w:t>
            </w:r>
          </w:p>
        </w:tc>
        <w:tc>
          <w:tcPr>
            <w:tcW w:w="700" w:type="dxa"/>
            <w:tcBorders>
              <w:top w:val="single" w:sz="2" w:space="0" w:color="1F3864" w:themeColor="accent1" w:themeShade="80"/>
              <w:bottom w:val="single" w:sz="2" w:space="0" w:color="1F3864" w:themeColor="accent1" w:themeShade="80"/>
            </w:tcBorders>
            <w:shd w:val="clear" w:color="auto" w:fill="auto"/>
            <w:vAlign w:val="center"/>
          </w:tcPr>
          <w:p w14:paraId="3E3EFCB6" w14:textId="77777777"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78" w:type="dxa"/>
            <w:tcBorders>
              <w:top w:val="single" w:sz="2" w:space="0" w:color="1F3864" w:themeColor="accent1" w:themeShade="80"/>
              <w:bottom w:val="single" w:sz="2" w:space="0" w:color="1F3864" w:themeColor="accent1" w:themeShade="80"/>
            </w:tcBorders>
            <w:shd w:val="clear" w:color="auto" w:fill="auto"/>
            <w:vAlign w:val="center"/>
          </w:tcPr>
          <w:p w14:paraId="1171ADD5" w14:textId="3C05E7A1"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9D29EC">
              <w:rPr>
                <w:rFonts w:cs="Arial"/>
                <w:b/>
              </w:rPr>
              <w:t>31.12.2024</w:t>
            </w:r>
          </w:p>
        </w:tc>
        <w:tc>
          <w:tcPr>
            <w:tcW w:w="700" w:type="dxa"/>
            <w:tcBorders>
              <w:top w:val="single" w:sz="2" w:space="0" w:color="1F3864" w:themeColor="accent1" w:themeShade="80"/>
              <w:bottom w:val="single" w:sz="2" w:space="0" w:color="1F3864" w:themeColor="accent1" w:themeShade="80"/>
            </w:tcBorders>
            <w:shd w:val="clear" w:color="auto" w:fill="auto"/>
            <w:vAlign w:val="center"/>
          </w:tcPr>
          <w:p w14:paraId="51268471" w14:textId="77777777"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313" w:type="dxa"/>
            <w:tcBorders>
              <w:top w:val="nil"/>
              <w:bottom w:val="single" w:sz="2" w:space="0" w:color="1F3864" w:themeColor="accent1" w:themeShade="80"/>
            </w:tcBorders>
            <w:shd w:val="clear" w:color="auto" w:fill="auto"/>
            <w:vAlign w:val="center"/>
          </w:tcPr>
          <w:p w14:paraId="4DB3C881" w14:textId="77777777"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p>
        </w:tc>
        <w:tc>
          <w:tcPr>
            <w:tcW w:w="1088" w:type="dxa"/>
            <w:tcBorders>
              <w:top w:val="single" w:sz="2" w:space="0" w:color="1F3864" w:themeColor="accent1" w:themeShade="80"/>
              <w:bottom w:val="single" w:sz="2" w:space="0" w:color="1F3864" w:themeColor="accent1" w:themeShade="80"/>
            </w:tcBorders>
            <w:shd w:val="clear" w:color="auto" w:fill="auto"/>
            <w:vAlign w:val="center"/>
          </w:tcPr>
          <w:p w14:paraId="051FD475" w14:textId="6E53FB87"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282372">
              <w:rPr>
                <w:rFonts w:cs="Arial"/>
                <w:b/>
              </w:rPr>
              <w:t>31.03.2025</w:t>
            </w:r>
          </w:p>
        </w:tc>
        <w:tc>
          <w:tcPr>
            <w:tcW w:w="699" w:type="dxa"/>
            <w:tcBorders>
              <w:top w:val="single" w:sz="2" w:space="0" w:color="1F3864" w:themeColor="accent1" w:themeShade="80"/>
              <w:bottom w:val="single" w:sz="2" w:space="0" w:color="1F3864" w:themeColor="accent1" w:themeShade="80"/>
            </w:tcBorders>
            <w:shd w:val="clear" w:color="auto" w:fill="auto"/>
            <w:vAlign w:val="center"/>
          </w:tcPr>
          <w:p w14:paraId="31264CF2" w14:textId="77777777"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c>
          <w:tcPr>
            <w:tcW w:w="979" w:type="dxa"/>
            <w:tcBorders>
              <w:top w:val="single" w:sz="2" w:space="0" w:color="1F3864" w:themeColor="accent1" w:themeShade="80"/>
              <w:bottom w:val="single" w:sz="2" w:space="0" w:color="1F3864" w:themeColor="accent1" w:themeShade="80"/>
            </w:tcBorders>
            <w:shd w:val="clear" w:color="auto" w:fill="auto"/>
            <w:vAlign w:val="center"/>
          </w:tcPr>
          <w:p w14:paraId="25629B7C" w14:textId="40CC3916"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9D29EC">
              <w:rPr>
                <w:rFonts w:cs="Arial"/>
                <w:b/>
              </w:rPr>
              <w:t>31.12.2024</w:t>
            </w:r>
          </w:p>
        </w:tc>
        <w:tc>
          <w:tcPr>
            <w:tcW w:w="698" w:type="dxa"/>
            <w:tcBorders>
              <w:top w:val="single" w:sz="2" w:space="0" w:color="1F3864" w:themeColor="accent1" w:themeShade="80"/>
              <w:bottom w:val="single" w:sz="2" w:space="0" w:color="1F3864" w:themeColor="accent1" w:themeShade="80"/>
            </w:tcBorders>
            <w:shd w:val="clear" w:color="auto" w:fill="auto"/>
            <w:vAlign w:val="center"/>
          </w:tcPr>
          <w:p w14:paraId="52F3A708" w14:textId="77777777" w:rsidR="00F370F1" w:rsidRPr="00BF2AAF" w:rsidRDefault="00F370F1" w:rsidP="00F370F1">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sidRPr="00BF2AAF">
              <w:rPr>
                <w:rFonts w:cs="Arial"/>
                <w:b/>
                <w:szCs w:val="14"/>
              </w:rPr>
              <w:t>%</w:t>
            </w:r>
          </w:p>
        </w:tc>
      </w:tr>
      <w:tr w:rsidR="004D7C32" w:rsidRPr="00BF2AAF" w14:paraId="5324C3EE" w14:textId="77777777" w:rsidTr="00D114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single" w:sz="2" w:space="0" w:color="1F3864" w:themeColor="accent1" w:themeShade="80"/>
              <w:bottom w:val="nil"/>
            </w:tcBorders>
            <w:shd w:val="clear" w:color="auto" w:fill="auto"/>
            <w:vAlign w:val="center"/>
          </w:tcPr>
          <w:p w14:paraId="23DE1274" w14:textId="77777777" w:rsidR="004D7C32" w:rsidRPr="00BF2AAF" w:rsidRDefault="004D7C32" w:rsidP="004D7C32">
            <w:pPr>
              <w:pStyle w:val="07-Legenda"/>
              <w:ind w:left="0" w:firstLine="0"/>
              <w:jc w:val="left"/>
              <w:rPr>
                <w:rFonts w:cs="Arial"/>
                <w:b w:val="0"/>
                <w:szCs w:val="14"/>
              </w:rPr>
            </w:pPr>
            <w:r w:rsidRPr="00BF2AAF">
              <w:rPr>
                <w:rFonts w:cs="Arial"/>
                <w:b w:val="0"/>
                <w:szCs w:val="14"/>
              </w:rPr>
              <w:t>Operações compromissadas lastreadas em Títulos Públicos Federais</w:t>
            </w:r>
          </w:p>
        </w:tc>
        <w:tc>
          <w:tcPr>
            <w:tcW w:w="977" w:type="dxa"/>
            <w:tcBorders>
              <w:top w:val="single" w:sz="2" w:space="0" w:color="1F3864" w:themeColor="accent1" w:themeShade="80"/>
              <w:bottom w:val="nil"/>
            </w:tcBorders>
            <w:shd w:val="clear" w:color="auto" w:fill="auto"/>
            <w:vAlign w:val="center"/>
          </w:tcPr>
          <w:p w14:paraId="1976BB31" w14:textId="6B3E6887" w:rsidR="004D7C32" w:rsidRPr="00030A08"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997F8F">
              <w:rPr>
                <w:rFonts w:cs="Arial"/>
                <w:szCs w:val="14"/>
              </w:rPr>
              <w:t>43.122</w:t>
            </w:r>
          </w:p>
        </w:tc>
        <w:tc>
          <w:tcPr>
            <w:tcW w:w="700" w:type="dxa"/>
            <w:tcBorders>
              <w:top w:val="single" w:sz="2" w:space="0" w:color="1F3864" w:themeColor="accent1" w:themeShade="80"/>
              <w:bottom w:val="nil"/>
            </w:tcBorders>
            <w:shd w:val="clear" w:color="auto" w:fill="auto"/>
            <w:vAlign w:val="center"/>
          </w:tcPr>
          <w:p w14:paraId="7AF8127A" w14:textId="77777777" w:rsidR="004D7C32" w:rsidRPr="00030A08"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rPr>
              <w:t>100,00</w:t>
            </w:r>
          </w:p>
        </w:tc>
        <w:tc>
          <w:tcPr>
            <w:tcW w:w="978" w:type="dxa"/>
            <w:tcBorders>
              <w:top w:val="single" w:sz="2" w:space="0" w:color="1F3864" w:themeColor="accent1" w:themeShade="80"/>
              <w:bottom w:val="nil"/>
            </w:tcBorders>
            <w:shd w:val="clear" w:color="auto" w:fill="auto"/>
            <w:vAlign w:val="center"/>
          </w:tcPr>
          <w:p w14:paraId="19E9BDB2" w14:textId="4266F84A"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C370AB">
              <w:rPr>
                <w:rFonts w:cs="Arial"/>
                <w:szCs w:val="14"/>
              </w:rPr>
              <w:t>335.176</w:t>
            </w:r>
          </w:p>
        </w:tc>
        <w:tc>
          <w:tcPr>
            <w:tcW w:w="700" w:type="dxa"/>
            <w:tcBorders>
              <w:top w:val="single" w:sz="2" w:space="0" w:color="1F3864" w:themeColor="accent1" w:themeShade="80"/>
              <w:bottom w:val="nil"/>
            </w:tcBorders>
            <w:shd w:val="clear" w:color="auto" w:fill="auto"/>
            <w:vAlign w:val="center"/>
          </w:tcPr>
          <w:p w14:paraId="371F1461" w14:textId="318AE5F3"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030A08">
              <w:rPr>
                <w:rFonts w:cs="Arial"/>
              </w:rPr>
              <w:t>100,00</w:t>
            </w:r>
          </w:p>
        </w:tc>
        <w:tc>
          <w:tcPr>
            <w:tcW w:w="313" w:type="dxa"/>
            <w:tcBorders>
              <w:top w:val="single" w:sz="2" w:space="0" w:color="1F3864" w:themeColor="accent1" w:themeShade="80"/>
              <w:bottom w:val="nil"/>
            </w:tcBorders>
            <w:shd w:val="clear" w:color="auto" w:fill="auto"/>
            <w:vAlign w:val="center"/>
          </w:tcPr>
          <w:p w14:paraId="3E5DA85A" w14:textId="77777777"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p>
        </w:tc>
        <w:tc>
          <w:tcPr>
            <w:tcW w:w="1088" w:type="dxa"/>
            <w:tcBorders>
              <w:top w:val="single" w:sz="2" w:space="0" w:color="1F3864" w:themeColor="accent1" w:themeShade="80"/>
              <w:bottom w:val="nil"/>
            </w:tcBorders>
            <w:shd w:val="clear" w:color="auto" w:fill="auto"/>
            <w:vAlign w:val="center"/>
          </w:tcPr>
          <w:p w14:paraId="2A1059BE" w14:textId="624E3230" w:rsidR="004D7C32" w:rsidRPr="00BC0F1C" w:rsidRDefault="004D7C32" w:rsidP="00D11409">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ED5298">
              <w:t>4.906.047</w:t>
            </w:r>
          </w:p>
        </w:tc>
        <w:tc>
          <w:tcPr>
            <w:tcW w:w="699" w:type="dxa"/>
            <w:tcBorders>
              <w:top w:val="single" w:sz="2" w:space="0" w:color="1F3864" w:themeColor="accent1" w:themeShade="80"/>
              <w:bottom w:val="nil"/>
            </w:tcBorders>
            <w:shd w:val="clear" w:color="auto" w:fill="auto"/>
            <w:vAlign w:val="center"/>
          </w:tcPr>
          <w:p w14:paraId="504F87B8" w14:textId="274488F2" w:rsidR="004D7C32" w:rsidRPr="00BC0F1C" w:rsidRDefault="004D7C32" w:rsidP="00D11409">
            <w:pPr>
              <w:pStyle w:val="07-Legenda"/>
              <w:ind w:left="0" w:firstLine="0"/>
              <w:jc w:val="right"/>
              <w:cnfStyle w:val="000000010000" w:firstRow="0" w:lastRow="0" w:firstColumn="0" w:lastColumn="0" w:oddVBand="0" w:evenVBand="0" w:oddHBand="0" w:evenHBand="1" w:firstRowFirstColumn="0" w:firstRowLastColumn="0" w:lastRowFirstColumn="0" w:lastRowLastColumn="0"/>
              <w:rPr>
                <w:rFonts w:cs="Arial"/>
                <w:szCs w:val="14"/>
                <w:highlight w:val="yellow"/>
                <w:lang w:val="en-US"/>
              </w:rPr>
            </w:pPr>
            <w:r w:rsidRPr="00ED5298">
              <w:t>52,05</w:t>
            </w:r>
          </w:p>
        </w:tc>
        <w:tc>
          <w:tcPr>
            <w:tcW w:w="979" w:type="dxa"/>
            <w:tcBorders>
              <w:top w:val="single" w:sz="2" w:space="0" w:color="1F3864" w:themeColor="accent1" w:themeShade="80"/>
              <w:bottom w:val="nil"/>
            </w:tcBorders>
            <w:shd w:val="clear" w:color="auto" w:fill="auto"/>
            <w:vAlign w:val="center"/>
          </w:tcPr>
          <w:p w14:paraId="16167271" w14:textId="23A25F21"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3C7C87">
              <w:t>7.784.574</w:t>
            </w:r>
          </w:p>
        </w:tc>
        <w:tc>
          <w:tcPr>
            <w:tcW w:w="698" w:type="dxa"/>
            <w:tcBorders>
              <w:top w:val="single" w:sz="2" w:space="0" w:color="1F3864" w:themeColor="accent1" w:themeShade="80"/>
              <w:bottom w:val="nil"/>
            </w:tcBorders>
            <w:shd w:val="clear" w:color="auto" w:fill="auto"/>
            <w:vAlign w:val="center"/>
          </w:tcPr>
          <w:p w14:paraId="76310F4C" w14:textId="4F7C172A"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lang w:val="en-US"/>
              </w:rPr>
            </w:pPr>
            <w:r w:rsidRPr="007741E5">
              <w:t>63,71</w:t>
            </w:r>
          </w:p>
        </w:tc>
      </w:tr>
      <w:tr w:rsidR="004D7C32" w:rsidRPr="00BF2AAF" w14:paraId="794F2B26" w14:textId="77777777" w:rsidTr="00D114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447D5BE6" w14:textId="77777777" w:rsidR="004D7C32" w:rsidRPr="00BF2AAF" w:rsidRDefault="004D7C32" w:rsidP="004D7C32">
            <w:pPr>
              <w:pStyle w:val="07-Legenda"/>
              <w:ind w:left="0" w:firstLine="0"/>
              <w:jc w:val="left"/>
              <w:rPr>
                <w:rFonts w:cs="Arial"/>
                <w:b w:val="0"/>
                <w:szCs w:val="14"/>
              </w:rPr>
            </w:pPr>
            <w:r w:rsidRPr="00BF2AAF">
              <w:rPr>
                <w:rFonts w:cs="Arial"/>
                <w:b w:val="0"/>
                <w:szCs w:val="14"/>
              </w:rPr>
              <w:t>Letras Financeiras do Tesouro</w:t>
            </w:r>
          </w:p>
        </w:tc>
        <w:tc>
          <w:tcPr>
            <w:tcW w:w="977" w:type="dxa"/>
            <w:tcBorders>
              <w:top w:val="nil"/>
              <w:bottom w:val="nil"/>
            </w:tcBorders>
            <w:shd w:val="clear" w:color="auto" w:fill="auto"/>
            <w:vAlign w:val="center"/>
          </w:tcPr>
          <w:p w14:paraId="183B699D" w14:textId="77777777" w:rsidR="004D7C32" w:rsidRPr="00030A08"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3A4F6475" w14:textId="77777777" w:rsidR="004D7C32" w:rsidRPr="00030A08"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978" w:type="dxa"/>
            <w:tcBorders>
              <w:top w:val="nil"/>
              <w:bottom w:val="nil"/>
            </w:tcBorders>
            <w:shd w:val="clear" w:color="auto" w:fill="auto"/>
            <w:vAlign w:val="center"/>
          </w:tcPr>
          <w:p w14:paraId="12CDADBB" w14:textId="13D85A7F"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778E8E83" w14:textId="21FD035B"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313" w:type="dxa"/>
            <w:tcBorders>
              <w:top w:val="nil"/>
              <w:bottom w:val="nil"/>
            </w:tcBorders>
            <w:shd w:val="clear" w:color="auto" w:fill="auto"/>
            <w:vAlign w:val="center"/>
          </w:tcPr>
          <w:p w14:paraId="32FE1E8B" w14:textId="77777777"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59E68426" w14:textId="26CEC51B" w:rsidR="004D7C32" w:rsidRPr="00BC0F1C" w:rsidRDefault="004D7C32" w:rsidP="00D11409">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ED5298">
              <w:t>1.811.832</w:t>
            </w:r>
          </w:p>
        </w:tc>
        <w:tc>
          <w:tcPr>
            <w:tcW w:w="699" w:type="dxa"/>
            <w:tcBorders>
              <w:top w:val="nil"/>
              <w:bottom w:val="nil"/>
            </w:tcBorders>
            <w:shd w:val="clear" w:color="auto" w:fill="auto"/>
            <w:vAlign w:val="center"/>
          </w:tcPr>
          <w:p w14:paraId="7B6894D8" w14:textId="07EC0B36" w:rsidR="004D7C32" w:rsidRPr="00BC0F1C" w:rsidRDefault="004D7C32" w:rsidP="00D11409">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highlight w:val="yellow"/>
              </w:rPr>
            </w:pPr>
            <w:r w:rsidRPr="00ED5298">
              <w:t>19,22</w:t>
            </w:r>
          </w:p>
        </w:tc>
        <w:tc>
          <w:tcPr>
            <w:tcW w:w="979" w:type="dxa"/>
            <w:tcBorders>
              <w:top w:val="nil"/>
              <w:bottom w:val="nil"/>
            </w:tcBorders>
            <w:shd w:val="clear" w:color="auto" w:fill="auto"/>
            <w:vAlign w:val="center"/>
          </w:tcPr>
          <w:p w14:paraId="76232A03" w14:textId="75230550"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C7C87">
              <w:t>1.759.011</w:t>
            </w:r>
          </w:p>
        </w:tc>
        <w:tc>
          <w:tcPr>
            <w:tcW w:w="698" w:type="dxa"/>
            <w:tcBorders>
              <w:top w:val="nil"/>
              <w:bottom w:val="nil"/>
            </w:tcBorders>
            <w:shd w:val="clear" w:color="auto" w:fill="auto"/>
            <w:vAlign w:val="center"/>
          </w:tcPr>
          <w:p w14:paraId="3E0FA58F" w14:textId="374D7400"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7741E5">
              <w:t>14,40</w:t>
            </w:r>
          </w:p>
        </w:tc>
      </w:tr>
      <w:tr w:rsidR="004D7C32" w:rsidRPr="00BF2AAF" w14:paraId="4BF3A986" w14:textId="77777777" w:rsidTr="00D114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6D374697" w14:textId="77777777" w:rsidR="004D7C32" w:rsidRPr="00BF2AAF" w:rsidRDefault="004D7C32" w:rsidP="004D7C32">
            <w:pPr>
              <w:pStyle w:val="07-Legenda"/>
              <w:ind w:left="0" w:firstLine="0"/>
              <w:jc w:val="left"/>
              <w:rPr>
                <w:rFonts w:cs="Arial"/>
                <w:szCs w:val="14"/>
              </w:rPr>
            </w:pPr>
            <w:r w:rsidRPr="00284D21">
              <w:rPr>
                <w:rFonts w:cs="Arial"/>
                <w:b w:val="0"/>
                <w:szCs w:val="14"/>
              </w:rPr>
              <w:t>Comissões a receber</w:t>
            </w:r>
            <w:r>
              <w:rPr>
                <w:rFonts w:cs="Arial"/>
                <w:b w:val="0"/>
                <w:szCs w:val="14"/>
              </w:rPr>
              <w:t xml:space="preserve"> (a</w:t>
            </w:r>
            <w:r w:rsidRPr="00005DE0">
              <w:rPr>
                <w:rFonts w:cs="Arial"/>
                <w:b w:val="0"/>
                <w:szCs w:val="14"/>
              </w:rPr>
              <w:t>té 1 ano</w:t>
            </w:r>
            <w:r>
              <w:rPr>
                <w:rFonts w:cs="Arial"/>
                <w:b w:val="0"/>
                <w:szCs w:val="14"/>
              </w:rPr>
              <w:t>)</w:t>
            </w:r>
          </w:p>
        </w:tc>
        <w:tc>
          <w:tcPr>
            <w:tcW w:w="977" w:type="dxa"/>
            <w:tcBorders>
              <w:top w:val="nil"/>
              <w:bottom w:val="nil"/>
            </w:tcBorders>
            <w:shd w:val="clear" w:color="auto" w:fill="auto"/>
            <w:vAlign w:val="center"/>
          </w:tcPr>
          <w:p w14:paraId="7C9BFD5F" w14:textId="77777777" w:rsidR="004D7C32" w:rsidRPr="00030A08"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075422B8" w14:textId="77777777" w:rsidR="004D7C32" w:rsidRPr="00030A08"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030A08">
              <w:rPr>
                <w:rFonts w:cs="Arial"/>
              </w:rPr>
              <w:t>--</w:t>
            </w:r>
          </w:p>
        </w:tc>
        <w:tc>
          <w:tcPr>
            <w:tcW w:w="978" w:type="dxa"/>
            <w:tcBorders>
              <w:top w:val="nil"/>
              <w:bottom w:val="nil"/>
            </w:tcBorders>
            <w:shd w:val="clear" w:color="auto" w:fill="auto"/>
            <w:vAlign w:val="center"/>
          </w:tcPr>
          <w:p w14:paraId="41C4B467" w14:textId="14B6AE0C"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324998CD" w14:textId="0C1E252D"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030A08">
              <w:rPr>
                <w:rFonts w:cs="Arial"/>
              </w:rPr>
              <w:t>--</w:t>
            </w:r>
          </w:p>
        </w:tc>
        <w:tc>
          <w:tcPr>
            <w:tcW w:w="313" w:type="dxa"/>
            <w:tcBorders>
              <w:top w:val="nil"/>
              <w:bottom w:val="nil"/>
            </w:tcBorders>
            <w:shd w:val="clear" w:color="auto" w:fill="auto"/>
            <w:vAlign w:val="center"/>
          </w:tcPr>
          <w:p w14:paraId="4C77D1F4" w14:textId="77777777"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2BBE638B" w14:textId="3A47BFFA" w:rsidR="004D7C32" w:rsidRPr="00B17C35" w:rsidRDefault="004D7C32" w:rsidP="00D11409">
            <w:pPr>
              <w:pStyle w:val="07-Legenda"/>
              <w:jc w:val="right"/>
              <w:cnfStyle w:val="000000010000" w:firstRow="0" w:lastRow="0" w:firstColumn="0" w:lastColumn="0" w:oddVBand="0" w:evenVBand="0" w:oddHBand="0" w:evenHBand="1" w:firstRowFirstColumn="0" w:firstRowLastColumn="0" w:lastRowFirstColumn="0" w:lastRowLastColumn="0"/>
            </w:pPr>
            <w:r w:rsidRPr="00ED5298">
              <w:t>1.288.878</w:t>
            </w:r>
          </w:p>
        </w:tc>
        <w:tc>
          <w:tcPr>
            <w:tcW w:w="699" w:type="dxa"/>
            <w:tcBorders>
              <w:top w:val="nil"/>
              <w:bottom w:val="nil"/>
            </w:tcBorders>
            <w:shd w:val="clear" w:color="auto" w:fill="auto"/>
            <w:vAlign w:val="center"/>
          </w:tcPr>
          <w:p w14:paraId="41FDA689" w14:textId="2DC80189" w:rsidR="004D7C32" w:rsidRPr="00B256F7" w:rsidRDefault="004D7C32" w:rsidP="00D11409">
            <w:pPr>
              <w:pStyle w:val="07-Legenda"/>
              <w:jc w:val="right"/>
              <w:cnfStyle w:val="000000010000" w:firstRow="0" w:lastRow="0" w:firstColumn="0" w:lastColumn="0" w:oddVBand="0" w:evenVBand="0" w:oddHBand="0" w:evenHBand="1" w:firstRowFirstColumn="0" w:firstRowLastColumn="0" w:lastRowFirstColumn="0" w:lastRowLastColumn="0"/>
            </w:pPr>
            <w:r w:rsidRPr="00ED5298">
              <w:t>13,67</w:t>
            </w:r>
          </w:p>
        </w:tc>
        <w:tc>
          <w:tcPr>
            <w:tcW w:w="979" w:type="dxa"/>
            <w:tcBorders>
              <w:top w:val="nil"/>
              <w:bottom w:val="nil"/>
            </w:tcBorders>
            <w:shd w:val="clear" w:color="auto" w:fill="auto"/>
            <w:vAlign w:val="center"/>
          </w:tcPr>
          <w:p w14:paraId="3AEAA3D8" w14:textId="7B292DCE"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szCs w:val="14"/>
              </w:rPr>
            </w:pPr>
            <w:r w:rsidRPr="003C7C87">
              <w:t>1.287.117</w:t>
            </w:r>
          </w:p>
        </w:tc>
        <w:tc>
          <w:tcPr>
            <w:tcW w:w="698" w:type="dxa"/>
            <w:tcBorders>
              <w:top w:val="nil"/>
              <w:bottom w:val="nil"/>
            </w:tcBorders>
            <w:shd w:val="clear" w:color="auto" w:fill="auto"/>
            <w:vAlign w:val="center"/>
          </w:tcPr>
          <w:p w14:paraId="569C79A6" w14:textId="266CAE6C"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rPr>
            </w:pPr>
            <w:r w:rsidRPr="007741E5">
              <w:t>10,53</w:t>
            </w:r>
          </w:p>
        </w:tc>
      </w:tr>
      <w:tr w:rsidR="004D7C32" w:rsidRPr="00BF2AAF" w14:paraId="77394D3B" w14:textId="77777777" w:rsidTr="00D11409">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nil"/>
            </w:tcBorders>
            <w:shd w:val="clear" w:color="auto" w:fill="auto"/>
            <w:vAlign w:val="center"/>
          </w:tcPr>
          <w:p w14:paraId="5DBB59D0" w14:textId="77777777" w:rsidR="004D7C32" w:rsidRPr="00BF2AAF" w:rsidRDefault="004D7C32" w:rsidP="004D7C32">
            <w:pPr>
              <w:pStyle w:val="07-Legenda"/>
              <w:ind w:left="0" w:firstLine="0"/>
              <w:jc w:val="left"/>
              <w:rPr>
                <w:rFonts w:cs="Arial"/>
                <w:szCs w:val="14"/>
              </w:rPr>
            </w:pPr>
            <w:r w:rsidRPr="00284D21">
              <w:rPr>
                <w:rFonts w:cs="Arial"/>
                <w:b w:val="0"/>
                <w:szCs w:val="14"/>
              </w:rPr>
              <w:t>Comissões a receber</w:t>
            </w:r>
            <w:r>
              <w:rPr>
                <w:rFonts w:cs="Arial"/>
                <w:b w:val="0"/>
                <w:szCs w:val="14"/>
              </w:rPr>
              <w:t xml:space="preserve"> (m</w:t>
            </w:r>
            <w:r w:rsidRPr="00C4758E">
              <w:rPr>
                <w:rFonts w:cs="Arial"/>
                <w:b w:val="0"/>
                <w:szCs w:val="14"/>
              </w:rPr>
              <w:t>ais de 1 ano</w:t>
            </w:r>
            <w:r>
              <w:rPr>
                <w:rFonts w:cs="Arial"/>
                <w:b w:val="0"/>
                <w:szCs w:val="14"/>
              </w:rPr>
              <w:t>)</w:t>
            </w:r>
          </w:p>
        </w:tc>
        <w:tc>
          <w:tcPr>
            <w:tcW w:w="977" w:type="dxa"/>
            <w:tcBorders>
              <w:top w:val="nil"/>
              <w:bottom w:val="nil"/>
            </w:tcBorders>
            <w:shd w:val="clear" w:color="auto" w:fill="auto"/>
            <w:vAlign w:val="center"/>
          </w:tcPr>
          <w:p w14:paraId="77715C1F" w14:textId="77777777" w:rsidR="004D7C32" w:rsidRPr="00030A08"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52E8101D" w14:textId="77777777" w:rsidR="004D7C32" w:rsidRPr="00030A08"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030A08">
              <w:rPr>
                <w:rFonts w:cs="Arial"/>
              </w:rPr>
              <w:t>--</w:t>
            </w:r>
          </w:p>
        </w:tc>
        <w:tc>
          <w:tcPr>
            <w:tcW w:w="978" w:type="dxa"/>
            <w:tcBorders>
              <w:top w:val="nil"/>
              <w:bottom w:val="nil"/>
            </w:tcBorders>
            <w:shd w:val="clear" w:color="auto" w:fill="auto"/>
            <w:vAlign w:val="center"/>
          </w:tcPr>
          <w:p w14:paraId="2BBF164F" w14:textId="3593D817"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szCs w:val="14"/>
              </w:rPr>
              <w:t>--</w:t>
            </w:r>
          </w:p>
        </w:tc>
        <w:tc>
          <w:tcPr>
            <w:tcW w:w="700" w:type="dxa"/>
            <w:tcBorders>
              <w:top w:val="nil"/>
              <w:bottom w:val="nil"/>
            </w:tcBorders>
            <w:shd w:val="clear" w:color="auto" w:fill="auto"/>
            <w:vAlign w:val="center"/>
          </w:tcPr>
          <w:p w14:paraId="5CC78C25" w14:textId="39EE8E2F"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030A08">
              <w:rPr>
                <w:rFonts w:cs="Arial"/>
              </w:rPr>
              <w:t>--</w:t>
            </w:r>
          </w:p>
        </w:tc>
        <w:tc>
          <w:tcPr>
            <w:tcW w:w="313" w:type="dxa"/>
            <w:tcBorders>
              <w:top w:val="nil"/>
              <w:bottom w:val="nil"/>
            </w:tcBorders>
            <w:shd w:val="clear" w:color="auto" w:fill="auto"/>
            <w:vAlign w:val="center"/>
          </w:tcPr>
          <w:p w14:paraId="6E58512A" w14:textId="77777777"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p>
        </w:tc>
        <w:tc>
          <w:tcPr>
            <w:tcW w:w="1088" w:type="dxa"/>
            <w:tcBorders>
              <w:top w:val="nil"/>
              <w:bottom w:val="nil"/>
            </w:tcBorders>
            <w:shd w:val="clear" w:color="auto" w:fill="auto"/>
            <w:vAlign w:val="center"/>
          </w:tcPr>
          <w:p w14:paraId="4D2E9D69" w14:textId="4367C43E" w:rsidR="004D7C32" w:rsidRPr="00B17C35" w:rsidRDefault="004D7C32" w:rsidP="00D11409">
            <w:pPr>
              <w:pStyle w:val="07-Legenda"/>
              <w:jc w:val="right"/>
              <w:cnfStyle w:val="000000100000" w:firstRow="0" w:lastRow="0" w:firstColumn="0" w:lastColumn="0" w:oddVBand="0" w:evenVBand="0" w:oddHBand="1" w:evenHBand="0" w:firstRowFirstColumn="0" w:firstRowLastColumn="0" w:lastRowFirstColumn="0" w:lastRowLastColumn="0"/>
            </w:pPr>
            <w:r w:rsidRPr="00ED5298">
              <w:t>1.418.930</w:t>
            </w:r>
          </w:p>
        </w:tc>
        <w:tc>
          <w:tcPr>
            <w:tcW w:w="699" w:type="dxa"/>
            <w:tcBorders>
              <w:top w:val="nil"/>
              <w:bottom w:val="nil"/>
            </w:tcBorders>
            <w:shd w:val="clear" w:color="auto" w:fill="auto"/>
            <w:vAlign w:val="center"/>
          </w:tcPr>
          <w:p w14:paraId="1059A761" w14:textId="7EF2C1BB" w:rsidR="004D7C32" w:rsidRPr="00B256F7" w:rsidRDefault="004D7C32" w:rsidP="00D11409">
            <w:pPr>
              <w:pStyle w:val="07-Legenda"/>
              <w:jc w:val="right"/>
              <w:cnfStyle w:val="000000100000" w:firstRow="0" w:lastRow="0" w:firstColumn="0" w:lastColumn="0" w:oddVBand="0" w:evenVBand="0" w:oddHBand="1" w:evenHBand="0" w:firstRowFirstColumn="0" w:firstRowLastColumn="0" w:lastRowFirstColumn="0" w:lastRowLastColumn="0"/>
            </w:pPr>
            <w:r w:rsidRPr="00ED5298">
              <w:t>15,06</w:t>
            </w:r>
          </w:p>
        </w:tc>
        <w:tc>
          <w:tcPr>
            <w:tcW w:w="979" w:type="dxa"/>
            <w:tcBorders>
              <w:top w:val="nil"/>
              <w:bottom w:val="nil"/>
            </w:tcBorders>
            <w:shd w:val="clear" w:color="auto" w:fill="auto"/>
            <w:vAlign w:val="center"/>
          </w:tcPr>
          <w:p w14:paraId="5A76ECBC" w14:textId="7CB41978"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szCs w:val="14"/>
              </w:rPr>
            </w:pPr>
            <w:r w:rsidRPr="003C7C87">
              <w:t>1.387.299</w:t>
            </w:r>
          </w:p>
        </w:tc>
        <w:tc>
          <w:tcPr>
            <w:tcW w:w="698" w:type="dxa"/>
            <w:tcBorders>
              <w:top w:val="nil"/>
              <w:bottom w:val="nil"/>
            </w:tcBorders>
            <w:shd w:val="clear" w:color="auto" w:fill="auto"/>
            <w:vAlign w:val="center"/>
          </w:tcPr>
          <w:p w14:paraId="1F64C07D" w14:textId="14CD7C65" w:rsidR="004D7C32" w:rsidRPr="00BF2AAF" w:rsidRDefault="004D7C32" w:rsidP="004D7C32">
            <w:pPr>
              <w:pStyle w:val="07-Legenda"/>
              <w:jc w:val="right"/>
              <w:cnfStyle w:val="000000100000" w:firstRow="0" w:lastRow="0" w:firstColumn="0" w:lastColumn="0" w:oddVBand="0" w:evenVBand="0" w:oddHBand="1" w:evenHBand="0" w:firstRowFirstColumn="0" w:firstRowLastColumn="0" w:lastRowFirstColumn="0" w:lastRowLastColumn="0"/>
              <w:rPr>
                <w:rFonts w:cs="Arial"/>
              </w:rPr>
            </w:pPr>
            <w:r w:rsidRPr="007741E5">
              <w:t>11,36</w:t>
            </w:r>
          </w:p>
        </w:tc>
      </w:tr>
      <w:tr w:rsidR="004D7C32" w:rsidRPr="00BF2AAF" w14:paraId="61471DD5" w14:textId="77777777" w:rsidTr="00D11409">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507" w:type="dxa"/>
            <w:tcBorders>
              <w:top w:val="nil"/>
              <w:bottom w:val="single" w:sz="2" w:space="0" w:color="1F3864" w:themeColor="accent1" w:themeShade="80"/>
            </w:tcBorders>
            <w:shd w:val="clear" w:color="auto" w:fill="auto"/>
            <w:vAlign w:val="center"/>
          </w:tcPr>
          <w:p w14:paraId="6C54B7C2" w14:textId="77777777" w:rsidR="004D7C32" w:rsidRPr="00BF2AAF" w:rsidRDefault="004D7C32" w:rsidP="004D7C32">
            <w:pPr>
              <w:pStyle w:val="07-Legenda"/>
              <w:jc w:val="left"/>
              <w:rPr>
                <w:rFonts w:cs="Arial"/>
                <w:i/>
                <w:szCs w:val="14"/>
                <w:lang w:val="en-US"/>
              </w:rPr>
            </w:pPr>
            <w:r w:rsidRPr="00BF2AAF">
              <w:rPr>
                <w:rFonts w:cs="Arial"/>
                <w:szCs w:val="14"/>
                <w:lang w:val="en-US"/>
              </w:rPr>
              <w:t>Total</w:t>
            </w:r>
          </w:p>
        </w:tc>
        <w:tc>
          <w:tcPr>
            <w:tcW w:w="977" w:type="dxa"/>
            <w:tcBorders>
              <w:top w:val="nil"/>
              <w:bottom w:val="single" w:sz="2" w:space="0" w:color="1F3864" w:themeColor="accent1" w:themeShade="80"/>
            </w:tcBorders>
            <w:shd w:val="clear" w:color="auto" w:fill="auto"/>
            <w:vAlign w:val="center"/>
          </w:tcPr>
          <w:p w14:paraId="091A79E7" w14:textId="5031D726" w:rsidR="004D7C32" w:rsidRPr="00030A08"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997F8F">
              <w:rPr>
                <w:b/>
                <w:bCs/>
              </w:rPr>
              <w:t>43.122</w:t>
            </w:r>
          </w:p>
        </w:tc>
        <w:tc>
          <w:tcPr>
            <w:tcW w:w="700" w:type="dxa"/>
            <w:tcBorders>
              <w:top w:val="nil"/>
              <w:bottom w:val="single" w:sz="2" w:space="0" w:color="1F3864" w:themeColor="accent1" w:themeShade="80"/>
            </w:tcBorders>
            <w:shd w:val="clear" w:color="auto" w:fill="auto"/>
            <w:vAlign w:val="center"/>
          </w:tcPr>
          <w:p w14:paraId="57C34019" w14:textId="77777777" w:rsidR="004D7C32" w:rsidRPr="00030A08"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rPr>
            </w:pPr>
            <w:r w:rsidRPr="00030A08">
              <w:rPr>
                <w:b/>
                <w:bCs/>
              </w:rPr>
              <w:t>100,00</w:t>
            </w:r>
          </w:p>
        </w:tc>
        <w:tc>
          <w:tcPr>
            <w:tcW w:w="978" w:type="dxa"/>
            <w:tcBorders>
              <w:top w:val="nil"/>
              <w:bottom w:val="single" w:sz="2" w:space="0" w:color="1F3864" w:themeColor="accent1" w:themeShade="80"/>
            </w:tcBorders>
            <w:shd w:val="clear" w:color="auto" w:fill="auto"/>
            <w:vAlign w:val="center"/>
          </w:tcPr>
          <w:p w14:paraId="787EED39" w14:textId="6FFE105A"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C370AB">
              <w:rPr>
                <w:b/>
                <w:bCs/>
              </w:rPr>
              <w:t>335.176</w:t>
            </w:r>
          </w:p>
        </w:tc>
        <w:tc>
          <w:tcPr>
            <w:tcW w:w="700" w:type="dxa"/>
            <w:tcBorders>
              <w:top w:val="nil"/>
              <w:bottom w:val="single" w:sz="2" w:space="0" w:color="1F3864" w:themeColor="accent1" w:themeShade="80"/>
            </w:tcBorders>
            <w:shd w:val="clear" w:color="auto" w:fill="auto"/>
            <w:vAlign w:val="center"/>
          </w:tcPr>
          <w:p w14:paraId="385FA45C" w14:textId="525E66DA"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030A08">
              <w:rPr>
                <w:b/>
                <w:bCs/>
              </w:rPr>
              <w:t>100,00</w:t>
            </w:r>
          </w:p>
        </w:tc>
        <w:tc>
          <w:tcPr>
            <w:tcW w:w="313" w:type="dxa"/>
            <w:tcBorders>
              <w:top w:val="nil"/>
              <w:bottom w:val="single" w:sz="2" w:space="0" w:color="1F3864" w:themeColor="accent1" w:themeShade="80"/>
            </w:tcBorders>
            <w:shd w:val="clear" w:color="auto" w:fill="auto"/>
            <w:vAlign w:val="center"/>
          </w:tcPr>
          <w:p w14:paraId="4831329D" w14:textId="77777777"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p>
        </w:tc>
        <w:tc>
          <w:tcPr>
            <w:tcW w:w="1088" w:type="dxa"/>
            <w:tcBorders>
              <w:top w:val="nil"/>
              <w:bottom w:val="single" w:sz="2" w:space="0" w:color="1F3864" w:themeColor="accent1" w:themeShade="80"/>
            </w:tcBorders>
            <w:shd w:val="clear" w:color="auto" w:fill="auto"/>
            <w:vAlign w:val="center"/>
          </w:tcPr>
          <w:p w14:paraId="226F9F08" w14:textId="73305041" w:rsidR="004D7C32" w:rsidRPr="00D11409" w:rsidRDefault="004D7C32" w:rsidP="00D11409">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highlight w:val="yellow"/>
                <w:lang w:val="en-US"/>
              </w:rPr>
            </w:pPr>
            <w:r w:rsidRPr="00D11409">
              <w:rPr>
                <w:b/>
                <w:bCs/>
              </w:rPr>
              <w:t>9.425.687</w:t>
            </w:r>
          </w:p>
        </w:tc>
        <w:tc>
          <w:tcPr>
            <w:tcW w:w="699" w:type="dxa"/>
            <w:tcBorders>
              <w:top w:val="nil"/>
              <w:bottom w:val="single" w:sz="2" w:space="0" w:color="1F3864" w:themeColor="accent1" w:themeShade="80"/>
            </w:tcBorders>
            <w:shd w:val="clear" w:color="auto" w:fill="auto"/>
            <w:vAlign w:val="center"/>
          </w:tcPr>
          <w:p w14:paraId="2F34C242" w14:textId="1B765F8A" w:rsidR="004D7C32" w:rsidRPr="00D11409" w:rsidRDefault="004D7C32" w:rsidP="00D11409">
            <w:pPr>
              <w:pStyle w:val="07-Legenda"/>
              <w:jc w:val="right"/>
              <w:cnfStyle w:val="000000010000" w:firstRow="0" w:lastRow="0" w:firstColumn="0" w:lastColumn="0" w:oddVBand="0" w:evenVBand="0" w:oddHBand="0" w:evenHBand="1" w:firstRowFirstColumn="0" w:firstRowLastColumn="0" w:lastRowFirstColumn="0" w:lastRowLastColumn="0"/>
              <w:rPr>
                <w:rFonts w:cs="Arial"/>
                <w:b/>
                <w:bCs/>
                <w:szCs w:val="14"/>
                <w:lang w:val="en-US"/>
              </w:rPr>
            </w:pPr>
            <w:r w:rsidRPr="00D11409">
              <w:rPr>
                <w:b/>
                <w:bCs/>
              </w:rPr>
              <w:t>100,00</w:t>
            </w:r>
          </w:p>
        </w:tc>
        <w:tc>
          <w:tcPr>
            <w:tcW w:w="979" w:type="dxa"/>
            <w:tcBorders>
              <w:top w:val="nil"/>
              <w:bottom w:val="single" w:sz="2" w:space="0" w:color="1F3864" w:themeColor="accent1" w:themeShade="80"/>
            </w:tcBorders>
            <w:shd w:val="clear" w:color="auto" w:fill="auto"/>
            <w:vAlign w:val="center"/>
          </w:tcPr>
          <w:p w14:paraId="160D3B57" w14:textId="2554AC18"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2115D4">
              <w:rPr>
                <w:b/>
                <w:bCs/>
              </w:rPr>
              <w:t>12.218.001</w:t>
            </w:r>
          </w:p>
        </w:tc>
        <w:tc>
          <w:tcPr>
            <w:tcW w:w="698" w:type="dxa"/>
            <w:tcBorders>
              <w:top w:val="nil"/>
              <w:bottom w:val="single" w:sz="2" w:space="0" w:color="1F3864" w:themeColor="accent1" w:themeShade="80"/>
            </w:tcBorders>
            <w:shd w:val="clear" w:color="auto" w:fill="auto"/>
            <w:vAlign w:val="center"/>
          </w:tcPr>
          <w:p w14:paraId="14AA3886" w14:textId="05C6E969" w:rsidR="004D7C32" w:rsidRPr="00BF2AAF" w:rsidRDefault="004D7C32" w:rsidP="004D7C32">
            <w:pPr>
              <w:pStyle w:val="07-Legenda"/>
              <w:jc w:val="right"/>
              <w:cnfStyle w:val="000000010000" w:firstRow="0" w:lastRow="0" w:firstColumn="0" w:lastColumn="0" w:oddVBand="0" w:evenVBand="0" w:oddHBand="0" w:evenHBand="1" w:firstRowFirstColumn="0" w:firstRowLastColumn="0" w:lastRowFirstColumn="0" w:lastRowLastColumn="0"/>
              <w:rPr>
                <w:rFonts w:cs="Arial"/>
                <w:b/>
                <w:szCs w:val="14"/>
                <w:lang w:val="en-US"/>
              </w:rPr>
            </w:pPr>
            <w:r w:rsidRPr="00FA62AD">
              <w:rPr>
                <w:rFonts w:cs="Arial"/>
                <w:b/>
                <w:szCs w:val="14"/>
                <w:lang w:val="en-US"/>
              </w:rPr>
              <w:t>100,00</w:t>
            </w:r>
          </w:p>
        </w:tc>
      </w:tr>
    </w:tbl>
    <w:bookmarkEnd w:id="43"/>
    <w:p w14:paraId="00505437" w14:textId="0C6DBB68" w:rsidR="00232E03" w:rsidRPr="00BF2AAF" w:rsidRDefault="00232E03" w:rsidP="00F3239B">
      <w:pPr>
        <w:pStyle w:val="07-Legenda1"/>
        <w:numPr>
          <w:ilvl w:val="0"/>
          <w:numId w:val="27"/>
        </w:numPr>
        <w:tabs>
          <w:tab w:val="clear" w:pos="284"/>
        </w:tabs>
        <w:spacing w:line="240" w:lineRule="auto"/>
        <w:ind w:left="284" w:hanging="284"/>
        <w:rPr>
          <w:rFonts w:ascii="Arial" w:hAnsi="Arial" w:cs="Arial"/>
          <w:color w:val="000000" w:themeColor="text1"/>
          <w:szCs w:val="14"/>
        </w:rPr>
      </w:pPr>
      <w:r w:rsidRPr="00BF2AAF">
        <w:rPr>
          <w:rFonts w:ascii="Arial" w:hAnsi="Arial" w:cs="Arial"/>
          <w:color w:val="000000" w:themeColor="text1"/>
          <w:szCs w:val="14"/>
        </w:rPr>
        <w:t xml:space="preserve">Não inclui os valores referentes aos Fundos de Investimentos em Participações (FIP), com valor total de R$ </w:t>
      </w:r>
      <w:r w:rsidRPr="000F1310">
        <w:t>28.</w:t>
      </w:r>
      <w:r w:rsidR="00534E32">
        <w:t>148</w:t>
      </w:r>
      <w:r>
        <w:rPr>
          <w:rFonts w:ascii="Arial" w:hAnsi="Arial" w:cs="Arial"/>
          <w:color w:val="000000" w:themeColor="text1"/>
          <w:szCs w:val="14"/>
        </w:rPr>
        <w:t xml:space="preserve"> </w:t>
      </w:r>
      <w:r w:rsidRPr="00BF2AAF">
        <w:rPr>
          <w:rFonts w:ascii="Arial" w:hAnsi="Arial" w:cs="Arial"/>
          <w:color w:val="000000" w:themeColor="text1"/>
          <w:szCs w:val="14"/>
        </w:rPr>
        <w:t xml:space="preserve">mil em </w:t>
      </w:r>
      <w:r w:rsidRPr="00C228BA">
        <w:rPr>
          <w:rFonts w:ascii="Arial" w:hAnsi="Arial" w:cs="Arial"/>
        </w:rPr>
        <w:t>3</w:t>
      </w:r>
      <w:r>
        <w:rPr>
          <w:rFonts w:ascii="Arial" w:hAnsi="Arial" w:cs="Arial"/>
        </w:rPr>
        <w:t>1</w:t>
      </w:r>
      <w:r w:rsidRPr="00C228BA">
        <w:rPr>
          <w:rFonts w:ascii="Arial" w:hAnsi="Arial" w:cs="Arial"/>
        </w:rPr>
        <w:t>.</w:t>
      </w:r>
      <w:r w:rsidR="000F2EEF">
        <w:rPr>
          <w:rFonts w:ascii="Arial" w:hAnsi="Arial" w:cs="Arial"/>
        </w:rPr>
        <w:t>03</w:t>
      </w:r>
      <w:r w:rsidRPr="00C228BA">
        <w:rPr>
          <w:rFonts w:ascii="Arial" w:hAnsi="Arial" w:cs="Arial"/>
        </w:rPr>
        <w:t>.202</w:t>
      </w:r>
      <w:r w:rsidR="000F2EEF">
        <w:rPr>
          <w:rFonts w:ascii="Arial" w:hAnsi="Arial" w:cs="Arial"/>
        </w:rPr>
        <w:t>5</w:t>
      </w:r>
      <w:r w:rsidRPr="00C228BA">
        <w:rPr>
          <w:rFonts w:ascii="Arial" w:hAnsi="Arial" w:cs="Arial"/>
        </w:rPr>
        <w:t xml:space="preserve"> </w:t>
      </w:r>
      <w:r w:rsidRPr="00BF2AAF">
        <w:rPr>
          <w:rFonts w:ascii="Arial" w:hAnsi="Arial" w:cs="Arial"/>
          <w:color w:val="000000" w:themeColor="text1"/>
          <w:szCs w:val="14"/>
        </w:rPr>
        <w:t>(R$ </w:t>
      </w:r>
      <w:r w:rsidR="00337F75" w:rsidRPr="000F1310">
        <w:t>28.783</w:t>
      </w:r>
      <w:r w:rsidRPr="00BF2AAF">
        <w:rPr>
          <w:rFonts w:ascii="Arial" w:hAnsi="Arial" w:cs="Arial"/>
          <w:color w:val="000000" w:themeColor="text1"/>
          <w:szCs w:val="14"/>
        </w:rPr>
        <w:t xml:space="preserve"> </w:t>
      </w:r>
      <w:r>
        <w:rPr>
          <w:rFonts w:ascii="Arial" w:hAnsi="Arial" w:cs="Arial"/>
          <w:color w:val="000000" w:themeColor="text1"/>
          <w:szCs w:val="14"/>
        </w:rPr>
        <w:t>mil em 31.12.202</w:t>
      </w:r>
      <w:r w:rsidR="000D60B4">
        <w:rPr>
          <w:rFonts w:ascii="Arial" w:hAnsi="Arial" w:cs="Arial"/>
          <w:color w:val="000000" w:themeColor="text1"/>
          <w:szCs w:val="14"/>
        </w:rPr>
        <w:t>4</w:t>
      </w:r>
      <w:r w:rsidRPr="00BF2AAF">
        <w:rPr>
          <w:rFonts w:ascii="Arial" w:hAnsi="Arial" w:cs="Arial"/>
          <w:color w:val="000000" w:themeColor="text1"/>
          <w:szCs w:val="14"/>
        </w:rPr>
        <w:t>).</w:t>
      </w:r>
    </w:p>
    <w:p w14:paraId="24BB81AC" w14:textId="77777777" w:rsidR="00232E03" w:rsidRPr="00BF2AAF" w:rsidRDefault="00232E03" w:rsidP="00232E03">
      <w:pPr>
        <w:pStyle w:val="06-Rmil"/>
        <w:rPr>
          <w:rFonts w:cs="Arial"/>
          <w:color w:val="000000" w:themeColor="text1"/>
        </w:rPr>
      </w:pPr>
    </w:p>
    <w:p w14:paraId="486A6619" w14:textId="77777777" w:rsidR="00232E03" w:rsidRPr="00BF2AAF" w:rsidRDefault="00232E03" w:rsidP="00232E03">
      <w:pPr>
        <w:pStyle w:val="05-Textonormal"/>
        <w:pageBreakBefore/>
        <w:rPr>
          <w:rFonts w:cs="Arial"/>
          <w:b/>
          <w:color w:val="1F3864" w:themeColor="accent1" w:themeShade="80"/>
        </w:rPr>
      </w:pPr>
      <w:r w:rsidRPr="00BF2AAF">
        <w:rPr>
          <w:rFonts w:cs="Arial"/>
          <w:b/>
          <w:color w:val="1F3864" w:themeColor="accent1" w:themeShade="80"/>
        </w:rPr>
        <w:lastRenderedPageBreak/>
        <w:t>a.4) Risco de liquidez e gestão de capital</w:t>
      </w:r>
    </w:p>
    <w:p w14:paraId="34DBA14D" w14:textId="77777777" w:rsidR="00232E03" w:rsidRPr="00BF2AAF" w:rsidRDefault="00232E03" w:rsidP="00232E03">
      <w:pPr>
        <w:pStyle w:val="05-Textonormal"/>
        <w:rPr>
          <w:rFonts w:cs="Arial"/>
          <w:color w:val="000000" w:themeColor="text1"/>
        </w:rPr>
      </w:pPr>
      <w:r w:rsidRPr="00BF2AAF">
        <w:rPr>
          <w:rFonts w:cs="Arial"/>
          <w:color w:val="000000" w:themeColor="text1"/>
        </w:rPr>
        <w:t>O risco de liquidez é definido pelo Grupo como a possibilidade de impactos negativos devido à falta de recursos para honrar suas obrigações financeiras em função do descasamento entre ativos e passivos.</w:t>
      </w:r>
    </w:p>
    <w:p w14:paraId="68C7E71A" w14:textId="2398872F" w:rsidR="00232E03" w:rsidRPr="00BF2AAF" w:rsidRDefault="00232E03" w:rsidP="00232E03">
      <w:pPr>
        <w:pStyle w:val="05-Textonormal"/>
        <w:rPr>
          <w:rFonts w:cs="Arial"/>
          <w:color w:val="000000" w:themeColor="text1"/>
        </w:rPr>
      </w:pPr>
      <w:r w:rsidRPr="00BF2AAF">
        <w:rPr>
          <w:rFonts w:cs="Arial"/>
          <w:color w:val="000000" w:themeColor="text1"/>
        </w:rPr>
        <w:t>A BB Seguridade e suas controladas mant</w:t>
      </w:r>
      <w:r w:rsidR="00F51DE3">
        <w:rPr>
          <w:rFonts w:cs="Arial"/>
          <w:color w:val="000000" w:themeColor="text1"/>
        </w:rPr>
        <w:t>ê</w:t>
      </w:r>
      <w:r w:rsidRPr="00BF2AAF">
        <w:rPr>
          <w:rFonts w:cs="Arial"/>
          <w:color w:val="000000" w:themeColor="text1"/>
        </w:rPr>
        <w:t>m ativos com alto grau de conversibilidade em espécie compatível com a necessidade de cobertura de passivos e outras destinações previstas para o curto prazo. Os parâmetros utilizados são definidos pela Política de Investimentos Financeiros e pelo Plano de Capital.</w:t>
      </w:r>
    </w:p>
    <w:p w14:paraId="57F9D25F" w14:textId="77777777" w:rsidR="00232E03" w:rsidRPr="00BF2AAF" w:rsidRDefault="00232E03" w:rsidP="00232E03">
      <w:pPr>
        <w:pStyle w:val="05-Textonormal"/>
        <w:rPr>
          <w:rFonts w:cs="Arial"/>
          <w:color w:val="000000" w:themeColor="text1"/>
        </w:rPr>
      </w:pPr>
      <w:r w:rsidRPr="00BF2AAF">
        <w:rPr>
          <w:rFonts w:cs="Arial"/>
          <w:color w:val="000000" w:themeColor="text1"/>
        </w:rPr>
        <w:t>O Plano de Capital, elaborado para um horizonte mínimo de três anos, apresenta os fluxos financeiros projetados da atividade operacional, como a remuneração recebida de comissões, de participações acionárias, os gastos inerentes à atividade do Grupo e os decorrentes de movimentos estratégicos, como a alocação de recursos em participações acionárias, investimentos estratégicos, desinvestimentos e alienações e considera a manutenção de margem de liquidez visando o equilíbrio financeiro em caso de eventos não previstos.</w:t>
      </w:r>
    </w:p>
    <w:p w14:paraId="26085F01" w14:textId="77777777" w:rsidR="00232E03" w:rsidRPr="00BF2AAF" w:rsidRDefault="00232E03" w:rsidP="00232E03">
      <w:pPr>
        <w:pStyle w:val="05-Textonormal"/>
        <w:rPr>
          <w:rFonts w:cs="Arial"/>
          <w:color w:val="000000" w:themeColor="text1"/>
        </w:rPr>
      </w:pPr>
      <w:r w:rsidRPr="00BF2AAF">
        <w:rPr>
          <w:rFonts w:cs="Arial"/>
          <w:color w:val="000000" w:themeColor="text1"/>
        </w:rPr>
        <w:t>Os principais passivos da BB Seguridade e suas controladas são referentes a despesas administrativas, pagamentos de tributos e</w:t>
      </w:r>
      <w:r w:rsidRPr="00BF2AAF">
        <w:rPr>
          <w:rFonts w:cs="Arial"/>
          <w:color w:val="000000" w:themeColor="text1"/>
          <w:lang w:eastAsia="en-US"/>
        </w:rPr>
        <w:t xml:space="preserve"> pagamentos de dividendos, conforme apresentado a seguir:</w:t>
      </w:r>
    </w:p>
    <w:p w14:paraId="2A3170B2" w14:textId="77777777" w:rsidR="00232E03" w:rsidRPr="00BF2AAF" w:rsidRDefault="00232E03" w:rsidP="00232E03">
      <w:pPr>
        <w:pStyle w:val="06-Rmil"/>
        <w:rPr>
          <w:rFonts w:cs="Arial"/>
          <w:color w:val="000000" w:themeColor="text1"/>
        </w:rPr>
      </w:pPr>
      <w:r w:rsidRPr="00BF2AAF">
        <w:rPr>
          <w:rFonts w:cs="Arial"/>
          <w:color w:val="000000" w:themeColor="text1"/>
        </w:rPr>
        <w:t>R$ mil</w:t>
      </w:r>
    </w:p>
    <w:tbl>
      <w:tblPr>
        <w:tblStyle w:val="TabeladeLista6Colorida-nfase5"/>
        <w:tblW w:w="9645" w:type="dxa"/>
        <w:jc w:val="center"/>
        <w:tblLayout w:type="fixed"/>
        <w:tblLook w:val="04A0" w:firstRow="1" w:lastRow="0" w:firstColumn="1" w:lastColumn="0" w:noHBand="0" w:noVBand="1"/>
      </w:tblPr>
      <w:tblGrid>
        <w:gridCol w:w="2072"/>
        <w:gridCol w:w="1465"/>
        <w:gridCol w:w="993"/>
        <w:gridCol w:w="1417"/>
        <w:gridCol w:w="1135"/>
        <w:gridCol w:w="316"/>
        <w:gridCol w:w="1106"/>
        <w:gridCol w:w="1141"/>
      </w:tblGrid>
      <w:tr w:rsidR="00232E03" w:rsidRPr="00BF2AAF" w14:paraId="3CE00988"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2" w:type="dxa"/>
            <w:tcBorders>
              <w:top w:val="single" w:sz="2" w:space="0" w:color="1F3864" w:themeColor="accent1" w:themeShade="80"/>
              <w:bottom w:val="single" w:sz="2" w:space="0" w:color="1F3864" w:themeColor="accent1" w:themeShade="80"/>
            </w:tcBorders>
            <w:shd w:val="clear" w:color="auto" w:fill="auto"/>
            <w:vAlign w:val="center"/>
          </w:tcPr>
          <w:p w14:paraId="45BD3382" w14:textId="77777777" w:rsidR="00232E03" w:rsidRPr="00BF2AAF" w:rsidRDefault="00232E03">
            <w:pPr>
              <w:keepNext/>
              <w:jc w:val="center"/>
              <w:rPr>
                <w:rFonts w:ascii="Arial" w:hAnsi="Arial" w:cs="Arial"/>
                <w:sz w:val="14"/>
                <w:szCs w:val="14"/>
              </w:rPr>
            </w:pPr>
          </w:p>
        </w:tc>
        <w:tc>
          <w:tcPr>
            <w:tcW w:w="7573" w:type="dxa"/>
            <w:gridSpan w:val="7"/>
            <w:tcBorders>
              <w:top w:val="single" w:sz="2" w:space="0" w:color="1F3864" w:themeColor="accent1" w:themeShade="80"/>
              <w:bottom w:val="single" w:sz="2" w:space="0" w:color="1F3864" w:themeColor="accent1" w:themeShade="80"/>
            </w:tcBorders>
            <w:shd w:val="clear" w:color="auto" w:fill="auto"/>
            <w:vAlign w:val="center"/>
          </w:tcPr>
          <w:p w14:paraId="066DC9B6" w14:textId="77777777" w:rsidR="00232E03" w:rsidRPr="00BF2AAF" w:rsidRDefault="00232E0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Controlador</w:t>
            </w:r>
          </w:p>
        </w:tc>
      </w:tr>
      <w:tr w:rsidR="00232E03" w:rsidRPr="00BF2AAF" w14:paraId="36A84BD8"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val="restart"/>
            <w:tcBorders>
              <w:top w:val="single" w:sz="2" w:space="0" w:color="1F3864" w:themeColor="accent1" w:themeShade="80"/>
              <w:bottom w:val="nil"/>
            </w:tcBorders>
            <w:shd w:val="clear" w:color="auto" w:fill="auto"/>
            <w:vAlign w:val="center"/>
          </w:tcPr>
          <w:p w14:paraId="79DA8C01" w14:textId="77777777" w:rsidR="00232E03" w:rsidRPr="00BF2AAF" w:rsidRDefault="00232E03">
            <w:pPr>
              <w:keepNext/>
              <w:rPr>
                <w:rFonts w:ascii="Arial" w:hAnsi="Arial" w:cs="Arial"/>
                <w:sz w:val="14"/>
                <w:szCs w:val="14"/>
              </w:rPr>
            </w:pPr>
            <w:r w:rsidRPr="00BF2AAF">
              <w:rPr>
                <w:rFonts w:ascii="Arial" w:hAnsi="Arial" w:cs="Arial"/>
                <w:sz w:val="14"/>
                <w:szCs w:val="14"/>
              </w:rPr>
              <w:t>Risco de Liquidez</w:t>
            </w:r>
          </w:p>
        </w:tc>
        <w:tc>
          <w:tcPr>
            <w:tcW w:w="993" w:type="dxa"/>
            <w:tcBorders>
              <w:top w:val="single" w:sz="2" w:space="0" w:color="1F3864" w:themeColor="accent1" w:themeShade="80"/>
              <w:bottom w:val="nil"/>
            </w:tcBorders>
            <w:shd w:val="clear" w:color="auto" w:fill="auto"/>
            <w:vAlign w:val="center"/>
          </w:tcPr>
          <w:p w14:paraId="503A0E41" w14:textId="77777777" w:rsidR="00232E03" w:rsidRPr="00BF2AAF" w:rsidRDefault="00232E0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shd w:val="clear" w:color="auto" w:fill="auto"/>
            <w:vAlign w:val="center"/>
          </w:tcPr>
          <w:p w14:paraId="5E41B23F" w14:textId="16CF0C46" w:rsidR="00232E03" w:rsidRPr="00BF2AAF" w:rsidRDefault="00356B00">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356B00">
              <w:rPr>
                <w:rFonts w:ascii="Arial" w:hAnsi="Arial" w:cs="Arial"/>
                <w:b/>
                <w:sz w:val="14"/>
                <w:szCs w:val="14"/>
              </w:rPr>
              <w:t>31.03.2025</w:t>
            </w:r>
          </w:p>
        </w:tc>
        <w:tc>
          <w:tcPr>
            <w:tcW w:w="316" w:type="dxa"/>
            <w:tcBorders>
              <w:top w:val="single" w:sz="2" w:space="0" w:color="1F3864" w:themeColor="accent1" w:themeShade="80"/>
              <w:bottom w:val="nil"/>
            </w:tcBorders>
            <w:shd w:val="clear" w:color="auto" w:fill="auto"/>
            <w:vAlign w:val="center"/>
          </w:tcPr>
          <w:p w14:paraId="1960048A" w14:textId="77777777" w:rsidR="00232E03" w:rsidRPr="00BF2AAF" w:rsidRDefault="00232E0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47" w:type="dxa"/>
            <w:gridSpan w:val="2"/>
            <w:tcBorders>
              <w:top w:val="single" w:sz="2" w:space="0" w:color="1F3864" w:themeColor="accent1" w:themeShade="80"/>
              <w:bottom w:val="single" w:sz="2" w:space="0" w:color="1F3864" w:themeColor="accent1" w:themeShade="80"/>
            </w:tcBorders>
            <w:shd w:val="clear" w:color="auto" w:fill="auto"/>
            <w:vAlign w:val="center"/>
          </w:tcPr>
          <w:p w14:paraId="139AD9F5" w14:textId="30B8001E" w:rsidR="00232E03" w:rsidRPr="00BF2AAF" w:rsidRDefault="00232E0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w:t>
            </w:r>
            <w:r w:rsidR="00356B00">
              <w:rPr>
                <w:rFonts w:ascii="Arial" w:hAnsi="Arial" w:cs="Arial"/>
                <w:b/>
                <w:sz w:val="14"/>
                <w:szCs w:val="14"/>
              </w:rPr>
              <w:t>4</w:t>
            </w:r>
          </w:p>
        </w:tc>
      </w:tr>
      <w:tr w:rsidR="00232E03" w:rsidRPr="00BF2AAF" w14:paraId="6D2364FE"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vMerge/>
            <w:tcBorders>
              <w:top w:val="nil"/>
              <w:bottom w:val="single" w:sz="2" w:space="0" w:color="1F3864" w:themeColor="accent1" w:themeShade="80"/>
            </w:tcBorders>
            <w:shd w:val="clear" w:color="auto" w:fill="auto"/>
          </w:tcPr>
          <w:p w14:paraId="71726E04" w14:textId="77777777" w:rsidR="00232E03" w:rsidRPr="00BF2AAF" w:rsidRDefault="00232E03">
            <w:pPr>
              <w:pStyle w:val="08-Tabelageral"/>
              <w:jc w:val="left"/>
              <w:rPr>
                <w:rFonts w:cs="Arial"/>
                <w:b w:val="0"/>
                <w:szCs w:val="14"/>
              </w:rPr>
            </w:pPr>
          </w:p>
        </w:tc>
        <w:tc>
          <w:tcPr>
            <w:tcW w:w="993" w:type="dxa"/>
            <w:tcBorders>
              <w:top w:val="nil"/>
              <w:bottom w:val="single" w:sz="2" w:space="0" w:color="1F3864" w:themeColor="accent1" w:themeShade="80"/>
            </w:tcBorders>
            <w:shd w:val="clear" w:color="auto" w:fill="auto"/>
            <w:vAlign w:val="center"/>
          </w:tcPr>
          <w:p w14:paraId="4DF37368" w14:textId="77777777" w:rsidR="00232E03" w:rsidRPr="00BF2AAF" w:rsidRDefault="00232E03">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F9F429D"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35" w:type="dxa"/>
            <w:tcBorders>
              <w:top w:val="single" w:sz="2" w:space="0" w:color="1F3864" w:themeColor="accent1" w:themeShade="80"/>
              <w:bottom w:val="single" w:sz="2" w:space="0" w:color="1F3864" w:themeColor="accent1" w:themeShade="80"/>
            </w:tcBorders>
            <w:shd w:val="clear" w:color="auto" w:fill="auto"/>
            <w:vAlign w:val="center"/>
          </w:tcPr>
          <w:p w14:paraId="6BCB2EBD"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6" w:type="dxa"/>
            <w:tcBorders>
              <w:top w:val="nil"/>
              <w:bottom w:val="single" w:sz="2" w:space="0" w:color="1F3864" w:themeColor="accent1" w:themeShade="80"/>
            </w:tcBorders>
            <w:shd w:val="clear" w:color="auto" w:fill="auto"/>
            <w:vAlign w:val="center"/>
          </w:tcPr>
          <w:p w14:paraId="6CCD0138"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6" w:type="dxa"/>
            <w:tcBorders>
              <w:top w:val="single" w:sz="2" w:space="0" w:color="1F3864" w:themeColor="accent1" w:themeShade="80"/>
              <w:bottom w:val="single" w:sz="2" w:space="0" w:color="1F3864" w:themeColor="accent1" w:themeShade="80"/>
            </w:tcBorders>
            <w:shd w:val="clear" w:color="auto" w:fill="auto"/>
            <w:vAlign w:val="center"/>
          </w:tcPr>
          <w:p w14:paraId="0FB4A53A"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Até 1 ano</w:t>
            </w:r>
          </w:p>
        </w:tc>
        <w:tc>
          <w:tcPr>
            <w:tcW w:w="1141" w:type="dxa"/>
            <w:tcBorders>
              <w:top w:val="single" w:sz="2" w:space="0" w:color="1F3864" w:themeColor="accent1" w:themeShade="80"/>
              <w:bottom w:val="single" w:sz="2" w:space="0" w:color="1F3864" w:themeColor="accent1" w:themeShade="80"/>
            </w:tcBorders>
            <w:shd w:val="clear" w:color="auto" w:fill="auto"/>
            <w:vAlign w:val="center"/>
          </w:tcPr>
          <w:p w14:paraId="20335A7E" w14:textId="77777777" w:rsidR="00232E03" w:rsidRPr="00BF2AAF" w:rsidRDefault="00232E03">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232E03" w:rsidRPr="00BF2AAF" w14:paraId="1740CF38" w14:textId="77777777" w:rsidTr="006812D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single" w:sz="2" w:space="0" w:color="1F3864" w:themeColor="accent1" w:themeShade="80"/>
              <w:bottom w:val="nil"/>
            </w:tcBorders>
            <w:shd w:val="clear" w:color="auto" w:fill="auto"/>
            <w:vAlign w:val="center"/>
          </w:tcPr>
          <w:p w14:paraId="01E66095" w14:textId="77777777" w:rsidR="00232E03" w:rsidRPr="00BF2AAF" w:rsidRDefault="00232E03" w:rsidP="006812DA">
            <w:pPr>
              <w:pStyle w:val="08-Tabelageral"/>
              <w:keepLines w:val="0"/>
              <w:jc w:val="left"/>
              <w:rPr>
                <w:rFonts w:cs="Arial"/>
                <w:b w:val="0"/>
                <w:szCs w:val="14"/>
              </w:rPr>
            </w:pPr>
            <w:r w:rsidRPr="00BF2AAF">
              <w:rPr>
                <w:rFonts w:cs="Arial"/>
                <w:b w:val="0"/>
                <w:szCs w:val="14"/>
              </w:rPr>
              <w:t>ATIVOS</w:t>
            </w:r>
          </w:p>
        </w:tc>
        <w:tc>
          <w:tcPr>
            <w:tcW w:w="993" w:type="dxa"/>
            <w:tcBorders>
              <w:top w:val="single" w:sz="2" w:space="0" w:color="1F3864" w:themeColor="accent1" w:themeShade="80"/>
              <w:bottom w:val="nil"/>
            </w:tcBorders>
            <w:shd w:val="clear" w:color="auto" w:fill="auto"/>
            <w:vAlign w:val="center"/>
          </w:tcPr>
          <w:p w14:paraId="7E13F4CA" w14:textId="77777777" w:rsidR="00232E03" w:rsidRPr="00BF2AAF" w:rsidRDefault="00232E03" w:rsidP="006812DA">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single" w:sz="2" w:space="0" w:color="1F3864" w:themeColor="accent1" w:themeShade="80"/>
              <w:bottom w:val="nil"/>
            </w:tcBorders>
            <w:shd w:val="clear" w:color="auto" w:fill="auto"/>
            <w:vAlign w:val="center"/>
          </w:tcPr>
          <w:p w14:paraId="5EA2E038" w14:textId="77777777" w:rsidR="00232E03" w:rsidRPr="0083287D" w:rsidRDefault="00232E03" w:rsidP="006812DA">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1135" w:type="dxa"/>
            <w:tcBorders>
              <w:top w:val="single" w:sz="2" w:space="0" w:color="1F3864" w:themeColor="accent1" w:themeShade="80"/>
              <w:bottom w:val="nil"/>
            </w:tcBorders>
            <w:shd w:val="clear" w:color="auto" w:fill="auto"/>
            <w:vAlign w:val="center"/>
          </w:tcPr>
          <w:p w14:paraId="2980B869" w14:textId="77777777" w:rsidR="00232E03" w:rsidRPr="0083287D" w:rsidRDefault="00232E03" w:rsidP="006812DA">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highlight w:val="yellow"/>
              </w:rPr>
            </w:pPr>
          </w:p>
        </w:tc>
        <w:tc>
          <w:tcPr>
            <w:tcW w:w="316" w:type="dxa"/>
            <w:tcBorders>
              <w:top w:val="single" w:sz="2" w:space="0" w:color="1F3864" w:themeColor="accent1" w:themeShade="80"/>
              <w:bottom w:val="nil"/>
            </w:tcBorders>
            <w:shd w:val="clear" w:color="auto" w:fill="auto"/>
            <w:vAlign w:val="center"/>
          </w:tcPr>
          <w:p w14:paraId="4A2F557B" w14:textId="77777777" w:rsidR="00232E03" w:rsidRPr="00BF2AAF" w:rsidRDefault="00232E03" w:rsidP="006812DA">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06" w:type="dxa"/>
            <w:tcBorders>
              <w:top w:val="single" w:sz="2" w:space="0" w:color="1F3864" w:themeColor="accent1" w:themeShade="80"/>
              <w:bottom w:val="nil"/>
            </w:tcBorders>
            <w:shd w:val="clear" w:color="auto" w:fill="auto"/>
            <w:vAlign w:val="center"/>
          </w:tcPr>
          <w:p w14:paraId="14EF3883" w14:textId="77777777" w:rsidR="00232E03" w:rsidRPr="00BF2AAF" w:rsidRDefault="00232E03" w:rsidP="006812DA">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c>
          <w:tcPr>
            <w:tcW w:w="1141" w:type="dxa"/>
            <w:tcBorders>
              <w:top w:val="single" w:sz="2" w:space="0" w:color="1F3864" w:themeColor="accent1" w:themeShade="80"/>
              <w:bottom w:val="nil"/>
            </w:tcBorders>
            <w:shd w:val="clear" w:color="auto" w:fill="auto"/>
            <w:vAlign w:val="center"/>
          </w:tcPr>
          <w:p w14:paraId="3857B17D" w14:textId="77777777" w:rsidR="00232E03" w:rsidRPr="00BF2AAF" w:rsidRDefault="00232E03" w:rsidP="006812DA">
            <w:pPr>
              <w:pStyle w:val="08-Tabelageral"/>
              <w:keepLines w:val="0"/>
              <w:cnfStyle w:val="000000100000" w:firstRow="0" w:lastRow="0" w:firstColumn="0" w:lastColumn="0" w:oddVBand="0" w:evenVBand="0" w:oddHBand="1" w:evenHBand="0" w:firstRowFirstColumn="0" w:firstRowLastColumn="0" w:lastRowFirstColumn="0" w:lastRowLastColumn="0"/>
              <w:rPr>
                <w:rFonts w:cs="Arial"/>
                <w:szCs w:val="14"/>
              </w:rPr>
            </w:pPr>
          </w:p>
        </w:tc>
      </w:tr>
      <w:tr w:rsidR="006812DA" w:rsidRPr="009274D0" w14:paraId="08D30E08" w14:textId="77777777" w:rsidTr="006812D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2C5A63C6" w14:textId="77777777" w:rsidR="006812DA" w:rsidRPr="009274D0" w:rsidRDefault="006812DA" w:rsidP="006812DA">
            <w:pPr>
              <w:pStyle w:val="08-Tabelageral"/>
              <w:keepLines w:val="0"/>
              <w:jc w:val="left"/>
              <w:rPr>
                <w:rFonts w:cs="Arial"/>
                <w:b w:val="0"/>
                <w:szCs w:val="14"/>
              </w:rPr>
            </w:pPr>
            <w:r w:rsidRPr="009274D0">
              <w:rPr>
                <w:rFonts w:cs="Arial"/>
                <w:b w:val="0"/>
                <w:szCs w:val="14"/>
              </w:rPr>
              <w:t>Caixa e equivalentes de caixa</w:t>
            </w:r>
          </w:p>
        </w:tc>
        <w:tc>
          <w:tcPr>
            <w:tcW w:w="993" w:type="dxa"/>
            <w:tcBorders>
              <w:top w:val="nil"/>
              <w:bottom w:val="nil"/>
            </w:tcBorders>
            <w:shd w:val="clear" w:color="auto" w:fill="auto"/>
            <w:vAlign w:val="center"/>
          </w:tcPr>
          <w:p w14:paraId="22B260E6" w14:textId="77777777" w:rsidR="006812DA" w:rsidRPr="00FE12E1" w:rsidRDefault="006812DA" w:rsidP="006812DA">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[15]</w:t>
            </w:r>
          </w:p>
        </w:tc>
        <w:tc>
          <w:tcPr>
            <w:tcW w:w="1417" w:type="dxa"/>
            <w:tcBorders>
              <w:top w:val="nil"/>
              <w:bottom w:val="nil"/>
            </w:tcBorders>
            <w:shd w:val="clear" w:color="auto" w:fill="auto"/>
            <w:vAlign w:val="center"/>
          </w:tcPr>
          <w:p w14:paraId="303C1359" w14:textId="40D2AFD1" w:rsidR="006812DA" w:rsidRPr="009274D0"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43.546</w:t>
            </w:r>
          </w:p>
        </w:tc>
        <w:tc>
          <w:tcPr>
            <w:tcW w:w="1135" w:type="dxa"/>
            <w:tcBorders>
              <w:top w:val="nil"/>
              <w:bottom w:val="nil"/>
            </w:tcBorders>
            <w:shd w:val="clear" w:color="auto" w:fill="auto"/>
            <w:vAlign w:val="center"/>
          </w:tcPr>
          <w:p w14:paraId="0BBF153A" w14:textId="0BBD254A" w:rsidR="006812DA" w:rsidRPr="009274D0"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C03C6">
              <w:t>--</w:t>
            </w:r>
          </w:p>
        </w:tc>
        <w:tc>
          <w:tcPr>
            <w:tcW w:w="316" w:type="dxa"/>
            <w:tcBorders>
              <w:top w:val="nil"/>
              <w:bottom w:val="nil"/>
            </w:tcBorders>
            <w:shd w:val="clear" w:color="auto" w:fill="auto"/>
            <w:vAlign w:val="center"/>
          </w:tcPr>
          <w:p w14:paraId="3C9E0805" w14:textId="77777777" w:rsidR="006812DA" w:rsidRPr="009274D0"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p>
        </w:tc>
        <w:tc>
          <w:tcPr>
            <w:tcW w:w="1106" w:type="dxa"/>
            <w:tcBorders>
              <w:top w:val="nil"/>
              <w:bottom w:val="nil"/>
            </w:tcBorders>
            <w:shd w:val="clear" w:color="auto" w:fill="auto"/>
            <w:vAlign w:val="center"/>
          </w:tcPr>
          <w:p w14:paraId="15A67944" w14:textId="3B1F0409" w:rsidR="006812DA" w:rsidRPr="009274D0"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DC2FAC">
              <w:t>335.647</w:t>
            </w:r>
          </w:p>
        </w:tc>
        <w:tc>
          <w:tcPr>
            <w:tcW w:w="1141" w:type="dxa"/>
            <w:tcBorders>
              <w:top w:val="nil"/>
              <w:bottom w:val="nil"/>
            </w:tcBorders>
            <w:shd w:val="clear" w:color="auto" w:fill="auto"/>
            <w:vAlign w:val="center"/>
          </w:tcPr>
          <w:p w14:paraId="2E86EA30" w14:textId="77777777" w:rsidR="006812DA" w:rsidRPr="009274D0"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w:t>
            </w:r>
          </w:p>
        </w:tc>
      </w:tr>
      <w:tr w:rsidR="006812DA" w:rsidRPr="009274D0" w14:paraId="384A000E" w14:textId="77777777" w:rsidTr="006812D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23CDED2C" w14:textId="77777777" w:rsidR="006812DA" w:rsidRPr="009274D0" w:rsidRDefault="006812DA" w:rsidP="006812DA">
            <w:pPr>
              <w:pStyle w:val="08-Tabelageral"/>
              <w:keepLines w:val="0"/>
              <w:jc w:val="left"/>
              <w:rPr>
                <w:rFonts w:cs="Arial"/>
                <w:b w:val="0"/>
                <w:szCs w:val="14"/>
              </w:rPr>
            </w:pPr>
            <w:r w:rsidRPr="009274D0">
              <w:rPr>
                <w:rFonts w:cs="Arial"/>
                <w:b w:val="0"/>
                <w:szCs w:val="14"/>
              </w:rPr>
              <w:t>Ativos financeiros ao valor justo por meio do resultado</w:t>
            </w:r>
          </w:p>
        </w:tc>
        <w:tc>
          <w:tcPr>
            <w:tcW w:w="993" w:type="dxa"/>
            <w:tcBorders>
              <w:top w:val="nil"/>
              <w:bottom w:val="nil"/>
            </w:tcBorders>
            <w:shd w:val="clear" w:color="auto" w:fill="auto"/>
            <w:vAlign w:val="center"/>
          </w:tcPr>
          <w:p w14:paraId="2E108787" w14:textId="77777777" w:rsidR="006812DA" w:rsidRPr="009274D0" w:rsidRDefault="006812DA" w:rsidP="006812DA">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9274D0">
              <w:rPr>
                <w:rFonts w:cs="Arial"/>
                <w:szCs w:val="14"/>
              </w:rPr>
              <w:t>[16.a]</w:t>
            </w:r>
          </w:p>
        </w:tc>
        <w:tc>
          <w:tcPr>
            <w:tcW w:w="1417" w:type="dxa"/>
            <w:tcBorders>
              <w:top w:val="nil"/>
              <w:bottom w:val="nil"/>
            </w:tcBorders>
            <w:shd w:val="clear" w:color="auto" w:fill="auto"/>
            <w:vAlign w:val="center"/>
          </w:tcPr>
          <w:p w14:paraId="4B2C1804" w14:textId="73C170BE" w:rsidR="006812DA" w:rsidRPr="00677A22" w:rsidRDefault="006812DA" w:rsidP="006812DA">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w:t>
            </w:r>
          </w:p>
        </w:tc>
        <w:tc>
          <w:tcPr>
            <w:tcW w:w="1135" w:type="dxa"/>
            <w:tcBorders>
              <w:top w:val="nil"/>
              <w:bottom w:val="nil"/>
            </w:tcBorders>
            <w:shd w:val="clear" w:color="auto" w:fill="auto"/>
            <w:vAlign w:val="center"/>
          </w:tcPr>
          <w:p w14:paraId="75A2205A" w14:textId="63516BF4" w:rsidR="006812DA" w:rsidRPr="00677A22" w:rsidRDefault="006812DA" w:rsidP="006812DA">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28.148</w:t>
            </w:r>
          </w:p>
        </w:tc>
        <w:tc>
          <w:tcPr>
            <w:tcW w:w="316" w:type="dxa"/>
            <w:tcBorders>
              <w:top w:val="nil"/>
              <w:bottom w:val="nil"/>
            </w:tcBorders>
            <w:shd w:val="clear" w:color="auto" w:fill="auto"/>
            <w:vAlign w:val="center"/>
          </w:tcPr>
          <w:p w14:paraId="67C000CC" w14:textId="77777777" w:rsidR="006812DA" w:rsidRPr="00677A22" w:rsidRDefault="006812DA" w:rsidP="006812DA">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nil"/>
            </w:tcBorders>
            <w:shd w:val="clear" w:color="auto" w:fill="auto"/>
            <w:vAlign w:val="center"/>
          </w:tcPr>
          <w:p w14:paraId="4BEB85B9" w14:textId="77777777" w:rsidR="006812DA" w:rsidRPr="00677A22" w:rsidRDefault="006812DA" w:rsidP="006812DA">
            <w:pPr>
              <w:pStyle w:val="08-Tabelageral"/>
              <w:keepLines w:val="0"/>
              <w:cnfStyle w:val="000000100000" w:firstRow="0" w:lastRow="0" w:firstColumn="0" w:lastColumn="0" w:oddVBand="0" w:evenVBand="0" w:oddHBand="1" w:evenHBand="0" w:firstRowFirstColumn="0" w:firstRowLastColumn="0" w:lastRowFirstColumn="0" w:lastRowLastColumn="0"/>
            </w:pPr>
            <w:r w:rsidRPr="00677A22">
              <w:t>--</w:t>
            </w:r>
          </w:p>
        </w:tc>
        <w:tc>
          <w:tcPr>
            <w:tcW w:w="1141" w:type="dxa"/>
            <w:tcBorders>
              <w:top w:val="nil"/>
              <w:bottom w:val="nil"/>
            </w:tcBorders>
            <w:shd w:val="clear" w:color="auto" w:fill="auto"/>
            <w:vAlign w:val="center"/>
          </w:tcPr>
          <w:p w14:paraId="2575EE77" w14:textId="07DD7FF3" w:rsidR="006812DA" w:rsidRPr="00677A22" w:rsidRDefault="006812DA" w:rsidP="006812DA">
            <w:pPr>
              <w:pStyle w:val="08-Tabelageral"/>
              <w:keepLines w:val="0"/>
              <w:cnfStyle w:val="000000100000" w:firstRow="0" w:lastRow="0" w:firstColumn="0" w:lastColumn="0" w:oddVBand="0" w:evenVBand="0" w:oddHBand="1" w:evenHBand="0" w:firstRowFirstColumn="0" w:firstRowLastColumn="0" w:lastRowFirstColumn="0" w:lastRowLastColumn="0"/>
            </w:pPr>
            <w:r w:rsidRPr="00DC2FAC">
              <w:t>28.783</w:t>
            </w:r>
          </w:p>
        </w:tc>
      </w:tr>
      <w:tr w:rsidR="006812DA" w:rsidRPr="00BF2AAF" w14:paraId="5BC33702" w14:textId="77777777" w:rsidTr="006812D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09F0F51A" w14:textId="77777777" w:rsidR="006812DA" w:rsidRPr="009274D0" w:rsidRDefault="006812DA" w:rsidP="006812DA">
            <w:pPr>
              <w:pStyle w:val="08-Tabelageral"/>
              <w:keepLines w:val="0"/>
              <w:jc w:val="left"/>
              <w:rPr>
                <w:rFonts w:cs="Arial"/>
                <w:b w:val="0"/>
                <w:szCs w:val="14"/>
              </w:rPr>
            </w:pPr>
            <w:r w:rsidRPr="009274D0">
              <w:rPr>
                <w:rFonts w:cs="Arial"/>
                <w:b w:val="0"/>
                <w:szCs w:val="14"/>
              </w:rPr>
              <w:t>Dividendos/JCP a receber</w:t>
            </w:r>
          </w:p>
        </w:tc>
        <w:tc>
          <w:tcPr>
            <w:tcW w:w="993" w:type="dxa"/>
            <w:tcBorders>
              <w:top w:val="nil"/>
              <w:bottom w:val="nil"/>
            </w:tcBorders>
            <w:shd w:val="clear" w:color="auto" w:fill="auto"/>
            <w:vAlign w:val="center"/>
          </w:tcPr>
          <w:p w14:paraId="7BF79C04" w14:textId="77777777" w:rsidR="006812DA" w:rsidRPr="00FE12E1" w:rsidRDefault="006812DA" w:rsidP="006812DA">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9274D0">
              <w:rPr>
                <w:rFonts w:cs="Arial"/>
                <w:szCs w:val="14"/>
              </w:rPr>
              <w:t>[17]</w:t>
            </w:r>
          </w:p>
        </w:tc>
        <w:tc>
          <w:tcPr>
            <w:tcW w:w="1417" w:type="dxa"/>
            <w:tcBorders>
              <w:top w:val="nil"/>
              <w:bottom w:val="nil"/>
            </w:tcBorders>
            <w:shd w:val="clear" w:color="auto" w:fill="auto"/>
            <w:vAlign w:val="center"/>
          </w:tcPr>
          <w:p w14:paraId="652940C8" w14:textId="4138BD23" w:rsidR="006812DA" w:rsidRPr="00677A22"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pPr>
            <w:r w:rsidRPr="009C03C6">
              <w:t>--</w:t>
            </w:r>
          </w:p>
        </w:tc>
        <w:tc>
          <w:tcPr>
            <w:tcW w:w="1135" w:type="dxa"/>
            <w:tcBorders>
              <w:top w:val="nil"/>
              <w:bottom w:val="nil"/>
            </w:tcBorders>
            <w:shd w:val="clear" w:color="auto" w:fill="auto"/>
            <w:vAlign w:val="center"/>
          </w:tcPr>
          <w:p w14:paraId="7AA73842" w14:textId="39F03210" w:rsidR="006812DA" w:rsidRPr="00677A22"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pPr>
            <w:r w:rsidRPr="009C03C6">
              <w:t>--</w:t>
            </w:r>
          </w:p>
        </w:tc>
        <w:tc>
          <w:tcPr>
            <w:tcW w:w="316" w:type="dxa"/>
            <w:tcBorders>
              <w:top w:val="nil"/>
              <w:bottom w:val="nil"/>
            </w:tcBorders>
            <w:shd w:val="clear" w:color="auto" w:fill="auto"/>
            <w:vAlign w:val="center"/>
          </w:tcPr>
          <w:p w14:paraId="7C2622A0" w14:textId="77777777" w:rsidR="006812DA" w:rsidRPr="00677A22"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06" w:type="dxa"/>
            <w:tcBorders>
              <w:top w:val="nil"/>
              <w:bottom w:val="nil"/>
            </w:tcBorders>
            <w:shd w:val="clear" w:color="auto" w:fill="auto"/>
            <w:vAlign w:val="center"/>
          </w:tcPr>
          <w:p w14:paraId="5E0B4EA2" w14:textId="3DB29E7D" w:rsidR="006812DA" w:rsidRPr="00677A22"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pPr>
            <w:r w:rsidRPr="00DC2FAC">
              <w:t>4.145.402</w:t>
            </w:r>
          </w:p>
        </w:tc>
        <w:tc>
          <w:tcPr>
            <w:tcW w:w="1141" w:type="dxa"/>
            <w:tcBorders>
              <w:top w:val="nil"/>
              <w:bottom w:val="nil"/>
            </w:tcBorders>
            <w:shd w:val="clear" w:color="auto" w:fill="auto"/>
            <w:vAlign w:val="center"/>
          </w:tcPr>
          <w:p w14:paraId="72D47617" w14:textId="77777777" w:rsidR="006812DA" w:rsidRPr="00677A22" w:rsidRDefault="006812DA" w:rsidP="006812DA">
            <w:pPr>
              <w:pStyle w:val="08-Tabelageral"/>
              <w:keepLines w:val="0"/>
              <w:cnfStyle w:val="000000010000" w:firstRow="0" w:lastRow="0" w:firstColumn="0" w:lastColumn="0" w:oddVBand="0" w:evenVBand="0" w:oddHBand="0" w:evenHBand="1" w:firstRowFirstColumn="0" w:firstRowLastColumn="0" w:lastRowFirstColumn="0" w:lastRowLastColumn="0"/>
            </w:pPr>
            <w:r w:rsidRPr="00677A22">
              <w:t>--</w:t>
            </w:r>
          </w:p>
        </w:tc>
      </w:tr>
      <w:tr w:rsidR="006812DA" w:rsidRPr="00BF2AAF" w14:paraId="75BDDCF4" w14:textId="77777777" w:rsidTr="006812D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6B221BDE" w14:textId="77777777" w:rsidR="006812DA" w:rsidRPr="00BF2AAF" w:rsidRDefault="006812DA" w:rsidP="006812DA">
            <w:pPr>
              <w:pStyle w:val="08-Tabelageral"/>
              <w:jc w:val="left"/>
              <w:rPr>
                <w:rFonts w:cs="Arial"/>
                <w:b w:val="0"/>
                <w:szCs w:val="14"/>
              </w:rPr>
            </w:pPr>
          </w:p>
        </w:tc>
        <w:tc>
          <w:tcPr>
            <w:tcW w:w="993" w:type="dxa"/>
            <w:tcBorders>
              <w:top w:val="nil"/>
              <w:bottom w:val="nil"/>
            </w:tcBorders>
            <w:shd w:val="clear" w:color="auto" w:fill="auto"/>
            <w:vAlign w:val="center"/>
          </w:tcPr>
          <w:p w14:paraId="1694132E" w14:textId="77777777" w:rsidR="006812DA" w:rsidRPr="00BF2AAF" w:rsidRDefault="006812DA" w:rsidP="00FE12E1">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49B0852E"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35" w:type="dxa"/>
            <w:tcBorders>
              <w:top w:val="nil"/>
              <w:bottom w:val="nil"/>
            </w:tcBorders>
            <w:shd w:val="clear" w:color="auto" w:fill="auto"/>
            <w:vAlign w:val="center"/>
          </w:tcPr>
          <w:p w14:paraId="13F21BC4"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316" w:type="dxa"/>
            <w:tcBorders>
              <w:top w:val="nil"/>
              <w:bottom w:val="nil"/>
            </w:tcBorders>
            <w:shd w:val="clear" w:color="auto" w:fill="auto"/>
            <w:vAlign w:val="center"/>
          </w:tcPr>
          <w:p w14:paraId="4A1FF0D0"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nil"/>
            </w:tcBorders>
            <w:shd w:val="clear" w:color="auto" w:fill="auto"/>
            <w:vAlign w:val="center"/>
          </w:tcPr>
          <w:p w14:paraId="466647C2"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41" w:type="dxa"/>
            <w:tcBorders>
              <w:top w:val="nil"/>
              <w:bottom w:val="nil"/>
            </w:tcBorders>
            <w:shd w:val="clear" w:color="auto" w:fill="auto"/>
            <w:vAlign w:val="center"/>
          </w:tcPr>
          <w:p w14:paraId="5CDBC267"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p>
        </w:tc>
      </w:tr>
      <w:tr w:rsidR="006812DA" w:rsidRPr="00BF2AAF" w14:paraId="16A0E5BF" w14:textId="77777777" w:rsidTr="006812D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0FD2804B" w14:textId="77777777" w:rsidR="006812DA" w:rsidRPr="00BF2AAF" w:rsidRDefault="006812DA" w:rsidP="006812DA">
            <w:pPr>
              <w:pStyle w:val="08-Tabelageral"/>
              <w:keepLines w:val="0"/>
              <w:jc w:val="left"/>
              <w:rPr>
                <w:rFonts w:cs="Arial"/>
                <w:b w:val="0"/>
                <w:szCs w:val="14"/>
              </w:rPr>
            </w:pPr>
            <w:r w:rsidRPr="00BF2AAF">
              <w:rPr>
                <w:rFonts w:cs="Arial"/>
                <w:b w:val="0"/>
                <w:szCs w:val="14"/>
              </w:rPr>
              <w:t>PASSIVOS</w:t>
            </w:r>
          </w:p>
        </w:tc>
        <w:tc>
          <w:tcPr>
            <w:tcW w:w="993" w:type="dxa"/>
            <w:tcBorders>
              <w:top w:val="nil"/>
              <w:bottom w:val="nil"/>
            </w:tcBorders>
            <w:shd w:val="clear" w:color="auto" w:fill="auto"/>
            <w:vAlign w:val="center"/>
          </w:tcPr>
          <w:p w14:paraId="19907645" w14:textId="77777777" w:rsidR="006812DA" w:rsidRPr="00BF2AAF" w:rsidRDefault="006812DA" w:rsidP="00FE12E1">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1417" w:type="dxa"/>
            <w:tcBorders>
              <w:top w:val="nil"/>
              <w:bottom w:val="nil"/>
            </w:tcBorders>
            <w:shd w:val="clear" w:color="auto" w:fill="auto"/>
            <w:vAlign w:val="center"/>
          </w:tcPr>
          <w:p w14:paraId="5615F14F" w14:textId="77777777"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35" w:type="dxa"/>
            <w:tcBorders>
              <w:top w:val="nil"/>
              <w:bottom w:val="nil"/>
            </w:tcBorders>
            <w:shd w:val="clear" w:color="auto" w:fill="auto"/>
            <w:vAlign w:val="center"/>
          </w:tcPr>
          <w:p w14:paraId="22D73F0A" w14:textId="77777777"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316" w:type="dxa"/>
            <w:tcBorders>
              <w:top w:val="nil"/>
              <w:bottom w:val="nil"/>
            </w:tcBorders>
            <w:shd w:val="clear" w:color="auto" w:fill="auto"/>
            <w:vAlign w:val="center"/>
          </w:tcPr>
          <w:p w14:paraId="369A2638" w14:textId="77777777"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06" w:type="dxa"/>
            <w:tcBorders>
              <w:top w:val="nil"/>
              <w:bottom w:val="nil"/>
            </w:tcBorders>
            <w:shd w:val="clear" w:color="auto" w:fill="auto"/>
            <w:vAlign w:val="center"/>
          </w:tcPr>
          <w:p w14:paraId="52B9060A" w14:textId="77777777"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41" w:type="dxa"/>
            <w:tcBorders>
              <w:top w:val="nil"/>
              <w:bottom w:val="nil"/>
            </w:tcBorders>
            <w:shd w:val="clear" w:color="auto" w:fill="auto"/>
            <w:vAlign w:val="center"/>
          </w:tcPr>
          <w:p w14:paraId="1F29835A" w14:textId="77777777"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p>
        </w:tc>
      </w:tr>
      <w:tr w:rsidR="006812DA" w:rsidRPr="00D96FC1" w14:paraId="1A59FCC1" w14:textId="77777777" w:rsidTr="006812D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359A7FE4" w14:textId="77777777" w:rsidR="006812DA" w:rsidRPr="00D96FC1" w:rsidRDefault="006812DA" w:rsidP="00FE12E1">
            <w:pPr>
              <w:pStyle w:val="08-Tabelageral"/>
              <w:keepLines w:val="0"/>
              <w:jc w:val="left"/>
              <w:rPr>
                <w:rFonts w:cs="Arial"/>
                <w:b w:val="0"/>
                <w:szCs w:val="14"/>
              </w:rPr>
            </w:pPr>
            <w:r w:rsidRPr="00D96FC1">
              <w:rPr>
                <w:rFonts w:cs="Arial"/>
                <w:b w:val="0"/>
                <w:szCs w:val="14"/>
              </w:rPr>
              <w:t>Obrigações societárias e estatutárias</w:t>
            </w:r>
          </w:p>
        </w:tc>
        <w:tc>
          <w:tcPr>
            <w:tcW w:w="993" w:type="dxa"/>
            <w:tcBorders>
              <w:top w:val="nil"/>
              <w:bottom w:val="nil"/>
            </w:tcBorders>
            <w:shd w:val="clear" w:color="auto" w:fill="auto"/>
            <w:vAlign w:val="center"/>
          </w:tcPr>
          <w:p w14:paraId="03292DD1" w14:textId="77777777" w:rsidR="006812DA" w:rsidRPr="00D96FC1" w:rsidRDefault="006812DA" w:rsidP="00FE12E1">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D96FC1">
              <w:rPr>
                <w:rFonts w:cs="Arial"/>
                <w:szCs w:val="14"/>
              </w:rPr>
              <w:t>[21]</w:t>
            </w:r>
          </w:p>
        </w:tc>
        <w:tc>
          <w:tcPr>
            <w:tcW w:w="1417" w:type="dxa"/>
            <w:tcBorders>
              <w:top w:val="nil"/>
              <w:bottom w:val="nil"/>
            </w:tcBorders>
            <w:shd w:val="clear" w:color="auto" w:fill="auto"/>
            <w:vAlign w:val="center"/>
          </w:tcPr>
          <w:p w14:paraId="5DCF5230" w14:textId="540697C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384</w:t>
            </w:r>
          </w:p>
        </w:tc>
        <w:tc>
          <w:tcPr>
            <w:tcW w:w="1135" w:type="dxa"/>
            <w:tcBorders>
              <w:top w:val="nil"/>
              <w:bottom w:val="nil"/>
            </w:tcBorders>
            <w:shd w:val="clear" w:color="auto" w:fill="auto"/>
            <w:vAlign w:val="center"/>
          </w:tcPr>
          <w:p w14:paraId="7590DC2B" w14:textId="50E13C95"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w:t>
            </w:r>
          </w:p>
        </w:tc>
        <w:tc>
          <w:tcPr>
            <w:tcW w:w="316" w:type="dxa"/>
            <w:tcBorders>
              <w:top w:val="nil"/>
              <w:bottom w:val="nil"/>
            </w:tcBorders>
            <w:shd w:val="clear" w:color="auto" w:fill="auto"/>
            <w:vAlign w:val="center"/>
          </w:tcPr>
          <w:p w14:paraId="515B6192"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nil"/>
            </w:tcBorders>
            <w:shd w:val="clear" w:color="auto" w:fill="auto"/>
            <w:vAlign w:val="center"/>
          </w:tcPr>
          <w:p w14:paraId="39BAF2EF" w14:textId="7D58E309"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DC2FAC">
              <w:t>4.411.346</w:t>
            </w:r>
          </w:p>
        </w:tc>
        <w:tc>
          <w:tcPr>
            <w:tcW w:w="1141" w:type="dxa"/>
            <w:tcBorders>
              <w:top w:val="nil"/>
              <w:bottom w:val="nil"/>
            </w:tcBorders>
            <w:shd w:val="clear" w:color="auto" w:fill="auto"/>
            <w:vAlign w:val="center"/>
          </w:tcPr>
          <w:p w14:paraId="54068CF2"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677A22">
              <w:t>--</w:t>
            </w:r>
          </w:p>
        </w:tc>
      </w:tr>
      <w:tr w:rsidR="006812DA" w:rsidRPr="00D96FC1" w14:paraId="6CF896B7" w14:textId="77777777" w:rsidTr="006812DA">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nil"/>
            </w:tcBorders>
            <w:shd w:val="clear" w:color="auto" w:fill="auto"/>
            <w:vAlign w:val="center"/>
          </w:tcPr>
          <w:p w14:paraId="09422D9E" w14:textId="77777777" w:rsidR="006812DA" w:rsidRPr="00D96FC1" w:rsidRDefault="006812DA" w:rsidP="00FE12E1">
            <w:pPr>
              <w:pStyle w:val="08-Tabelageral"/>
              <w:keepLines w:val="0"/>
              <w:jc w:val="left"/>
              <w:rPr>
                <w:rFonts w:cs="Arial"/>
                <w:b w:val="0"/>
                <w:szCs w:val="14"/>
              </w:rPr>
            </w:pPr>
            <w:r w:rsidRPr="00D96FC1">
              <w:rPr>
                <w:rFonts w:cs="Arial"/>
                <w:b w:val="0"/>
                <w:szCs w:val="14"/>
              </w:rPr>
              <w:t xml:space="preserve">Passivos por </w:t>
            </w:r>
            <w:r>
              <w:rPr>
                <w:rFonts w:cs="Arial"/>
                <w:b w:val="0"/>
                <w:szCs w:val="14"/>
              </w:rPr>
              <w:t>tributos</w:t>
            </w:r>
            <w:r w:rsidRPr="00D96FC1">
              <w:rPr>
                <w:rFonts w:cs="Arial"/>
                <w:b w:val="0"/>
                <w:szCs w:val="14"/>
              </w:rPr>
              <w:t xml:space="preserve"> correntes</w:t>
            </w:r>
          </w:p>
        </w:tc>
        <w:tc>
          <w:tcPr>
            <w:tcW w:w="993" w:type="dxa"/>
            <w:tcBorders>
              <w:top w:val="nil"/>
              <w:bottom w:val="nil"/>
            </w:tcBorders>
            <w:shd w:val="clear" w:color="auto" w:fill="auto"/>
            <w:vAlign w:val="center"/>
          </w:tcPr>
          <w:p w14:paraId="4ADCAE09" w14:textId="77777777" w:rsidR="006812DA" w:rsidRPr="00D96FC1" w:rsidRDefault="006812DA" w:rsidP="00FE12E1">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szCs w:val="14"/>
              </w:rPr>
            </w:pPr>
            <w:r w:rsidRPr="00D96FC1">
              <w:rPr>
                <w:rFonts w:cs="Arial"/>
                <w:szCs w:val="14"/>
              </w:rPr>
              <w:t>[12.g]</w:t>
            </w:r>
          </w:p>
        </w:tc>
        <w:tc>
          <w:tcPr>
            <w:tcW w:w="1417" w:type="dxa"/>
            <w:tcBorders>
              <w:top w:val="nil"/>
              <w:bottom w:val="nil"/>
            </w:tcBorders>
            <w:shd w:val="clear" w:color="auto" w:fill="auto"/>
            <w:vAlign w:val="center"/>
          </w:tcPr>
          <w:p w14:paraId="0F0D6C7C" w14:textId="3BFCA596"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r w:rsidRPr="009C03C6">
              <w:t>257</w:t>
            </w:r>
          </w:p>
        </w:tc>
        <w:tc>
          <w:tcPr>
            <w:tcW w:w="1135" w:type="dxa"/>
            <w:tcBorders>
              <w:top w:val="nil"/>
              <w:bottom w:val="nil"/>
            </w:tcBorders>
            <w:shd w:val="clear" w:color="auto" w:fill="auto"/>
            <w:vAlign w:val="center"/>
          </w:tcPr>
          <w:p w14:paraId="11078307" w14:textId="71394CAB"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r w:rsidRPr="009C03C6">
              <w:t>--</w:t>
            </w:r>
          </w:p>
        </w:tc>
        <w:tc>
          <w:tcPr>
            <w:tcW w:w="316" w:type="dxa"/>
            <w:tcBorders>
              <w:top w:val="nil"/>
              <w:bottom w:val="nil"/>
            </w:tcBorders>
            <w:shd w:val="clear" w:color="auto" w:fill="auto"/>
            <w:vAlign w:val="center"/>
          </w:tcPr>
          <w:p w14:paraId="683A5CF0" w14:textId="77777777"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p>
        </w:tc>
        <w:tc>
          <w:tcPr>
            <w:tcW w:w="1106" w:type="dxa"/>
            <w:tcBorders>
              <w:top w:val="nil"/>
              <w:bottom w:val="nil"/>
            </w:tcBorders>
            <w:shd w:val="clear" w:color="auto" w:fill="auto"/>
            <w:vAlign w:val="center"/>
          </w:tcPr>
          <w:p w14:paraId="220C4246" w14:textId="65434001"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r w:rsidRPr="00DC2FAC">
              <w:t>602</w:t>
            </w:r>
          </w:p>
        </w:tc>
        <w:tc>
          <w:tcPr>
            <w:tcW w:w="1141" w:type="dxa"/>
            <w:tcBorders>
              <w:top w:val="nil"/>
              <w:bottom w:val="nil"/>
            </w:tcBorders>
            <w:shd w:val="clear" w:color="auto" w:fill="auto"/>
            <w:vAlign w:val="center"/>
          </w:tcPr>
          <w:p w14:paraId="4B573E29" w14:textId="77777777" w:rsidR="006812DA" w:rsidRPr="00677A22" w:rsidRDefault="006812DA" w:rsidP="00677A22">
            <w:pPr>
              <w:pStyle w:val="08-Tabelageral"/>
              <w:keepLines w:val="0"/>
              <w:cnfStyle w:val="000000010000" w:firstRow="0" w:lastRow="0" w:firstColumn="0" w:lastColumn="0" w:oddVBand="0" w:evenVBand="0" w:oddHBand="0" w:evenHBand="1" w:firstRowFirstColumn="0" w:firstRowLastColumn="0" w:lastRowFirstColumn="0" w:lastRowLastColumn="0"/>
            </w:pPr>
            <w:r w:rsidRPr="00677A22">
              <w:t>--</w:t>
            </w:r>
          </w:p>
        </w:tc>
      </w:tr>
      <w:tr w:rsidR="006812DA" w:rsidRPr="00BF2AAF" w14:paraId="6D7FCD63" w14:textId="77777777" w:rsidTr="006812DA">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37" w:type="dxa"/>
            <w:gridSpan w:val="2"/>
            <w:tcBorders>
              <w:top w:val="nil"/>
              <w:bottom w:val="single" w:sz="2" w:space="0" w:color="1F3864" w:themeColor="accent1" w:themeShade="80"/>
            </w:tcBorders>
            <w:shd w:val="clear" w:color="auto" w:fill="auto"/>
            <w:vAlign w:val="center"/>
          </w:tcPr>
          <w:p w14:paraId="17BAD2EF" w14:textId="77777777" w:rsidR="006812DA" w:rsidRPr="00D96FC1" w:rsidRDefault="006812DA" w:rsidP="00FE12E1">
            <w:pPr>
              <w:pStyle w:val="08-Tabelageral"/>
              <w:keepLines w:val="0"/>
              <w:jc w:val="left"/>
              <w:rPr>
                <w:rFonts w:cs="Arial"/>
                <w:b w:val="0"/>
                <w:szCs w:val="14"/>
              </w:rPr>
            </w:pPr>
            <w:r w:rsidRPr="00D96FC1">
              <w:rPr>
                <w:rFonts w:cs="Arial"/>
                <w:b w:val="0"/>
                <w:szCs w:val="14"/>
              </w:rPr>
              <w:t>Outros passivos</w:t>
            </w:r>
          </w:p>
        </w:tc>
        <w:tc>
          <w:tcPr>
            <w:tcW w:w="993" w:type="dxa"/>
            <w:tcBorders>
              <w:top w:val="nil"/>
              <w:bottom w:val="single" w:sz="2" w:space="0" w:color="1F3864" w:themeColor="accent1" w:themeShade="80"/>
            </w:tcBorders>
            <w:shd w:val="clear" w:color="auto" w:fill="auto"/>
            <w:vAlign w:val="center"/>
          </w:tcPr>
          <w:p w14:paraId="753AD664" w14:textId="77777777" w:rsidR="006812DA" w:rsidRPr="00FE12E1" w:rsidRDefault="006812DA" w:rsidP="00FE12E1">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szCs w:val="14"/>
              </w:rPr>
            </w:pPr>
            <w:r w:rsidRPr="00FE12E1">
              <w:rPr>
                <w:rFonts w:cs="Arial"/>
                <w:szCs w:val="14"/>
              </w:rPr>
              <w:t>[24]</w:t>
            </w:r>
          </w:p>
        </w:tc>
        <w:tc>
          <w:tcPr>
            <w:tcW w:w="1417" w:type="dxa"/>
            <w:tcBorders>
              <w:top w:val="nil"/>
              <w:bottom w:val="single" w:sz="2" w:space="0" w:color="1F3864" w:themeColor="accent1" w:themeShade="80"/>
            </w:tcBorders>
            <w:shd w:val="clear" w:color="auto" w:fill="auto"/>
            <w:vAlign w:val="center"/>
          </w:tcPr>
          <w:p w14:paraId="6D3FA3AD" w14:textId="16FABBF1"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15.004</w:t>
            </w:r>
          </w:p>
        </w:tc>
        <w:tc>
          <w:tcPr>
            <w:tcW w:w="1135" w:type="dxa"/>
            <w:tcBorders>
              <w:top w:val="nil"/>
              <w:bottom w:val="single" w:sz="2" w:space="0" w:color="1F3864" w:themeColor="accent1" w:themeShade="80"/>
            </w:tcBorders>
            <w:shd w:val="clear" w:color="auto" w:fill="auto"/>
            <w:vAlign w:val="center"/>
          </w:tcPr>
          <w:p w14:paraId="3D770CAC" w14:textId="691A22ED"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9C03C6">
              <w:t>--</w:t>
            </w:r>
          </w:p>
        </w:tc>
        <w:tc>
          <w:tcPr>
            <w:tcW w:w="316" w:type="dxa"/>
            <w:tcBorders>
              <w:top w:val="nil"/>
              <w:bottom w:val="single" w:sz="2" w:space="0" w:color="1F3864" w:themeColor="accent1" w:themeShade="80"/>
            </w:tcBorders>
            <w:shd w:val="clear" w:color="auto" w:fill="auto"/>
            <w:vAlign w:val="center"/>
          </w:tcPr>
          <w:p w14:paraId="1B2E00D2"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p>
        </w:tc>
        <w:tc>
          <w:tcPr>
            <w:tcW w:w="1106" w:type="dxa"/>
            <w:tcBorders>
              <w:top w:val="nil"/>
              <w:bottom w:val="single" w:sz="2" w:space="0" w:color="1F3864" w:themeColor="accent1" w:themeShade="80"/>
            </w:tcBorders>
            <w:shd w:val="clear" w:color="auto" w:fill="auto"/>
            <w:vAlign w:val="center"/>
          </w:tcPr>
          <w:p w14:paraId="4EE24610" w14:textId="64FF0D39"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DC2FAC">
              <w:t>12.829</w:t>
            </w:r>
          </w:p>
        </w:tc>
        <w:tc>
          <w:tcPr>
            <w:tcW w:w="1141" w:type="dxa"/>
            <w:tcBorders>
              <w:top w:val="nil"/>
              <w:bottom w:val="single" w:sz="2" w:space="0" w:color="1F3864" w:themeColor="accent1" w:themeShade="80"/>
            </w:tcBorders>
            <w:shd w:val="clear" w:color="auto" w:fill="auto"/>
            <w:vAlign w:val="center"/>
          </w:tcPr>
          <w:p w14:paraId="59A6C27B" w14:textId="77777777" w:rsidR="006812DA" w:rsidRPr="00677A22" w:rsidRDefault="006812DA" w:rsidP="00677A22">
            <w:pPr>
              <w:pStyle w:val="08-Tabelageral"/>
              <w:keepLines w:val="0"/>
              <w:cnfStyle w:val="000000100000" w:firstRow="0" w:lastRow="0" w:firstColumn="0" w:lastColumn="0" w:oddVBand="0" w:evenVBand="0" w:oddHBand="1" w:evenHBand="0" w:firstRowFirstColumn="0" w:firstRowLastColumn="0" w:lastRowFirstColumn="0" w:lastRowLastColumn="0"/>
            </w:pPr>
            <w:r w:rsidRPr="00677A22">
              <w:t>--</w:t>
            </w:r>
          </w:p>
        </w:tc>
      </w:tr>
    </w:tbl>
    <w:p w14:paraId="5AF72D99" w14:textId="77777777" w:rsidR="00232E03" w:rsidRDefault="00232E03" w:rsidP="00232E03">
      <w:pPr>
        <w:pStyle w:val="06-Rmil"/>
        <w:rPr>
          <w:rFonts w:cs="Arial"/>
          <w:color w:val="000000" w:themeColor="text1"/>
        </w:rPr>
      </w:pPr>
    </w:p>
    <w:p w14:paraId="579D304E" w14:textId="77777777" w:rsidR="00232E03" w:rsidRPr="00BF2AAF" w:rsidRDefault="00232E03" w:rsidP="00232E03">
      <w:pPr>
        <w:pStyle w:val="06-Rmil"/>
        <w:rPr>
          <w:rFonts w:cs="Arial"/>
          <w:color w:val="000000" w:themeColor="text1"/>
        </w:rPr>
      </w:pPr>
      <w:r w:rsidRPr="00BF2AAF">
        <w:rPr>
          <w:rFonts w:cs="Arial"/>
          <w:color w:val="000000" w:themeColor="text1"/>
        </w:rPr>
        <w:t>R$ mil</w:t>
      </w:r>
    </w:p>
    <w:tbl>
      <w:tblPr>
        <w:tblStyle w:val="TabeladeLista6Colorida-nfase5"/>
        <w:tblW w:w="9639" w:type="dxa"/>
        <w:jc w:val="center"/>
        <w:tblLayout w:type="fixed"/>
        <w:tblLook w:val="04A0" w:firstRow="1" w:lastRow="0" w:firstColumn="1" w:lastColumn="0" w:noHBand="0" w:noVBand="1"/>
      </w:tblPr>
      <w:tblGrid>
        <w:gridCol w:w="2074"/>
        <w:gridCol w:w="1471"/>
        <w:gridCol w:w="992"/>
        <w:gridCol w:w="1418"/>
        <w:gridCol w:w="1134"/>
        <w:gridCol w:w="312"/>
        <w:gridCol w:w="1105"/>
        <w:gridCol w:w="1133"/>
      </w:tblGrid>
      <w:tr w:rsidR="00232E03" w:rsidRPr="00BF2AAF" w14:paraId="51C9A8B2" w14:textId="77777777">
        <w:trPr>
          <w:cnfStyle w:val="100000000000" w:firstRow="1" w:lastRow="0" w:firstColumn="0" w:lastColumn="0" w:oddVBand="0" w:evenVBand="0" w:oddHBand="0"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2074" w:type="dxa"/>
            <w:tcBorders>
              <w:top w:val="single" w:sz="2" w:space="0" w:color="1F3864" w:themeColor="accent1" w:themeShade="80"/>
              <w:bottom w:val="single" w:sz="2" w:space="0" w:color="1F3864" w:themeColor="accent1" w:themeShade="80"/>
            </w:tcBorders>
            <w:shd w:val="clear" w:color="auto" w:fill="auto"/>
            <w:vAlign w:val="center"/>
          </w:tcPr>
          <w:p w14:paraId="4453057D" w14:textId="77777777" w:rsidR="00232E03" w:rsidRPr="00BF2AAF" w:rsidRDefault="00232E03">
            <w:pPr>
              <w:keepNext/>
              <w:jc w:val="center"/>
              <w:rPr>
                <w:rFonts w:ascii="Arial" w:hAnsi="Arial" w:cs="Arial"/>
                <w:sz w:val="14"/>
                <w:szCs w:val="14"/>
              </w:rPr>
            </w:pPr>
          </w:p>
        </w:tc>
        <w:tc>
          <w:tcPr>
            <w:tcW w:w="7565" w:type="dxa"/>
            <w:gridSpan w:val="7"/>
            <w:tcBorders>
              <w:top w:val="single" w:sz="2" w:space="0" w:color="1F3864" w:themeColor="accent1" w:themeShade="80"/>
              <w:bottom w:val="single" w:sz="2" w:space="0" w:color="1F3864" w:themeColor="accent1" w:themeShade="80"/>
            </w:tcBorders>
            <w:shd w:val="clear" w:color="auto" w:fill="auto"/>
            <w:vAlign w:val="center"/>
          </w:tcPr>
          <w:p w14:paraId="40066E7E" w14:textId="77777777" w:rsidR="00232E03" w:rsidRPr="00BF2AAF" w:rsidRDefault="00232E03">
            <w:pPr>
              <w:keepNext/>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BF2AAF">
              <w:rPr>
                <w:rFonts w:ascii="Arial" w:hAnsi="Arial" w:cs="Arial"/>
                <w:sz w:val="14"/>
                <w:szCs w:val="14"/>
              </w:rPr>
              <w:t>Consolidado</w:t>
            </w:r>
          </w:p>
        </w:tc>
      </w:tr>
      <w:tr w:rsidR="00232E03" w:rsidRPr="00BF2AAF" w14:paraId="34C09E33" w14:textId="77777777">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val="restart"/>
            <w:tcBorders>
              <w:top w:val="single" w:sz="2" w:space="0" w:color="1F3864" w:themeColor="accent1" w:themeShade="80"/>
              <w:bottom w:val="single" w:sz="2" w:space="0" w:color="1F3864" w:themeColor="accent1" w:themeShade="80"/>
            </w:tcBorders>
            <w:shd w:val="clear" w:color="auto" w:fill="auto"/>
            <w:vAlign w:val="center"/>
          </w:tcPr>
          <w:p w14:paraId="40599519" w14:textId="77777777" w:rsidR="00232E03" w:rsidRPr="00BF2AAF" w:rsidRDefault="00232E03">
            <w:pPr>
              <w:keepNext/>
              <w:rPr>
                <w:rFonts w:ascii="Arial" w:hAnsi="Arial" w:cs="Arial"/>
                <w:sz w:val="14"/>
                <w:szCs w:val="14"/>
              </w:rPr>
            </w:pPr>
            <w:r w:rsidRPr="00BF2AAF">
              <w:rPr>
                <w:rFonts w:ascii="Arial" w:hAnsi="Arial" w:cs="Arial"/>
                <w:sz w:val="14"/>
                <w:szCs w:val="14"/>
              </w:rPr>
              <w:t>Risco de Liquidez</w:t>
            </w:r>
          </w:p>
        </w:tc>
        <w:tc>
          <w:tcPr>
            <w:tcW w:w="992" w:type="dxa"/>
            <w:tcBorders>
              <w:top w:val="single" w:sz="2" w:space="0" w:color="1F3864" w:themeColor="accent1" w:themeShade="80"/>
              <w:bottom w:val="nil"/>
            </w:tcBorders>
            <w:shd w:val="clear" w:color="auto" w:fill="auto"/>
            <w:vAlign w:val="center"/>
          </w:tcPr>
          <w:p w14:paraId="47B9B128" w14:textId="77777777" w:rsidR="00232E03" w:rsidRPr="00BF2AAF" w:rsidRDefault="00232E0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552" w:type="dxa"/>
            <w:gridSpan w:val="2"/>
            <w:tcBorders>
              <w:top w:val="single" w:sz="2" w:space="0" w:color="1F3864" w:themeColor="accent1" w:themeShade="80"/>
              <w:bottom w:val="single" w:sz="2" w:space="0" w:color="1F3864" w:themeColor="accent1" w:themeShade="80"/>
            </w:tcBorders>
            <w:shd w:val="clear" w:color="auto" w:fill="auto"/>
            <w:vAlign w:val="center"/>
          </w:tcPr>
          <w:p w14:paraId="39CE138A" w14:textId="1B39C945" w:rsidR="00232E03" w:rsidRPr="00BF2AAF" w:rsidRDefault="00595F42">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sidRPr="00595F42">
              <w:rPr>
                <w:rFonts w:ascii="Arial" w:hAnsi="Arial" w:cs="Arial"/>
                <w:b/>
                <w:sz w:val="14"/>
                <w:szCs w:val="14"/>
              </w:rPr>
              <w:t>31.03.2025</w:t>
            </w:r>
          </w:p>
        </w:tc>
        <w:tc>
          <w:tcPr>
            <w:tcW w:w="312" w:type="dxa"/>
            <w:tcBorders>
              <w:top w:val="single" w:sz="2" w:space="0" w:color="1F3864" w:themeColor="accent1" w:themeShade="80"/>
              <w:bottom w:val="nil"/>
            </w:tcBorders>
            <w:shd w:val="clear" w:color="auto" w:fill="auto"/>
            <w:vAlign w:val="center"/>
          </w:tcPr>
          <w:p w14:paraId="31D05DF7" w14:textId="77777777" w:rsidR="00232E03" w:rsidRPr="00BF2AAF" w:rsidRDefault="00232E0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p>
        </w:tc>
        <w:tc>
          <w:tcPr>
            <w:tcW w:w="2238" w:type="dxa"/>
            <w:gridSpan w:val="2"/>
            <w:tcBorders>
              <w:top w:val="single" w:sz="2" w:space="0" w:color="1F3864" w:themeColor="accent1" w:themeShade="80"/>
              <w:bottom w:val="single" w:sz="2" w:space="0" w:color="1F3864" w:themeColor="accent1" w:themeShade="80"/>
            </w:tcBorders>
            <w:shd w:val="clear" w:color="auto" w:fill="auto"/>
            <w:vAlign w:val="center"/>
          </w:tcPr>
          <w:p w14:paraId="21B1957D" w14:textId="7EEF04AA" w:rsidR="00232E03" w:rsidRPr="00BF2AAF" w:rsidRDefault="00232E03">
            <w:pPr>
              <w:keepNext/>
              <w:jc w:val="center"/>
              <w:cnfStyle w:val="000000100000" w:firstRow="0" w:lastRow="0" w:firstColumn="0" w:lastColumn="0" w:oddVBand="0" w:evenVBand="0" w:oddHBand="1" w:evenHBand="0" w:firstRowFirstColumn="0" w:firstRowLastColumn="0" w:lastRowFirstColumn="0" w:lastRowLastColumn="0"/>
              <w:rPr>
                <w:rFonts w:ascii="Arial" w:hAnsi="Arial" w:cs="Arial"/>
                <w:b/>
                <w:sz w:val="14"/>
                <w:szCs w:val="14"/>
              </w:rPr>
            </w:pPr>
            <w:r>
              <w:rPr>
                <w:rFonts w:ascii="Arial" w:hAnsi="Arial" w:cs="Arial"/>
                <w:b/>
                <w:sz w:val="14"/>
                <w:szCs w:val="14"/>
              </w:rPr>
              <w:t>31.12.202</w:t>
            </w:r>
            <w:r w:rsidR="00595F42">
              <w:rPr>
                <w:rFonts w:ascii="Arial" w:hAnsi="Arial" w:cs="Arial"/>
                <w:b/>
                <w:sz w:val="14"/>
                <w:szCs w:val="14"/>
              </w:rPr>
              <w:t>4</w:t>
            </w:r>
          </w:p>
        </w:tc>
      </w:tr>
      <w:tr w:rsidR="00232E03" w:rsidRPr="00BF2AAF" w14:paraId="00377FF4" w14:textId="77777777">
        <w:trPr>
          <w:cnfStyle w:val="000000010000" w:firstRow="0" w:lastRow="0" w:firstColumn="0" w:lastColumn="0" w:oddVBand="0" w:evenVBand="0" w:oddHBand="0" w:evenHBand="1"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vMerge/>
            <w:tcBorders>
              <w:top w:val="single" w:sz="2" w:space="0" w:color="1F3864" w:themeColor="accent1" w:themeShade="80"/>
              <w:bottom w:val="single" w:sz="2" w:space="0" w:color="1F3864" w:themeColor="accent1" w:themeShade="80"/>
            </w:tcBorders>
            <w:shd w:val="clear" w:color="auto" w:fill="auto"/>
          </w:tcPr>
          <w:p w14:paraId="5C81D06F" w14:textId="77777777" w:rsidR="00232E03" w:rsidRPr="00BF2AAF" w:rsidRDefault="00232E03">
            <w:pPr>
              <w:pStyle w:val="08-Tabelageral"/>
              <w:keepLines w:val="0"/>
              <w:jc w:val="left"/>
              <w:rPr>
                <w:rFonts w:cs="Arial"/>
                <w:b w:val="0"/>
                <w:szCs w:val="14"/>
              </w:rPr>
            </w:pPr>
          </w:p>
        </w:tc>
        <w:tc>
          <w:tcPr>
            <w:tcW w:w="992" w:type="dxa"/>
            <w:tcBorders>
              <w:top w:val="nil"/>
              <w:bottom w:val="single" w:sz="2" w:space="0" w:color="1F3864" w:themeColor="accent1" w:themeShade="80"/>
            </w:tcBorders>
            <w:shd w:val="clear" w:color="auto" w:fill="auto"/>
            <w:vAlign w:val="center"/>
          </w:tcPr>
          <w:p w14:paraId="7B261E38" w14:textId="77777777" w:rsidR="00232E03" w:rsidRPr="00BF2AAF" w:rsidRDefault="00232E03">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Nota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06239C4" w14:textId="77777777" w:rsidR="00232E03" w:rsidRPr="00BF2AAF" w:rsidRDefault="00232E0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534ECB93" w14:textId="77777777" w:rsidR="00232E03" w:rsidRPr="00BF2AAF" w:rsidRDefault="00232E0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c>
          <w:tcPr>
            <w:tcW w:w="312" w:type="dxa"/>
            <w:tcBorders>
              <w:top w:val="nil"/>
              <w:bottom w:val="single" w:sz="2" w:space="0" w:color="1F3864" w:themeColor="accent1" w:themeShade="80"/>
            </w:tcBorders>
            <w:shd w:val="clear" w:color="auto" w:fill="auto"/>
            <w:vAlign w:val="center"/>
          </w:tcPr>
          <w:p w14:paraId="10E4A92A" w14:textId="77777777" w:rsidR="00232E03" w:rsidRPr="00BF2AAF" w:rsidRDefault="00232E0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p>
        </w:tc>
        <w:tc>
          <w:tcPr>
            <w:tcW w:w="1105" w:type="dxa"/>
            <w:tcBorders>
              <w:top w:val="single" w:sz="2" w:space="0" w:color="1F3864" w:themeColor="accent1" w:themeShade="80"/>
              <w:bottom w:val="single" w:sz="2" w:space="0" w:color="1F3864" w:themeColor="accent1" w:themeShade="80"/>
            </w:tcBorders>
            <w:shd w:val="clear" w:color="auto" w:fill="auto"/>
            <w:vAlign w:val="center"/>
          </w:tcPr>
          <w:p w14:paraId="2F3A5B31" w14:textId="77777777" w:rsidR="00232E03" w:rsidRPr="00BF2AAF" w:rsidRDefault="00232E0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 xml:space="preserve">Até 1 ano </w:t>
            </w:r>
          </w:p>
        </w:tc>
        <w:tc>
          <w:tcPr>
            <w:tcW w:w="1133" w:type="dxa"/>
            <w:tcBorders>
              <w:top w:val="single" w:sz="2" w:space="0" w:color="1F3864" w:themeColor="accent1" w:themeShade="80"/>
              <w:bottom w:val="single" w:sz="2" w:space="0" w:color="1F3864" w:themeColor="accent1" w:themeShade="80"/>
            </w:tcBorders>
            <w:shd w:val="clear" w:color="auto" w:fill="auto"/>
            <w:vAlign w:val="center"/>
          </w:tcPr>
          <w:p w14:paraId="6CC943B6" w14:textId="77777777" w:rsidR="00232E03" w:rsidRPr="00BF2AAF" w:rsidRDefault="00232E03">
            <w:pPr>
              <w:pStyle w:val="08-Tabelageral"/>
              <w:keepLines w:val="0"/>
              <w:cnfStyle w:val="000000010000" w:firstRow="0" w:lastRow="0" w:firstColumn="0" w:lastColumn="0" w:oddVBand="0" w:evenVBand="0" w:oddHBand="0" w:evenHBand="1" w:firstRowFirstColumn="0" w:firstRowLastColumn="0" w:lastRowFirstColumn="0" w:lastRowLastColumn="0"/>
              <w:rPr>
                <w:rFonts w:cs="Arial"/>
                <w:b/>
                <w:szCs w:val="14"/>
              </w:rPr>
            </w:pPr>
            <w:r w:rsidRPr="00BF2AAF">
              <w:rPr>
                <w:rFonts w:cs="Arial"/>
                <w:b/>
                <w:szCs w:val="14"/>
              </w:rPr>
              <w:t>Mais de 1 ano</w:t>
            </w:r>
          </w:p>
        </w:tc>
      </w:tr>
      <w:tr w:rsidR="00595F42" w:rsidRPr="00284D21" w14:paraId="66C5DF34" w14:textId="77777777" w:rsidTr="0052328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single" w:sz="2" w:space="0" w:color="1F3864" w:themeColor="accent1" w:themeShade="80"/>
              <w:bottom w:val="nil"/>
            </w:tcBorders>
            <w:shd w:val="clear" w:color="auto" w:fill="auto"/>
            <w:vAlign w:val="center"/>
          </w:tcPr>
          <w:p w14:paraId="6C34573B" w14:textId="77777777" w:rsidR="00595F42" w:rsidRPr="00284D21" w:rsidRDefault="00595F42" w:rsidP="00F374D9">
            <w:pPr>
              <w:pStyle w:val="08-Tabelageral"/>
              <w:keepLines w:val="0"/>
              <w:jc w:val="left"/>
              <w:rPr>
                <w:rFonts w:cs="Arial"/>
                <w:b w:val="0"/>
                <w:bCs w:val="0"/>
                <w:szCs w:val="14"/>
              </w:rPr>
            </w:pPr>
            <w:r w:rsidRPr="00284D21">
              <w:rPr>
                <w:rFonts w:cs="Arial"/>
                <w:b w:val="0"/>
                <w:szCs w:val="14"/>
              </w:rPr>
              <w:t>ATIVOS</w:t>
            </w:r>
          </w:p>
        </w:tc>
        <w:tc>
          <w:tcPr>
            <w:tcW w:w="992" w:type="dxa"/>
            <w:tcBorders>
              <w:top w:val="single" w:sz="2" w:space="0" w:color="1F3864" w:themeColor="accent1" w:themeShade="80"/>
              <w:bottom w:val="nil"/>
            </w:tcBorders>
            <w:shd w:val="clear" w:color="auto" w:fill="auto"/>
            <w:vAlign w:val="center"/>
          </w:tcPr>
          <w:p w14:paraId="2F0356FD" w14:textId="77777777" w:rsidR="00595F42" w:rsidRPr="00523288" w:rsidRDefault="00595F42" w:rsidP="0052328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single" w:sz="2" w:space="0" w:color="1F3864" w:themeColor="accent1" w:themeShade="80"/>
              <w:bottom w:val="nil"/>
            </w:tcBorders>
            <w:shd w:val="clear" w:color="auto" w:fill="auto"/>
            <w:vAlign w:val="center"/>
          </w:tcPr>
          <w:p w14:paraId="2E2D06FF"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single" w:sz="2" w:space="0" w:color="1F3864" w:themeColor="accent1" w:themeShade="80"/>
              <w:bottom w:val="nil"/>
            </w:tcBorders>
            <w:shd w:val="clear" w:color="auto" w:fill="auto"/>
            <w:vAlign w:val="center"/>
          </w:tcPr>
          <w:p w14:paraId="10722B5F"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312" w:type="dxa"/>
            <w:tcBorders>
              <w:top w:val="single" w:sz="2" w:space="0" w:color="1F3864" w:themeColor="accent1" w:themeShade="80"/>
              <w:bottom w:val="nil"/>
            </w:tcBorders>
            <w:shd w:val="clear" w:color="auto" w:fill="auto"/>
            <w:vAlign w:val="center"/>
          </w:tcPr>
          <w:p w14:paraId="06F6A0F9"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single" w:sz="2" w:space="0" w:color="1F3864" w:themeColor="accent1" w:themeShade="80"/>
              <w:bottom w:val="nil"/>
            </w:tcBorders>
            <w:shd w:val="clear" w:color="auto" w:fill="auto"/>
            <w:vAlign w:val="center"/>
          </w:tcPr>
          <w:p w14:paraId="3E8A328B"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single" w:sz="2" w:space="0" w:color="1F3864" w:themeColor="accent1" w:themeShade="80"/>
              <w:bottom w:val="nil"/>
            </w:tcBorders>
            <w:shd w:val="clear" w:color="auto" w:fill="auto"/>
            <w:vAlign w:val="center"/>
          </w:tcPr>
          <w:p w14:paraId="56C1E047"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D143A5" w:rsidRPr="00284D21" w14:paraId="2E6CB110" w14:textId="77777777" w:rsidTr="005232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5010BECF" w14:textId="77777777" w:rsidR="00D143A5" w:rsidRPr="00284D21" w:rsidRDefault="00D143A5" w:rsidP="00F374D9">
            <w:pPr>
              <w:pStyle w:val="08-Tabelageral"/>
              <w:keepLines w:val="0"/>
              <w:jc w:val="left"/>
              <w:rPr>
                <w:rFonts w:cs="Arial"/>
                <w:b w:val="0"/>
                <w:bCs w:val="0"/>
                <w:szCs w:val="14"/>
              </w:rPr>
            </w:pPr>
            <w:r w:rsidRPr="00284D21">
              <w:rPr>
                <w:rFonts w:cs="Arial"/>
                <w:b w:val="0"/>
                <w:szCs w:val="14"/>
              </w:rPr>
              <w:t>Caixa e equivalentes de caixa</w:t>
            </w:r>
          </w:p>
        </w:tc>
        <w:tc>
          <w:tcPr>
            <w:tcW w:w="992" w:type="dxa"/>
            <w:tcBorders>
              <w:top w:val="nil"/>
              <w:bottom w:val="nil"/>
            </w:tcBorders>
            <w:shd w:val="clear" w:color="auto" w:fill="auto"/>
            <w:vAlign w:val="center"/>
          </w:tcPr>
          <w:p w14:paraId="2D74DAC6" w14:textId="77777777" w:rsidR="00D143A5" w:rsidRPr="00523288" w:rsidRDefault="00D143A5" w:rsidP="0052328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[15]</w:t>
            </w:r>
          </w:p>
        </w:tc>
        <w:tc>
          <w:tcPr>
            <w:tcW w:w="1418" w:type="dxa"/>
            <w:tcBorders>
              <w:top w:val="nil"/>
              <w:bottom w:val="nil"/>
            </w:tcBorders>
            <w:shd w:val="clear" w:color="auto" w:fill="auto"/>
            <w:vAlign w:val="center"/>
          </w:tcPr>
          <w:p w14:paraId="76F9B405" w14:textId="41A7F8F7"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4.909.551</w:t>
            </w:r>
          </w:p>
        </w:tc>
        <w:tc>
          <w:tcPr>
            <w:tcW w:w="1134" w:type="dxa"/>
            <w:tcBorders>
              <w:top w:val="nil"/>
              <w:bottom w:val="nil"/>
            </w:tcBorders>
            <w:shd w:val="clear" w:color="auto" w:fill="auto"/>
            <w:vAlign w:val="center"/>
          </w:tcPr>
          <w:p w14:paraId="647C18B4" w14:textId="7AB14C14"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312" w:type="dxa"/>
            <w:tcBorders>
              <w:top w:val="nil"/>
              <w:bottom w:val="nil"/>
            </w:tcBorders>
            <w:shd w:val="clear" w:color="auto" w:fill="auto"/>
            <w:vAlign w:val="center"/>
          </w:tcPr>
          <w:p w14:paraId="07CC9905" w14:textId="77777777"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4F17104F" w14:textId="4F2134FB"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7.789.875</w:t>
            </w:r>
          </w:p>
        </w:tc>
        <w:tc>
          <w:tcPr>
            <w:tcW w:w="1133" w:type="dxa"/>
            <w:tcBorders>
              <w:top w:val="nil"/>
              <w:bottom w:val="nil"/>
            </w:tcBorders>
            <w:shd w:val="clear" w:color="auto" w:fill="auto"/>
            <w:vAlign w:val="center"/>
          </w:tcPr>
          <w:p w14:paraId="42D98915" w14:textId="6CB06DC3"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r w:rsidR="00D143A5" w:rsidRPr="00284D21" w14:paraId="1FE03DD4" w14:textId="77777777" w:rsidTr="0052328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AD182C3" w14:textId="77777777" w:rsidR="00D143A5" w:rsidRPr="00284D21" w:rsidRDefault="00D143A5" w:rsidP="00F374D9">
            <w:pPr>
              <w:pStyle w:val="08-Tabelageral"/>
              <w:keepLines w:val="0"/>
              <w:jc w:val="left"/>
              <w:rPr>
                <w:rFonts w:cs="Arial"/>
                <w:b w:val="0"/>
                <w:bCs w:val="0"/>
                <w:szCs w:val="14"/>
              </w:rPr>
            </w:pPr>
            <w:r w:rsidRPr="00284D21">
              <w:rPr>
                <w:rFonts w:cs="Arial"/>
                <w:b w:val="0"/>
                <w:bCs w:val="0"/>
                <w:szCs w:val="14"/>
              </w:rPr>
              <w:t>Ativos financeiros mensurados ao valor justo por meio do resultado</w:t>
            </w:r>
          </w:p>
        </w:tc>
        <w:tc>
          <w:tcPr>
            <w:tcW w:w="992" w:type="dxa"/>
            <w:tcBorders>
              <w:top w:val="nil"/>
              <w:bottom w:val="nil"/>
            </w:tcBorders>
            <w:shd w:val="clear" w:color="auto" w:fill="auto"/>
            <w:vAlign w:val="center"/>
          </w:tcPr>
          <w:p w14:paraId="72924568" w14:textId="77777777" w:rsidR="00D143A5" w:rsidRPr="00523288" w:rsidRDefault="00D143A5" w:rsidP="0052328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[16.a]</w:t>
            </w:r>
          </w:p>
        </w:tc>
        <w:tc>
          <w:tcPr>
            <w:tcW w:w="1418" w:type="dxa"/>
            <w:tcBorders>
              <w:top w:val="nil"/>
              <w:bottom w:val="nil"/>
            </w:tcBorders>
            <w:shd w:val="clear" w:color="auto" w:fill="auto"/>
            <w:vAlign w:val="center"/>
          </w:tcPr>
          <w:p w14:paraId="707DAD6D" w14:textId="3C16936A"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w:t>
            </w:r>
          </w:p>
        </w:tc>
        <w:tc>
          <w:tcPr>
            <w:tcW w:w="1134" w:type="dxa"/>
            <w:tcBorders>
              <w:top w:val="nil"/>
              <w:bottom w:val="nil"/>
            </w:tcBorders>
            <w:shd w:val="clear" w:color="auto" w:fill="auto"/>
            <w:vAlign w:val="center"/>
          </w:tcPr>
          <w:p w14:paraId="2073182D" w14:textId="3EF4D085"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28.148</w:t>
            </w:r>
          </w:p>
        </w:tc>
        <w:tc>
          <w:tcPr>
            <w:tcW w:w="312" w:type="dxa"/>
            <w:tcBorders>
              <w:top w:val="nil"/>
              <w:bottom w:val="nil"/>
            </w:tcBorders>
            <w:shd w:val="clear" w:color="auto" w:fill="auto"/>
            <w:vAlign w:val="center"/>
          </w:tcPr>
          <w:p w14:paraId="7A732746" w14:textId="77777777"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2EB699B9" w14:textId="22F47A22"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w:t>
            </w:r>
          </w:p>
        </w:tc>
        <w:tc>
          <w:tcPr>
            <w:tcW w:w="1133" w:type="dxa"/>
            <w:tcBorders>
              <w:top w:val="nil"/>
              <w:bottom w:val="nil"/>
            </w:tcBorders>
            <w:shd w:val="clear" w:color="auto" w:fill="auto"/>
            <w:vAlign w:val="center"/>
          </w:tcPr>
          <w:p w14:paraId="2E341A43" w14:textId="0AD3BF4E"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28.783</w:t>
            </w:r>
          </w:p>
        </w:tc>
      </w:tr>
      <w:tr w:rsidR="00D143A5" w:rsidRPr="00284D21" w14:paraId="5CE60B0F" w14:textId="77777777" w:rsidTr="005232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78B0BE69" w14:textId="77777777" w:rsidR="00D143A5" w:rsidRPr="00284D21" w:rsidRDefault="00D143A5" w:rsidP="00F374D9">
            <w:pPr>
              <w:pStyle w:val="08-Tabelageral"/>
              <w:keepLines w:val="0"/>
              <w:jc w:val="left"/>
              <w:rPr>
                <w:rFonts w:cs="Arial"/>
                <w:szCs w:val="14"/>
              </w:rPr>
            </w:pPr>
            <w:r w:rsidRPr="00284D21">
              <w:rPr>
                <w:rFonts w:cs="Arial"/>
                <w:b w:val="0"/>
                <w:bCs w:val="0"/>
                <w:szCs w:val="14"/>
              </w:rPr>
              <w:t>Ativos financeiros mensurados pelo custo amortizado</w:t>
            </w:r>
          </w:p>
        </w:tc>
        <w:tc>
          <w:tcPr>
            <w:tcW w:w="992" w:type="dxa"/>
            <w:tcBorders>
              <w:top w:val="nil"/>
              <w:bottom w:val="nil"/>
            </w:tcBorders>
            <w:shd w:val="clear" w:color="auto" w:fill="auto"/>
            <w:vAlign w:val="center"/>
          </w:tcPr>
          <w:p w14:paraId="2F85BE87" w14:textId="77777777" w:rsidR="00D143A5" w:rsidRPr="00523288" w:rsidRDefault="00D143A5" w:rsidP="0052328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[16.b]</w:t>
            </w:r>
          </w:p>
        </w:tc>
        <w:tc>
          <w:tcPr>
            <w:tcW w:w="1418" w:type="dxa"/>
            <w:tcBorders>
              <w:top w:val="nil"/>
              <w:bottom w:val="nil"/>
            </w:tcBorders>
            <w:shd w:val="clear" w:color="auto" w:fill="auto"/>
            <w:vAlign w:val="center"/>
          </w:tcPr>
          <w:p w14:paraId="38EB089A" w14:textId="2F338B0D"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1.545.581</w:t>
            </w:r>
          </w:p>
        </w:tc>
        <w:tc>
          <w:tcPr>
            <w:tcW w:w="1134" w:type="dxa"/>
            <w:tcBorders>
              <w:top w:val="nil"/>
              <w:bottom w:val="nil"/>
            </w:tcBorders>
            <w:shd w:val="clear" w:color="auto" w:fill="auto"/>
            <w:vAlign w:val="center"/>
          </w:tcPr>
          <w:p w14:paraId="2BB5C155" w14:textId="70274FEB"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266.251</w:t>
            </w:r>
          </w:p>
        </w:tc>
        <w:tc>
          <w:tcPr>
            <w:tcW w:w="312" w:type="dxa"/>
            <w:tcBorders>
              <w:top w:val="nil"/>
              <w:bottom w:val="nil"/>
            </w:tcBorders>
            <w:shd w:val="clear" w:color="auto" w:fill="auto"/>
            <w:vAlign w:val="center"/>
          </w:tcPr>
          <w:p w14:paraId="76C694FF" w14:textId="77777777"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3B4EE08A" w14:textId="65126159"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719.101</w:t>
            </w:r>
          </w:p>
        </w:tc>
        <w:tc>
          <w:tcPr>
            <w:tcW w:w="1133" w:type="dxa"/>
            <w:tcBorders>
              <w:top w:val="nil"/>
              <w:bottom w:val="nil"/>
            </w:tcBorders>
            <w:shd w:val="clear" w:color="auto" w:fill="auto"/>
            <w:vAlign w:val="center"/>
          </w:tcPr>
          <w:p w14:paraId="5C08E92B" w14:textId="24D2EADD"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1.039.910</w:t>
            </w:r>
          </w:p>
        </w:tc>
      </w:tr>
      <w:tr w:rsidR="00D143A5" w:rsidRPr="00284D21" w14:paraId="0204BFB7" w14:textId="77777777" w:rsidTr="0052328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04322A2" w14:textId="77777777" w:rsidR="00D143A5" w:rsidRPr="00284D21" w:rsidRDefault="00D143A5" w:rsidP="00F374D9">
            <w:pPr>
              <w:pStyle w:val="08-Tabelageral"/>
              <w:keepLines w:val="0"/>
              <w:jc w:val="left"/>
              <w:rPr>
                <w:rFonts w:cs="Arial"/>
                <w:b w:val="0"/>
                <w:bCs w:val="0"/>
                <w:szCs w:val="14"/>
              </w:rPr>
            </w:pPr>
            <w:r w:rsidRPr="00284D21">
              <w:rPr>
                <w:rFonts w:cs="Arial"/>
                <w:b w:val="0"/>
                <w:szCs w:val="14"/>
              </w:rPr>
              <w:t>Comissões a receber</w:t>
            </w:r>
          </w:p>
        </w:tc>
        <w:tc>
          <w:tcPr>
            <w:tcW w:w="992" w:type="dxa"/>
            <w:tcBorders>
              <w:top w:val="nil"/>
              <w:bottom w:val="nil"/>
            </w:tcBorders>
            <w:shd w:val="clear" w:color="auto" w:fill="auto"/>
            <w:vAlign w:val="center"/>
          </w:tcPr>
          <w:p w14:paraId="2A944EB6" w14:textId="77777777" w:rsidR="00D143A5" w:rsidRPr="00523288" w:rsidRDefault="00D143A5" w:rsidP="0052328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[18]</w:t>
            </w:r>
          </w:p>
        </w:tc>
        <w:tc>
          <w:tcPr>
            <w:tcW w:w="1418" w:type="dxa"/>
            <w:tcBorders>
              <w:top w:val="nil"/>
              <w:bottom w:val="nil"/>
            </w:tcBorders>
            <w:shd w:val="clear" w:color="auto" w:fill="auto"/>
            <w:vAlign w:val="center"/>
          </w:tcPr>
          <w:p w14:paraId="169C55E4" w14:textId="2701322C"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1.288.878</w:t>
            </w:r>
          </w:p>
        </w:tc>
        <w:tc>
          <w:tcPr>
            <w:tcW w:w="1134" w:type="dxa"/>
            <w:tcBorders>
              <w:top w:val="nil"/>
              <w:bottom w:val="nil"/>
            </w:tcBorders>
            <w:shd w:val="clear" w:color="auto" w:fill="auto"/>
            <w:vAlign w:val="center"/>
          </w:tcPr>
          <w:p w14:paraId="0697CF6B" w14:textId="1FC94E46"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1.418.930</w:t>
            </w:r>
          </w:p>
        </w:tc>
        <w:tc>
          <w:tcPr>
            <w:tcW w:w="312" w:type="dxa"/>
            <w:tcBorders>
              <w:top w:val="nil"/>
              <w:bottom w:val="nil"/>
            </w:tcBorders>
            <w:shd w:val="clear" w:color="auto" w:fill="auto"/>
            <w:vAlign w:val="center"/>
          </w:tcPr>
          <w:p w14:paraId="08FCE935" w14:textId="77777777"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698B459B" w14:textId="7F7862C4"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1.287.117</w:t>
            </w:r>
          </w:p>
        </w:tc>
        <w:tc>
          <w:tcPr>
            <w:tcW w:w="1133" w:type="dxa"/>
            <w:tcBorders>
              <w:top w:val="nil"/>
              <w:bottom w:val="nil"/>
            </w:tcBorders>
            <w:shd w:val="clear" w:color="auto" w:fill="auto"/>
            <w:vAlign w:val="center"/>
          </w:tcPr>
          <w:p w14:paraId="1EFA43B8" w14:textId="55FE6D99" w:rsidR="00D143A5" w:rsidRPr="00523288" w:rsidRDefault="00D143A5"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1.387.299</w:t>
            </w:r>
          </w:p>
        </w:tc>
      </w:tr>
      <w:tr w:rsidR="00D143A5" w:rsidRPr="00BF2AAF" w14:paraId="5FBFE823" w14:textId="77777777" w:rsidTr="005232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B3B891B" w14:textId="77777777" w:rsidR="00D143A5" w:rsidRPr="00284D21" w:rsidRDefault="00D143A5" w:rsidP="00F374D9">
            <w:pPr>
              <w:pStyle w:val="08-Tabelageral"/>
              <w:keepLines w:val="0"/>
              <w:jc w:val="left"/>
              <w:rPr>
                <w:rFonts w:cs="Arial"/>
                <w:b w:val="0"/>
                <w:bCs w:val="0"/>
                <w:szCs w:val="14"/>
              </w:rPr>
            </w:pPr>
            <w:r w:rsidRPr="00284D21">
              <w:rPr>
                <w:rFonts w:cs="Arial"/>
                <w:b w:val="0"/>
                <w:szCs w:val="14"/>
              </w:rPr>
              <w:t>Dividendos/JCP a receber</w:t>
            </w:r>
          </w:p>
        </w:tc>
        <w:tc>
          <w:tcPr>
            <w:tcW w:w="992" w:type="dxa"/>
            <w:tcBorders>
              <w:top w:val="nil"/>
              <w:bottom w:val="nil"/>
            </w:tcBorders>
            <w:shd w:val="clear" w:color="auto" w:fill="auto"/>
            <w:vAlign w:val="center"/>
          </w:tcPr>
          <w:p w14:paraId="06077814" w14:textId="77777777" w:rsidR="00D143A5" w:rsidRPr="00523288" w:rsidRDefault="00D143A5" w:rsidP="0052328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[17]</w:t>
            </w:r>
          </w:p>
        </w:tc>
        <w:tc>
          <w:tcPr>
            <w:tcW w:w="1418" w:type="dxa"/>
            <w:tcBorders>
              <w:top w:val="nil"/>
              <w:bottom w:val="nil"/>
            </w:tcBorders>
            <w:shd w:val="clear" w:color="auto" w:fill="auto"/>
            <w:vAlign w:val="center"/>
          </w:tcPr>
          <w:p w14:paraId="67964243" w14:textId="294944FD"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1134" w:type="dxa"/>
            <w:tcBorders>
              <w:top w:val="nil"/>
              <w:bottom w:val="nil"/>
            </w:tcBorders>
            <w:shd w:val="clear" w:color="auto" w:fill="auto"/>
            <w:vAlign w:val="center"/>
          </w:tcPr>
          <w:p w14:paraId="0A78FF54" w14:textId="42669C82"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312" w:type="dxa"/>
            <w:tcBorders>
              <w:top w:val="nil"/>
              <w:bottom w:val="nil"/>
            </w:tcBorders>
            <w:shd w:val="clear" w:color="auto" w:fill="auto"/>
            <w:vAlign w:val="center"/>
          </w:tcPr>
          <w:p w14:paraId="5EE7F72E" w14:textId="77777777"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04028C5C" w14:textId="76E569C1"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1133" w:type="dxa"/>
            <w:tcBorders>
              <w:top w:val="nil"/>
              <w:bottom w:val="nil"/>
            </w:tcBorders>
            <w:shd w:val="clear" w:color="auto" w:fill="auto"/>
            <w:vAlign w:val="center"/>
          </w:tcPr>
          <w:p w14:paraId="70CF676E" w14:textId="409E9201" w:rsidR="00D143A5" w:rsidRPr="00523288" w:rsidRDefault="00D143A5"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r w:rsidR="00595F42" w:rsidRPr="00BF2AAF" w14:paraId="41184136" w14:textId="77777777" w:rsidTr="0052328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6039663F" w14:textId="77777777" w:rsidR="00595F42" w:rsidRPr="00BF2AAF" w:rsidRDefault="00595F42" w:rsidP="00F374D9">
            <w:pPr>
              <w:pStyle w:val="08-Tabelageral"/>
              <w:keepLines w:val="0"/>
              <w:jc w:val="left"/>
              <w:rPr>
                <w:rFonts w:cs="Arial"/>
                <w:b w:val="0"/>
                <w:bCs w:val="0"/>
                <w:szCs w:val="14"/>
              </w:rPr>
            </w:pPr>
          </w:p>
        </w:tc>
        <w:tc>
          <w:tcPr>
            <w:tcW w:w="992" w:type="dxa"/>
            <w:tcBorders>
              <w:top w:val="nil"/>
              <w:bottom w:val="nil"/>
            </w:tcBorders>
            <w:shd w:val="clear" w:color="auto" w:fill="auto"/>
            <w:vAlign w:val="center"/>
          </w:tcPr>
          <w:p w14:paraId="15146F6F" w14:textId="77777777" w:rsidR="00595F42" w:rsidRPr="00523288" w:rsidRDefault="00595F42" w:rsidP="0052328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418" w:type="dxa"/>
            <w:tcBorders>
              <w:top w:val="nil"/>
              <w:bottom w:val="nil"/>
            </w:tcBorders>
            <w:shd w:val="clear" w:color="auto" w:fill="auto"/>
            <w:vAlign w:val="center"/>
          </w:tcPr>
          <w:p w14:paraId="4C03A20E"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4" w:type="dxa"/>
            <w:tcBorders>
              <w:top w:val="nil"/>
              <w:bottom w:val="nil"/>
            </w:tcBorders>
            <w:shd w:val="clear" w:color="auto" w:fill="auto"/>
            <w:vAlign w:val="center"/>
          </w:tcPr>
          <w:p w14:paraId="426CDDC9"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312" w:type="dxa"/>
            <w:tcBorders>
              <w:top w:val="nil"/>
              <w:bottom w:val="nil"/>
            </w:tcBorders>
            <w:shd w:val="clear" w:color="auto" w:fill="auto"/>
            <w:vAlign w:val="center"/>
          </w:tcPr>
          <w:p w14:paraId="658534AB"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42427D5B"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33" w:type="dxa"/>
            <w:tcBorders>
              <w:top w:val="nil"/>
              <w:bottom w:val="nil"/>
            </w:tcBorders>
            <w:shd w:val="clear" w:color="auto" w:fill="auto"/>
            <w:vAlign w:val="center"/>
          </w:tcPr>
          <w:p w14:paraId="0BCFE1DB" w14:textId="77777777" w:rsidR="00595F42" w:rsidRPr="00523288" w:rsidRDefault="00595F42"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r>
      <w:tr w:rsidR="00595F42" w:rsidRPr="00BF2AAF" w14:paraId="56271205" w14:textId="77777777" w:rsidTr="005232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5A8A865D" w14:textId="77777777" w:rsidR="00595F42" w:rsidRPr="00BF2AAF" w:rsidRDefault="00595F42" w:rsidP="00F374D9">
            <w:pPr>
              <w:pStyle w:val="08-Tabelageral"/>
              <w:keepLines w:val="0"/>
              <w:jc w:val="left"/>
              <w:rPr>
                <w:rFonts w:cs="Arial"/>
                <w:b w:val="0"/>
                <w:bCs w:val="0"/>
                <w:szCs w:val="14"/>
              </w:rPr>
            </w:pPr>
            <w:r w:rsidRPr="00BF2AAF">
              <w:rPr>
                <w:rFonts w:cs="Arial"/>
                <w:b w:val="0"/>
                <w:szCs w:val="14"/>
              </w:rPr>
              <w:t>PASSIVOS</w:t>
            </w:r>
          </w:p>
        </w:tc>
        <w:tc>
          <w:tcPr>
            <w:tcW w:w="992" w:type="dxa"/>
            <w:tcBorders>
              <w:top w:val="nil"/>
              <w:bottom w:val="nil"/>
            </w:tcBorders>
            <w:shd w:val="clear" w:color="auto" w:fill="auto"/>
            <w:vAlign w:val="center"/>
          </w:tcPr>
          <w:p w14:paraId="0F517E25" w14:textId="77777777" w:rsidR="00595F42" w:rsidRPr="00523288" w:rsidRDefault="00595F42" w:rsidP="0052328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418" w:type="dxa"/>
            <w:tcBorders>
              <w:top w:val="nil"/>
              <w:bottom w:val="nil"/>
            </w:tcBorders>
            <w:shd w:val="clear" w:color="auto" w:fill="auto"/>
            <w:vAlign w:val="center"/>
          </w:tcPr>
          <w:p w14:paraId="44611B8C" w14:textId="77777777" w:rsidR="00595F42" w:rsidRPr="00523288" w:rsidRDefault="00595F42"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34" w:type="dxa"/>
            <w:tcBorders>
              <w:top w:val="nil"/>
              <w:bottom w:val="nil"/>
            </w:tcBorders>
            <w:shd w:val="clear" w:color="auto" w:fill="auto"/>
            <w:vAlign w:val="center"/>
          </w:tcPr>
          <w:p w14:paraId="5C6A95FC" w14:textId="77777777" w:rsidR="00595F42" w:rsidRPr="00523288" w:rsidRDefault="00595F42"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312" w:type="dxa"/>
            <w:tcBorders>
              <w:top w:val="nil"/>
              <w:bottom w:val="nil"/>
            </w:tcBorders>
            <w:shd w:val="clear" w:color="auto" w:fill="auto"/>
            <w:vAlign w:val="center"/>
          </w:tcPr>
          <w:p w14:paraId="0008D35F" w14:textId="77777777" w:rsidR="00595F42" w:rsidRPr="00523288" w:rsidRDefault="00595F42"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6DA1896C" w14:textId="77777777" w:rsidR="00595F42" w:rsidRPr="00523288" w:rsidRDefault="00595F42"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33" w:type="dxa"/>
            <w:tcBorders>
              <w:top w:val="nil"/>
              <w:bottom w:val="nil"/>
            </w:tcBorders>
            <w:shd w:val="clear" w:color="auto" w:fill="auto"/>
            <w:vAlign w:val="center"/>
          </w:tcPr>
          <w:p w14:paraId="6921F0FD" w14:textId="77777777" w:rsidR="00595F42" w:rsidRPr="00523288" w:rsidRDefault="00595F42"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r>
      <w:tr w:rsidR="00673789" w:rsidRPr="00E44042" w14:paraId="471B8A47" w14:textId="77777777" w:rsidTr="0052328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33EB2A2D" w14:textId="77777777" w:rsidR="00673789" w:rsidRPr="00E44042" w:rsidRDefault="00673789" w:rsidP="00F374D9">
            <w:pPr>
              <w:pStyle w:val="08-Tabelageral"/>
              <w:keepLines w:val="0"/>
              <w:jc w:val="left"/>
              <w:rPr>
                <w:rFonts w:cs="Arial"/>
                <w:b w:val="0"/>
                <w:bCs w:val="0"/>
                <w:szCs w:val="14"/>
              </w:rPr>
            </w:pPr>
            <w:r w:rsidRPr="00E44042">
              <w:rPr>
                <w:rFonts w:cs="Arial"/>
                <w:b w:val="0"/>
                <w:szCs w:val="14"/>
              </w:rPr>
              <w:t>Obrigações societárias e estatutárias</w:t>
            </w:r>
          </w:p>
        </w:tc>
        <w:tc>
          <w:tcPr>
            <w:tcW w:w="992" w:type="dxa"/>
            <w:tcBorders>
              <w:top w:val="nil"/>
              <w:bottom w:val="nil"/>
            </w:tcBorders>
            <w:shd w:val="clear" w:color="auto" w:fill="auto"/>
            <w:vAlign w:val="center"/>
          </w:tcPr>
          <w:p w14:paraId="5FBDCA73" w14:textId="77777777" w:rsidR="00673789" w:rsidRPr="00523288" w:rsidRDefault="00673789" w:rsidP="0052328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[21]</w:t>
            </w:r>
          </w:p>
        </w:tc>
        <w:tc>
          <w:tcPr>
            <w:tcW w:w="1418" w:type="dxa"/>
            <w:tcBorders>
              <w:top w:val="nil"/>
              <w:bottom w:val="nil"/>
            </w:tcBorders>
            <w:shd w:val="clear" w:color="auto" w:fill="auto"/>
            <w:vAlign w:val="center"/>
          </w:tcPr>
          <w:p w14:paraId="0F0C9045" w14:textId="3F6E2D1B"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384</w:t>
            </w:r>
          </w:p>
        </w:tc>
        <w:tc>
          <w:tcPr>
            <w:tcW w:w="1134" w:type="dxa"/>
            <w:tcBorders>
              <w:top w:val="nil"/>
              <w:bottom w:val="nil"/>
            </w:tcBorders>
            <w:shd w:val="clear" w:color="auto" w:fill="auto"/>
            <w:vAlign w:val="center"/>
          </w:tcPr>
          <w:p w14:paraId="70076F85" w14:textId="4430A28B"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w:t>
            </w:r>
          </w:p>
        </w:tc>
        <w:tc>
          <w:tcPr>
            <w:tcW w:w="312" w:type="dxa"/>
            <w:tcBorders>
              <w:top w:val="nil"/>
              <w:bottom w:val="nil"/>
            </w:tcBorders>
            <w:shd w:val="clear" w:color="auto" w:fill="auto"/>
            <w:vAlign w:val="center"/>
          </w:tcPr>
          <w:p w14:paraId="684E33F4" w14:textId="77777777"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1B2C148C" w14:textId="1A40513F"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4.411.346</w:t>
            </w:r>
          </w:p>
        </w:tc>
        <w:tc>
          <w:tcPr>
            <w:tcW w:w="1133" w:type="dxa"/>
            <w:tcBorders>
              <w:top w:val="nil"/>
              <w:bottom w:val="nil"/>
            </w:tcBorders>
            <w:shd w:val="clear" w:color="auto" w:fill="auto"/>
            <w:vAlign w:val="center"/>
          </w:tcPr>
          <w:p w14:paraId="051D10D6" w14:textId="425A5380"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w:t>
            </w:r>
          </w:p>
        </w:tc>
      </w:tr>
      <w:tr w:rsidR="00673789" w:rsidRPr="00E44042" w14:paraId="6753DA13" w14:textId="77777777" w:rsidTr="005232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0694A9E7" w14:textId="77777777" w:rsidR="00673789" w:rsidRPr="00E44042" w:rsidRDefault="00673789" w:rsidP="00F374D9">
            <w:pPr>
              <w:pStyle w:val="08-Tabelageral"/>
              <w:keepLines w:val="0"/>
              <w:jc w:val="left"/>
              <w:rPr>
                <w:rFonts w:cs="Arial"/>
                <w:b w:val="0"/>
                <w:bCs w:val="0"/>
                <w:szCs w:val="14"/>
              </w:rPr>
            </w:pPr>
            <w:r w:rsidRPr="00E44042">
              <w:rPr>
                <w:rFonts w:cs="Arial"/>
                <w:b w:val="0"/>
                <w:szCs w:val="14"/>
              </w:rPr>
              <w:t xml:space="preserve">Passivos por </w:t>
            </w:r>
            <w:r>
              <w:rPr>
                <w:rFonts w:cs="Arial"/>
                <w:b w:val="0"/>
                <w:szCs w:val="14"/>
              </w:rPr>
              <w:t>tributos</w:t>
            </w:r>
            <w:r w:rsidRPr="00E44042">
              <w:rPr>
                <w:rFonts w:cs="Arial"/>
                <w:b w:val="0"/>
                <w:szCs w:val="14"/>
              </w:rPr>
              <w:t xml:space="preserve"> correntes</w:t>
            </w:r>
          </w:p>
        </w:tc>
        <w:tc>
          <w:tcPr>
            <w:tcW w:w="992" w:type="dxa"/>
            <w:tcBorders>
              <w:top w:val="nil"/>
              <w:bottom w:val="nil"/>
            </w:tcBorders>
            <w:shd w:val="clear" w:color="auto" w:fill="auto"/>
            <w:vAlign w:val="center"/>
          </w:tcPr>
          <w:p w14:paraId="1046A9CF" w14:textId="77777777" w:rsidR="00673789" w:rsidRPr="00523288" w:rsidRDefault="00673789" w:rsidP="0052328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[12.g]</w:t>
            </w:r>
          </w:p>
        </w:tc>
        <w:tc>
          <w:tcPr>
            <w:tcW w:w="1418" w:type="dxa"/>
            <w:tcBorders>
              <w:top w:val="nil"/>
              <w:bottom w:val="nil"/>
            </w:tcBorders>
            <w:shd w:val="clear" w:color="auto" w:fill="auto"/>
            <w:vAlign w:val="center"/>
          </w:tcPr>
          <w:p w14:paraId="01ED2818" w14:textId="45916150"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347.494</w:t>
            </w:r>
          </w:p>
        </w:tc>
        <w:tc>
          <w:tcPr>
            <w:tcW w:w="1134" w:type="dxa"/>
            <w:tcBorders>
              <w:top w:val="nil"/>
              <w:bottom w:val="nil"/>
            </w:tcBorders>
            <w:shd w:val="clear" w:color="auto" w:fill="auto"/>
            <w:vAlign w:val="center"/>
          </w:tcPr>
          <w:p w14:paraId="0227D58C" w14:textId="73AA6E62"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312" w:type="dxa"/>
            <w:tcBorders>
              <w:top w:val="nil"/>
              <w:bottom w:val="nil"/>
            </w:tcBorders>
            <w:shd w:val="clear" w:color="auto" w:fill="auto"/>
            <w:vAlign w:val="center"/>
          </w:tcPr>
          <w:p w14:paraId="4D381183" w14:textId="77777777"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7B049B29" w14:textId="6D248282"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1.117.805</w:t>
            </w:r>
          </w:p>
        </w:tc>
        <w:tc>
          <w:tcPr>
            <w:tcW w:w="1133" w:type="dxa"/>
            <w:tcBorders>
              <w:top w:val="nil"/>
              <w:bottom w:val="nil"/>
            </w:tcBorders>
            <w:shd w:val="clear" w:color="auto" w:fill="auto"/>
            <w:vAlign w:val="center"/>
          </w:tcPr>
          <w:p w14:paraId="7AC15E84" w14:textId="6749A2C0"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r w:rsidR="00673789" w:rsidRPr="00E44042" w14:paraId="2F201E00" w14:textId="77777777" w:rsidTr="00523288">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nil"/>
            </w:tcBorders>
            <w:shd w:val="clear" w:color="auto" w:fill="auto"/>
            <w:vAlign w:val="center"/>
          </w:tcPr>
          <w:p w14:paraId="16E1E8F1" w14:textId="77777777" w:rsidR="00673789" w:rsidRPr="00E44042" w:rsidRDefault="00673789" w:rsidP="00F374D9">
            <w:pPr>
              <w:pStyle w:val="08-Tabelageral"/>
              <w:keepLines w:val="0"/>
              <w:jc w:val="left"/>
              <w:rPr>
                <w:rFonts w:cs="Arial"/>
                <w:b w:val="0"/>
                <w:bCs w:val="0"/>
                <w:szCs w:val="14"/>
              </w:rPr>
            </w:pPr>
            <w:r w:rsidRPr="00E44042">
              <w:rPr>
                <w:rFonts w:cs="Arial"/>
                <w:b w:val="0"/>
                <w:szCs w:val="14"/>
              </w:rPr>
              <w:t xml:space="preserve">Comissões a apropriar </w:t>
            </w:r>
            <w:r w:rsidRPr="00E44042">
              <w:rPr>
                <w:rFonts w:cs="Arial"/>
                <w:b w:val="0"/>
                <w:szCs w:val="14"/>
                <w:vertAlign w:val="superscript"/>
              </w:rPr>
              <w:t>(1)</w:t>
            </w:r>
          </w:p>
        </w:tc>
        <w:tc>
          <w:tcPr>
            <w:tcW w:w="992" w:type="dxa"/>
            <w:tcBorders>
              <w:top w:val="nil"/>
              <w:bottom w:val="nil"/>
            </w:tcBorders>
            <w:shd w:val="clear" w:color="auto" w:fill="auto"/>
            <w:vAlign w:val="center"/>
          </w:tcPr>
          <w:p w14:paraId="73B21773" w14:textId="77777777" w:rsidR="00673789" w:rsidRPr="00523288" w:rsidRDefault="00673789" w:rsidP="00523288">
            <w:pPr>
              <w:pStyle w:val="08-Tabelageral"/>
              <w:keepLines w:val="0"/>
              <w:jc w:val="center"/>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[23]</w:t>
            </w:r>
          </w:p>
        </w:tc>
        <w:tc>
          <w:tcPr>
            <w:tcW w:w="1418" w:type="dxa"/>
            <w:tcBorders>
              <w:top w:val="nil"/>
              <w:bottom w:val="nil"/>
            </w:tcBorders>
            <w:shd w:val="clear" w:color="auto" w:fill="auto"/>
            <w:vAlign w:val="center"/>
          </w:tcPr>
          <w:p w14:paraId="123A95EF" w14:textId="44D6319F"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2.647.717</w:t>
            </w:r>
          </w:p>
        </w:tc>
        <w:tc>
          <w:tcPr>
            <w:tcW w:w="1134" w:type="dxa"/>
            <w:tcBorders>
              <w:top w:val="nil"/>
              <w:bottom w:val="nil"/>
            </w:tcBorders>
            <w:shd w:val="clear" w:color="auto" w:fill="auto"/>
            <w:vAlign w:val="center"/>
          </w:tcPr>
          <w:p w14:paraId="6C96AEBD" w14:textId="2392D93E"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3.488.072</w:t>
            </w:r>
          </w:p>
        </w:tc>
        <w:tc>
          <w:tcPr>
            <w:tcW w:w="312" w:type="dxa"/>
            <w:tcBorders>
              <w:top w:val="nil"/>
              <w:bottom w:val="nil"/>
            </w:tcBorders>
            <w:shd w:val="clear" w:color="auto" w:fill="auto"/>
            <w:vAlign w:val="center"/>
          </w:tcPr>
          <w:p w14:paraId="6BBA7C59" w14:textId="77777777"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p>
        </w:tc>
        <w:tc>
          <w:tcPr>
            <w:tcW w:w="1105" w:type="dxa"/>
            <w:tcBorders>
              <w:top w:val="nil"/>
              <w:bottom w:val="nil"/>
            </w:tcBorders>
            <w:shd w:val="clear" w:color="auto" w:fill="auto"/>
            <w:vAlign w:val="center"/>
          </w:tcPr>
          <w:p w14:paraId="6C414D8D" w14:textId="7BE17508"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2.627.914</w:t>
            </w:r>
          </w:p>
        </w:tc>
        <w:tc>
          <w:tcPr>
            <w:tcW w:w="1133" w:type="dxa"/>
            <w:tcBorders>
              <w:top w:val="nil"/>
              <w:bottom w:val="nil"/>
            </w:tcBorders>
            <w:shd w:val="clear" w:color="auto" w:fill="auto"/>
            <w:vAlign w:val="center"/>
          </w:tcPr>
          <w:p w14:paraId="204917BB" w14:textId="0B0C608C" w:rsidR="00673789" w:rsidRPr="00523288" w:rsidRDefault="00673789" w:rsidP="00523288">
            <w:pPr>
              <w:pStyle w:val="08-Tabelageral"/>
              <w:keepLines w:val="0"/>
              <w:cnfStyle w:val="000000100000" w:firstRow="0" w:lastRow="0" w:firstColumn="0" w:lastColumn="0" w:oddVBand="0" w:evenVBand="0" w:oddHBand="1" w:evenHBand="0" w:firstRowFirstColumn="0" w:firstRowLastColumn="0" w:lastRowFirstColumn="0" w:lastRowLastColumn="0"/>
              <w:rPr>
                <w:rFonts w:cs="Arial"/>
                <w:bCs/>
                <w:szCs w:val="14"/>
              </w:rPr>
            </w:pPr>
            <w:r w:rsidRPr="00523288">
              <w:rPr>
                <w:rFonts w:cs="Arial"/>
                <w:bCs/>
                <w:szCs w:val="14"/>
              </w:rPr>
              <w:t>3.391.326</w:t>
            </w:r>
          </w:p>
        </w:tc>
      </w:tr>
      <w:tr w:rsidR="00673789" w:rsidRPr="00BF2AAF" w14:paraId="6F6B32DB" w14:textId="77777777" w:rsidTr="00523288">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545" w:type="dxa"/>
            <w:gridSpan w:val="2"/>
            <w:tcBorders>
              <w:top w:val="nil"/>
              <w:bottom w:val="single" w:sz="2" w:space="0" w:color="1F3864" w:themeColor="accent1" w:themeShade="80"/>
            </w:tcBorders>
            <w:shd w:val="clear" w:color="auto" w:fill="auto"/>
            <w:vAlign w:val="center"/>
          </w:tcPr>
          <w:p w14:paraId="7E2BC142" w14:textId="77777777" w:rsidR="00673789" w:rsidRPr="00E44042" w:rsidRDefault="00673789" w:rsidP="00F374D9">
            <w:pPr>
              <w:pStyle w:val="08-Tabelageral"/>
              <w:keepLines w:val="0"/>
              <w:jc w:val="left"/>
              <w:rPr>
                <w:rFonts w:cs="Arial"/>
                <w:b w:val="0"/>
                <w:bCs w:val="0"/>
                <w:szCs w:val="14"/>
              </w:rPr>
            </w:pPr>
            <w:r w:rsidRPr="00E44042">
              <w:rPr>
                <w:rFonts w:cs="Arial"/>
                <w:b w:val="0"/>
                <w:szCs w:val="14"/>
              </w:rPr>
              <w:t>Outros passivos</w:t>
            </w:r>
          </w:p>
        </w:tc>
        <w:tc>
          <w:tcPr>
            <w:tcW w:w="992" w:type="dxa"/>
            <w:tcBorders>
              <w:top w:val="nil"/>
              <w:bottom w:val="single" w:sz="2" w:space="0" w:color="1F3864" w:themeColor="accent1" w:themeShade="80"/>
            </w:tcBorders>
            <w:shd w:val="clear" w:color="auto" w:fill="auto"/>
            <w:vAlign w:val="center"/>
          </w:tcPr>
          <w:p w14:paraId="6FA20A51" w14:textId="77777777" w:rsidR="00673789" w:rsidRPr="00523288" w:rsidRDefault="00673789" w:rsidP="00523288">
            <w:pPr>
              <w:pStyle w:val="08-Tabelageral"/>
              <w:keepLines w:val="0"/>
              <w:jc w:val="center"/>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[24]</w:t>
            </w:r>
          </w:p>
        </w:tc>
        <w:tc>
          <w:tcPr>
            <w:tcW w:w="1418" w:type="dxa"/>
            <w:tcBorders>
              <w:top w:val="nil"/>
              <w:bottom w:val="single" w:sz="2" w:space="0" w:color="1F3864" w:themeColor="accent1" w:themeShade="80"/>
            </w:tcBorders>
            <w:shd w:val="clear" w:color="auto" w:fill="auto"/>
            <w:vAlign w:val="center"/>
          </w:tcPr>
          <w:p w14:paraId="3672C3AE" w14:textId="7A867BE3"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98.405</w:t>
            </w:r>
          </w:p>
        </w:tc>
        <w:tc>
          <w:tcPr>
            <w:tcW w:w="1134" w:type="dxa"/>
            <w:tcBorders>
              <w:top w:val="nil"/>
              <w:bottom w:val="single" w:sz="2" w:space="0" w:color="1F3864" w:themeColor="accent1" w:themeShade="80"/>
            </w:tcBorders>
            <w:shd w:val="clear" w:color="auto" w:fill="auto"/>
            <w:vAlign w:val="center"/>
          </w:tcPr>
          <w:p w14:paraId="6BC9C698" w14:textId="345899FA"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c>
          <w:tcPr>
            <w:tcW w:w="312" w:type="dxa"/>
            <w:tcBorders>
              <w:top w:val="nil"/>
              <w:bottom w:val="single" w:sz="2" w:space="0" w:color="1F3864" w:themeColor="accent1" w:themeShade="80"/>
            </w:tcBorders>
            <w:shd w:val="clear" w:color="auto" w:fill="auto"/>
            <w:vAlign w:val="center"/>
          </w:tcPr>
          <w:p w14:paraId="36D4B400" w14:textId="77777777"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p>
        </w:tc>
        <w:tc>
          <w:tcPr>
            <w:tcW w:w="1105" w:type="dxa"/>
            <w:tcBorders>
              <w:top w:val="nil"/>
              <w:bottom w:val="single" w:sz="2" w:space="0" w:color="1F3864" w:themeColor="accent1" w:themeShade="80"/>
            </w:tcBorders>
            <w:shd w:val="clear" w:color="auto" w:fill="auto"/>
            <w:vAlign w:val="center"/>
          </w:tcPr>
          <w:p w14:paraId="190A245E" w14:textId="68A9C96B"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92.781</w:t>
            </w:r>
          </w:p>
        </w:tc>
        <w:tc>
          <w:tcPr>
            <w:tcW w:w="1133" w:type="dxa"/>
            <w:tcBorders>
              <w:top w:val="nil"/>
              <w:bottom w:val="single" w:sz="2" w:space="0" w:color="1F3864" w:themeColor="accent1" w:themeShade="80"/>
            </w:tcBorders>
            <w:shd w:val="clear" w:color="auto" w:fill="auto"/>
            <w:vAlign w:val="center"/>
          </w:tcPr>
          <w:p w14:paraId="3521DEC0" w14:textId="3CDD37AB" w:rsidR="00673789" w:rsidRPr="00523288" w:rsidRDefault="00673789" w:rsidP="00523288">
            <w:pPr>
              <w:pStyle w:val="08-Tabelageral"/>
              <w:keepLines w:val="0"/>
              <w:cnfStyle w:val="000000010000" w:firstRow="0" w:lastRow="0" w:firstColumn="0" w:lastColumn="0" w:oddVBand="0" w:evenVBand="0" w:oddHBand="0" w:evenHBand="1" w:firstRowFirstColumn="0" w:firstRowLastColumn="0" w:lastRowFirstColumn="0" w:lastRowLastColumn="0"/>
              <w:rPr>
                <w:rFonts w:cs="Arial"/>
                <w:bCs/>
                <w:szCs w:val="14"/>
              </w:rPr>
            </w:pPr>
            <w:r w:rsidRPr="00523288">
              <w:rPr>
                <w:rFonts w:cs="Arial"/>
                <w:bCs/>
                <w:szCs w:val="14"/>
              </w:rPr>
              <w:t>--</w:t>
            </w:r>
          </w:p>
        </w:tc>
      </w:tr>
    </w:tbl>
    <w:p w14:paraId="7E8AE3DB" w14:textId="77777777" w:rsidR="00232E03" w:rsidRPr="00BF2AAF" w:rsidRDefault="00232E03" w:rsidP="00F3239B">
      <w:pPr>
        <w:pStyle w:val="05-Textonormal"/>
        <w:numPr>
          <w:ilvl w:val="0"/>
          <w:numId w:val="28"/>
        </w:numPr>
        <w:spacing w:before="40" w:after="0" w:line="240" w:lineRule="auto"/>
        <w:ind w:left="284" w:hanging="284"/>
        <w:rPr>
          <w:rFonts w:cs="Arial"/>
          <w:bCs/>
          <w:color w:val="000000" w:themeColor="text1"/>
          <w:sz w:val="14"/>
          <w:szCs w:val="14"/>
        </w:rPr>
      </w:pPr>
      <w:r w:rsidRPr="00BF2AAF">
        <w:rPr>
          <w:rStyle w:val="normaltextrun"/>
          <w:rFonts w:cs="Arial"/>
          <w:color w:val="000000" w:themeColor="text1"/>
          <w:sz w:val="14"/>
          <w:szCs w:val="14"/>
          <w:shd w:val="clear" w:color="auto" w:fill="FFFFFF"/>
        </w:rPr>
        <w:t>As comissões a apropriar referem-se às receitas de corretagem a serem reconhecidas ao longo da vigência dos contratos de seguros, e cujos valores correspondentes são recebidos, em grande parte, antes desse prazo. Portanto, em geral, as comissões a apropriar não representam valores a serem desembolsados e, consequentemente, não geram impactos relevantes na liquidez da Companhia.</w:t>
      </w:r>
      <w:r w:rsidRPr="00BF2AAF">
        <w:rPr>
          <w:rStyle w:val="eop"/>
          <w:rFonts w:cs="Arial"/>
          <w:color w:val="000000" w:themeColor="text1"/>
          <w:sz w:val="14"/>
          <w:szCs w:val="14"/>
          <w:shd w:val="clear" w:color="auto" w:fill="FFFFFF"/>
        </w:rPr>
        <w:t> </w:t>
      </w:r>
    </w:p>
    <w:p w14:paraId="315442C5" w14:textId="77777777" w:rsidR="00232E03" w:rsidRPr="00BF2AAF" w:rsidRDefault="00232E03" w:rsidP="00232E03">
      <w:pPr>
        <w:pStyle w:val="05-Textonormal"/>
        <w:pageBreakBefore/>
        <w:rPr>
          <w:rFonts w:cs="Arial"/>
          <w:b/>
          <w:color w:val="1F3864" w:themeColor="accent1" w:themeShade="80"/>
        </w:rPr>
      </w:pPr>
      <w:r w:rsidRPr="00BF2AAF">
        <w:rPr>
          <w:rFonts w:cs="Arial"/>
          <w:b/>
          <w:color w:val="1F3864" w:themeColor="accent1" w:themeShade="80"/>
        </w:rPr>
        <w:lastRenderedPageBreak/>
        <w:t>b) Governança de riscos aplicada às sociedades investidas</w:t>
      </w:r>
    </w:p>
    <w:p w14:paraId="08923CF0" w14:textId="77777777" w:rsidR="00232E03" w:rsidRPr="00BF2AAF" w:rsidRDefault="00232E03" w:rsidP="00232E03">
      <w:pPr>
        <w:pStyle w:val="05-Textonormal"/>
        <w:rPr>
          <w:rFonts w:cs="Arial"/>
          <w:color w:val="000000" w:themeColor="text1"/>
        </w:rPr>
      </w:pPr>
      <w:bookmarkStart w:id="44" w:name="_Hlk125378427"/>
      <w:r w:rsidRPr="00BF2AAF">
        <w:rPr>
          <w:rFonts w:cs="Arial"/>
          <w:color w:val="000000" w:themeColor="text1"/>
        </w:rPr>
        <w:t>As sociedades investidas da BB Seguridade possuem estruturas próprias de gerenciamento de riscos compatíveis com a natureza e complexidade de seus negócios, sendo que as reguladas pela Superintendência de Seguros Privados (Susep) atendem aos requisitos definidos pelo regulador, estabelecidos nas Resoluções CNSP nº 416/2021 e CNSP nº 432/2021 e alterações posteriores e na Circular Susep n°648/2021 e alterações posteriores. Para companhias reguladas pela Agência Nacional de Saúde Suplementar (ANS), aplica-se a Resolução Normativa nº 518/2022 e alterações posteriores que dispõe sobre adoção de práticas mínimas de governança corporativa com ênfase em controles internos e gestão de riscos, para fins de solvência das operadoras de planos de assistência à saúde.</w:t>
      </w:r>
      <w:bookmarkEnd w:id="44"/>
    </w:p>
    <w:p w14:paraId="6D386D98" w14:textId="77777777" w:rsidR="00232E03" w:rsidRPr="00BF2AAF" w:rsidRDefault="00232E03" w:rsidP="00232E03">
      <w:pPr>
        <w:pStyle w:val="05-Textonormal"/>
        <w:rPr>
          <w:rFonts w:cs="Arial"/>
          <w:color w:val="000000" w:themeColor="text1"/>
        </w:rPr>
      </w:pPr>
      <w:bookmarkStart w:id="45" w:name="_Hlk125495176"/>
      <w:r w:rsidRPr="00BF2AAF">
        <w:rPr>
          <w:rFonts w:cs="Arial"/>
          <w:color w:val="000000" w:themeColor="text1"/>
        </w:rPr>
        <w:t xml:space="preserve">A Resolução CNSP n°416/2021 </w:t>
      </w:r>
      <w:bookmarkStart w:id="46" w:name="_Hlk125495257"/>
      <w:bookmarkEnd w:id="45"/>
      <w:r w:rsidRPr="00BF2AAF">
        <w:rPr>
          <w:rFonts w:cs="Arial"/>
          <w:color w:val="000000" w:themeColor="text1"/>
        </w:rPr>
        <w:t xml:space="preserve">e alterações posteriores </w:t>
      </w:r>
      <w:r w:rsidRPr="00BF2AAF">
        <w:rPr>
          <w:rFonts w:cs="Arial"/>
        </w:rPr>
        <w:t>dispõe sobre o Sistema de Controles Internos, a Estrutura de Gestão de Riscos e a atividade de Auditoria Interna, estabelecendo a obrigatoriedade de Diretor estatutário responsável pelos controles internos e conformidade</w:t>
      </w:r>
      <w:bookmarkEnd w:id="46"/>
      <w:r w:rsidRPr="00BF2AAF">
        <w:rPr>
          <w:rFonts w:cs="Arial"/>
        </w:rPr>
        <w:t>, de Políticas específicas referentes aos riscos geridos e de Comitê de Riscos estatutário com participação de maioria de membros independentes</w:t>
      </w:r>
      <w:r w:rsidRPr="00BF2AAF">
        <w:rPr>
          <w:rFonts w:cs="Arial"/>
          <w:color w:val="000000" w:themeColor="text1"/>
        </w:rPr>
        <w:t xml:space="preserve">. </w:t>
      </w:r>
    </w:p>
    <w:p w14:paraId="28D15914" w14:textId="77777777" w:rsidR="00232E03" w:rsidRPr="00BF2AAF" w:rsidRDefault="00232E03" w:rsidP="00232E03">
      <w:pPr>
        <w:pStyle w:val="05-Textonormal"/>
        <w:rPr>
          <w:rFonts w:cs="Arial"/>
          <w:color w:val="000000" w:themeColor="text1"/>
        </w:rPr>
      </w:pPr>
      <w:r w:rsidRPr="00BF2AAF">
        <w:rPr>
          <w:rFonts w:cs="Arial"/>
          <w:color w:val="000000" w:themeColor="text1"/>
        </w:rPr>
        <w:t>A Circular Susep nº 666/2022, dispõe sobre requisitos de sustentabilidade, a serem observados pelas sociedades seguradoras, entidades abertas de previdência complementar (</w:t>
      </w:r>
      <w:proofErr w:type="spellStart"/>
      <w:r w:rsidRPr="00BF2AAF">
        <w:rPr>
          <w:rFonts w:cs="Arial"/>
          <w:color w:val="000000" w:themeColor="text1"/>
        </w:rPr>
        <w:t>EAPCs</w:t>
      </w:r>
      <w:proofErr w:type="spellEnd"/>
      <w:r w:rsidRPr="00BF2AAF">
        <w:rPr>
          <w:rFonts w:cs="Arial"/>
          <w:color w:val="000000" w:themeColor="text1"/>
        </w:rPr>
        <w:t>), sociedades de capitalização e resseguradores locais.</w:t>
      </w:r>
    </w:p>
    <w:p w14:paraId="02532DA9" w14:textId="77777777" w:rsidR="00232E03" w:rsidRPr="00BF2AAF" w:rsidRDefault="00232E03" w:rsidP="00232E03">
      <w:pPr>
        <w:pStyle w:val="05-Textonormal"/>
        <w:rPr>
          <w:rFonts w:cs="Arial"/>
          <w:color w:val="000000" w:themeColor="text1"/>
        </w:rPr>
      </w:pPr>
      <w:r w:rsidRPr="00BF2AAF">
        <w:rPr>
          <w:rFonts w:cs="Arial"/>
          <w:color w:val="000000" w:themeColor="text1"/>
        </w:rPr>
        <w:t>A partir dos resultados dos trabalhos executados pelas investidas, a BB Seguridade monitora e avalia, continuamente, os níveis de exposição a riscos atuando, via governança, para assegurar a adoção das melhores práticas de gestão de riscos em suas investidas.</w:t>
      </w:r>
    </w:p>
    <w:p w14:paraId="4C0B5442" w14:textId="77777777" w:rsidR="00232E03" w:rsidRPr="00BF2AAF" w:rsidRDefault="00232E03" w:rsidP="00232E03">
      <w:pPr>
        <w:pStyle w:val="01-Textonormal"/>
        <w:rPr>
          <w:rFonts w:cs="Arial"/>
          <w:b/>
          <w:bCs/>
          <w:color w:val="1F3864" w:themeColor="accent1" w:themeShade="80"/>
        </w:rPr>
      </w:pPr>
      <w:r w:rsidRPr="00BF2AAF">
        <w:rPr>
          <w:rFonts w:cs="Arial"/>
          <w:b/>
          <w:bCs/>
          <w:color w:val="1F3864" w:themeColor="accent1" w:themeShade="80"/>
        </w:rPr>
        <w:t>b.1) Gestão de capital, solvência e cobertura das provisões técnicas das sociedades investidas</w:t>
      </w:r>
    </w:p>
    <w:p w14:paraId="69AC33BB" w14:textId="77777777" w:rsidR="00232E03" w:rsidRPr="00BF2AAF" w:rsidRDefault="00232E03" w:rsidP="00232E03">
      <w:pPr>
        <w:pStyle w:val="05-Textonormal"/>
        <w:rPr>
          <w:rFonts w:cs="Arial"/>
          <w:color w:val="000000" w:themeColor="text1"/>
        </w:rPr>
      </w:pPr>
      <w:bookmarkStart w:id="47" w:name="_Hlk46330189"/>
      <w:r w:rsidRPr="00BF2AAF">
        <w:rPr>
          <w:rFonts w:cs="Arial"/>
          <w:color w:val="000000" w:themeColor="text1"/>
        </w:rPr>
        <w:t>Na gestão de capital das sociedades investidas supervisionadas pela Susep, o principal indicador utilizado é o Capital Mínimo Requerido (CMR), que representa o capital total que uma companhia deve manter, a qualquer tempo, para operar, e visa garantir os riscos inerentes às suas operações, conforme regulamentado pela Resolução CNSP n° 432/2021 e alterações posteriores.</w:t>
      </w:r>
    </w:p>
    <w:p w14:paraId="0E496FEB" w14:textId="77777777" w:rsidR="00232E03" w:rsidRPr="00BF2AAF" w:rsidRDefault="00232E03" w:rsidP="00232E03">
      <w:pPr>
        <w:pStyle w:val="05-Textonormal"/>
        <w:rPr>
          <w:rFonts w:cs="Arial"/>
          <w:color w:val="000000" w:themeColor="text1"/>
        </w:rPr>
      </w:pPr>
      <w:r w:rsidRPr="00BF2AAF">
        <w:rPr>
          <w:rFonts w:cs="Arial"/>
          <w:color w:val="000000" w:themeColor="text1"/>
        </w:rPr>
        <w:t>O CMR é composto por parcelas referentes aos riscos de subscrição, crédito, operacional e mercado e a suficiência de capital é medida utilizando-se o Patrimônio Líquido Ajustado (PLA) da companhia, que deve ser igual ou superior ao CMR calculado.</w:t>
      </w:r>
    </w:p>
    <w:p w14:paraId="32573BD3" w14:textId="77777777" w:rsidR="00232E03" w:rsidRPr="00BF2AAF" w:rsidRDefault="00232E03" w:rsidP="00232E03">
      <w:pPr>
        <w:pStyle w:val="05-Textonormal"/>
        <w:rPr>
          <w:rFonts w:eastAsiaTheme="minorHAnsi" w:cs="Arial"/>
          <w:color w:val="000000" w:themeColor="text1"/>
        </w:rPr>
      </w:pPr>
      <w:r w:rsidRPr="00BF2AAF">
        <w:rPr>
          <w:rFonts w:cs="Arial"/>
          <w:color w:val="000000" w:themeColor="text1"/>
        </w:rPr>
        <w:t>A Resolução CNSP n°432/2021 e alterações posteriores estabelece modelos para cálculo de provisões técnicas, exigindo ativos líquidos suficientes para cobertura dessas provisões e manutenção da liquidez da companhia. Além disso, traz</w:t>
      </w:r>
      <w:r w:rsidRPr="00BF2AAF">
        <w:rPr>
          <w:rFonts w:eastAsiaTheme="minorHAnsi" w:cs="Arial"/>
          <w:color w:val="000000" w:themeColor="text1"/>
        </w:rPr>
        <w:t xml:space="preserve"> critérios para a elaboração de planos de regularização de solvência e suficiência de cobertura em casos de desenquadramentos regulatórios. Importante destacar que as empresas investidas, conforme diretrizes definidas pelo Grupo, não têm apetite ao risco de desenquadramento de solvência regulatória. </w:t>
      </w:r>
    </w:p>
    <w:p w14:paraId="579EE2FF" w14:textId="77777777" w:rsidR="00232E03" w:rsidRPr="00BF2AAF" w:rsidRDefault="00232E03" w:rsidP="00232E03">
      <w:pPr>
        <w:pStyle w:val="05-Textonormal"/>
        <w:rPr>
          <w:rFonts w:cs="Arial"/>
          <w:color w:val="000000" w:themeColor="text1"/>
        </w:rPr>
      </w:pPr>
      <w:bookmarkStart w:id="48" w:name="_Hlk91233861"/>
      <w:bookmarkStart w:id="49" w:name="_Hlk94020221"/>
      <w:bookmarkStart w:id="50" w:name="_Hlk60747359"/>
      <w:bookmarkEnd w:id="47"/>
      <w:r w:rsidRPr="00BF2AAF">
        <w:rPr>
          <w:rFonts w:cs="Arial"/>
          <w:color w:val="000000" w:themeColor="text1"/>
        </w:rPr>
        <w:t>Para a companhia regulada pela Agência Nacional de Saúde Suplementar (ANS) existem regras para constituição de provisões técnicas e critérios de manutenção de PLA e Margem de Solvência (MS) de acordo com a Resolução Normativa n° 569/2022 e alterações posteriores.</w:t>
      </w:r>
      <w:bookmarkStart w:id="51" w:name="_Hlk94020448"/>
      <w:bookmarkStart w:id="52" w:name="_Hlk38298119"/>
      <w:bookmarkStart w:id="53" w:name="_Hlk38297593"/>
      <w:bookmarkEnd w:id="48"/>
      <w:bookmarkEnd w:id="49"/>
      <w:bookmarkEnd w:id="50"/>
    </w:p>
    <w:p w14:paraId="05772635" w14:textId="77777777" w:rsidR="00232E03" w:rsidRPr="00BF2AAF" w:rsidRDefault="00232E03" w:rsidP="00232E03">
      <w:pPr>
        <w:pStyle w:val="05-Textonormal"/>
        <w:rPr>
          <w:rFonts w:eastAsiaTheme="minorHAnsi" w:cs="Arial"/>
          <w:color w:val="000000" w:themeColor="text1"/>
        </w:rPr>
      </w:pPr>
      <w:r w:rsidRPr="00BF2AAF">
        <w:rPr>
          <w:rFonts w:eastAsiaTheme="minorHAnsi" w:cs="Arial"/>
          <w:color w:val="000000" w:themeColor="text1"/>
        </w:rPr>
        <w:t>Para as investidas em que é exigido capital mínimo, há a busca por manutenção de capital adicional ao regulatório, com a finalidade de minimizar as chances de descumprimento dos montantes exigidos e em consonância com apetite a riscos definido por seus Conselhos de Administração.</w:t>
      </w:r>
    </w:p>
    <w:p w14:paraId="054EF91D" w14:textId="5349AE1A" w:rsidR="00814510" w:rsidRPr="00BF2AAF" w:rsidRDefault="00232E03" w:rsidP="009638A2">
      <w:pPr>
        <w:pStyle w:val="05-Textonormal"/>
        <w:rPr>
          <w:rFonts w:cs="Arial"/>
          <w:color w:val="000000" w:themeColor="text1"/>
        </w:rPr>
      </w:pPr>
      <w:r w:rsidRPr="0094024F">
        <w:rPr>
          <w:rFonts w:eastAsiaTheme="minorHAnsi" w:cs="Arial"/>
          <w:color w:val="000000" w:themeColor="text1"/>
        </w:rPr>
        <w:t>Em 3</w:t>
      </w:r>
      <w:r>
        <w:rPr>
          <w:rFonts w:eastAsiaTheme="minorHAnsi" w:cs="Arial"/>
          <w:color w:val="000000" w:themeColor="text1"/>
        </w:rPr>
        <w:t>1</w:t>
      </w:r>
      <w:r w:rsidRPr="0094024F">
        <w:rPr>
          <w:rFonts w:eastAsiaTheme="minorHAnsi" w:cs="Arial"/>
          <w:color w:val="000000" w:themeColor="text1"/>
        </w:rPr>
        <w:t xml:space="preserve"> de </w:t>
      </w:r>
      <w:r w:rsidR="00CF07D1">
        <w:rPr>
          <w:rFonts w:eastAsiaTheme="minorHAnsi" w:cs="Arial"/>
          <w:color w:val="000000" w:themeColor="text1"/>
        </w:rPr>
        <w:t>març</w:t>
      </w:r>
      <w:r w:rsidRPr="0094024F">
        <w:rPr>
          <w:rFonts w:eastAsiaTheme="minorHAnsi" w:cs="Arial"/>
          <w:color w:val="000000" w:themeColor="text1"/>
        </w:rPr>
        <w:t>o de 202</w:t>
      </w:r>
      <w:r w:rsidR="00A1516D">
        <w:rPr>
          <w:rFonts w:eastAsiaTheme="minorHAnsi" w:cs="Arial"/>
          <w:color w:val="000000" w:themeColor="text1"/>
        </w:rPr>
        <w:t>5</w:t>
      </w:r>
      <w:r w:rsidRPr="0094024F">
        <w:rPr>
          <w:rFonts w:eastAsiaTheme="minorHAnsi" w:cs="Arial"/>
          <w:color w:val="000000" w:themeColor="text1"/>
        </w:rPr>
        <w:t>, considerando os dados fornecidos por cada investida, todas as empresas nas quais a BB Seguridade detém participação e que estão sujeitas à exigência de capital regulatório, apresentavam suficiência de capital, solvência e cobertura de provisões técnicas, em conformidade com a legislação vigente aplicável</w:t>
      </w:r>
      <w:r w:rsidRPr="000137BD">
        <w:rPr>
          <w:rFonts w:eastAsiaTheme="minorHAnsi" w:cs="Arial"/>
          <w:color w:val="000000" w:themeColor="text1"/>
        </w:rPr>
        <w:t>.</w:t>
      </w:r>
      <w:bookmarkEnd w:id="51"/>
      <w:bookmarkEnd w:id="52"/>
      <w:bookmarkEnd w:id="53"/>
    </w:p>
    <w:p w14:paraId="14769C89" w14:textId="77777777" w:rsidR="005C6C41" w:rsidRPr="00BF2AAF" w:rsidRDefault="005C6C41" w:rsidP="00514594">
      <w:pPr>
        <w:pStyle w:val="02-TtulodeNota"/>
        <w:keepNext/>
        <w:keepLines/>
        <w:pageBreakBefore/>
        <w:rPr>
          <w:rFonts w:cs="Arial"/>
        </w:rPr>
      </w:pPr>
      <w:bookmarkStart w:id="54" w:name="_Toc197090561"/>
      <w:bookmarkStart w:id="55" w:name="_Hlk148980455"/>
      <w:r w:rsidRPr="00BF2AAF">
        <w:rPr>
          <w:rFonts w:cs="Arial"/>
        </w:rPr>
        <w:lastRenderedPageBreak/>
        <w:t>6 – INFORMAÇÕES POR SEGMENTO</w:t>
      </w:r>
      <w:bookmarkEnd w:id="54"/>
    </w:p>
    <w:p w14:paraId="1F9B50DF" w14:textId="77777777" w:rsidR="0099261A" w:rsidRDefault="0099261A" w:rsidP="0099261A">
      <w:pPr>
        <w:pStyle w:val="05-Textonormal"/>
      </w:pPr>
      <w:r>
        <w:t xml:space="preserve">As informações por segmento foram elaboradas de acordo com os critérios utilizados pela Administração na avaliação do desempenho, na tomada de decisões quanto à alocação de recursos para investimentos e outros fins, considerando-se o ambiente regulatório e as semelhanças entre produtos e serviços. </w:t>
      </w:r>
    </w:p>
    <w:p w14:paraId="247A43B2" w14:textId="77777777" w:rsidR="0099261A" w:rsidRDefault="0099261A" w:rsidP="0099261A">
      <w:pPr>
        <w:pStyle w:val="05-Textonormal"/>
      </w:pPr>
      <w:r>
        <w:t xml:space="preserve">As operações do Grupo BB Seguridade estão divididas, basicamente, em dois segmentos: i) seguridade (negócios de risco e acumulação), que contempla operações de seguros, previdência aberta, capitalização e assistência odontológica; e </w:t>
      </w:r>
      <w:proofErr w:type="spellStart"/>
      <w:r>
        <w:t>ii</w:t>
      </w:r>
      <w:proofErr w:type="spellEnd"/>
      <w:r>
        <w:t>) corretagem (negócios de distribuição).</w:t>
      </w:r>
    </w:p>
    <w:p w14:paraId="0183BE7D" w14:textId="77777777" w:rsidR="0099261A" w:rsidRPr="003E794F" w:rsidRDefault="0099261A" w:rsidP="0099261A">
      <w:pPr>
        <w:pStyle w:val="01-TtulodeNota"/>
        <w:rPr>
          <w:color w:val="1F3864" w:themeColor="accent1" w:themeShade="80"/>
          <w:sz w:val="18"/>
        </w:rPr>
      </w:pPr>
      <w:r w:rsidRPr="003E794F">
        <w:rPr>
          <w:color w:val="1F3864" w:themeColor="accent1" w:themeShade="80"/>
          <w:sz w:val="18"/>
        </w:rPr>
        <w:t>a) Segmento Seguridade</w:t>
      </w:r>
    </w:p>
    <w:p w14:paraId="362F6514" w14:textId="77777777" w:rsidR="0099261A" w:rsidRDefault="0099261A" w:rsidP="0099261A">
      <w:pPr>
        <w:pStyle w:val="05-Textonormal"/>
      </w:pPr>
      <w:r>
        <w:t>Nesse segmento são registrados os resultados oriundos da oferta de produtos e serviços relacionados a seguros de vida, patrimonial, rural, riscos especiais e financeiros, transportes, cascos, habitacional e pessoas, planos de previdência complementar, planos odontológicos e planos de capitalização.</w:t>
      </w:r>
    </w:p>
    <w:p w14:paraId="5345756D" w14:textId="77777777" w:rsidR="0099261A" w:rsidRDefault="0099261A" w:rsidP="0099261A">
      <w:pPr>
        <w:pStyle w:val="05-Textonormal"/>
      </w:pPr>
      <w:r>
        <w:t>O resultado desse segmento provém, principalmente, das receitas com prêmios de seguros, contribuições de planos de previdência, contribuições de planos odontológicos e títulos de capitalização, deduzidas das despesas de comercialização, provisões técnicas e despesas com sinistros.</w:t>
      </w:r>
    </w:p>
    <w:p w14:paraId="2AB6AEA4" w14:textId="77777777" w:rsidR="0099261A" w:rsidRDefault="0099261A" w:rsidP="0099261A">
      <w:pPr>
        <w:pStyle w:val="05-Textonormal"/>
      </w:pPr>
      <w:r>
        <w:t>O registro contábil desses resultados é efetuado por meio de equivalência patrimonial dos investimentos em participações societárias. Na nota explicativa 7 – Investimento em Participações Societárias consta a descrição</w:t>
      </w:r>
      <w:r w:rsidRPr="00CF48B6">
        <w:t xml:space="preserve"> dos Investimentos em Participações Societárias, por Segmento </w:t>
      </w:r>
      <w:r>
        <w:t>e</w:t>
      </w:r>
      <w:r w:rsidRPr="00CF48B6">
        <w:t xml:space="preserve"> Ramo de Atuação</w:t>
      </w:r>
      <w:r>
        <w:t>.</w:t>
      </w:r>
    </w:p>
    <w:p w14:paraId="3D568D77" w14:textId="77777777" w:rsidR="0099261A" w:rsidRPr="003E794F" w:rsidRDefault="0099261A" w:rsidP="0099261A">
      <w:pPr>
        <w:pStyle w:val="01-TtulodeNota"/>
        <w:rPr>
          <w:color w:val="1F3864" w:themeColor="accent1" w:themeShade="80"/>
          <w:sz w:val="18"/>
        </w:rPr>
      </w:pPr>
      <w:r w:rsidRPr="003E794F">
        <w:rPr>
          <w:color w:val="1F3864" w:themeColor="accent1" w:themeShade="80"/>
          <w:sz w:val="18"/>
        </w:rPr>
        <w:t>b) Segmento Corretagem</w:t>
      </w:r>
    </w:p>
    <w:p w14:paraId="3C7DD770" w14:textId="77777777" w:rsidR="0099261A" w:rsidRDefault="0099261A" w:rsidP="0099261A">
      <w:pPr>
        <w:pStyle w:val="05-Textonormal"/>
      </w:pPr>
      <w:r>
        <w:t>Nesse segmento são registrados os resultados oriundos das receitas com corretagem e a administração, realização, promoção e viabilização de negócios de seguros dos ramos elementares, vida e capitalização, planos de previdência aberta e planos odontológicos</w:t>
      </w:r>
      <w:r w:rsidRPr="00CF48B6">
        <w:t>.</w:t>
      </w:r>
      <w:r>
        <w:t xml:space="preserve"> Compreende os valores da BB Corretora e sua investida </w:t>
      </w:r>
      <w:proofErr w:type="spellStart"/>
      <w:r>
        <w:t>Ciclic</w:t>
      </w:r>
      <w:proofErr w:type="spellEnd"/>
      <w:r>
        <w:t>.</w:t>
      </w:r>
    </w:p>
    <w:p w14:paraId="42BEA8EC" w14:textId="77777777" w:rsidR="0099261A" w:rsidRPr="003E794F" w:rsidRDefault="0099261A" w:rsidP="0099261A">
      <w:pPr>
        <w:pStyle w:val="01-TtulodeNota"/>
        <w:rPr>
          <w:color w:val="1F3864" w:themeColor="accent1" w:themeShade="80"/>
          <w:sz w:val="18"/>
        </w:rPr>
      </w:pPr>
      <w:r w:rsidRPr="003E794F">
        <w:rPr>
          <w:color w:val="1F3864" w:themeColor="accent1" w:themeShade="80"/>
          <w:sz w:val="18"/>
        </w:rPr>
        <w:t>c) Demonstração do Resultado por Segmento</w:t>
      </w:r>
    </w:p>
    <w:p w14:paraId="27633948" w14:textId="28CABEB1" w:rsidR="0099261A" w:rsidRPr="008D3175" w:rsidRDefault="0099261A" w:rsidP="00266CE3">
      <w:pPr>
        <w:spacing w:after="0"/>
        <w:ind w:left="7791" w:firstLine="709"/>
        <w:jc w:val="center"/>
        <w:rPr>
          <w:rFonts w:ascii="Arial" w:hAnsi="Arial" w:cs="Arial"/>
          <w:b/>
          <w:sz w:val="14"/>
          <w:szCs w:val="18"/>
        </w:rPr>
      </w:pPr>
      <w:r w:rsidRPr="008D3175">
        <w:rPr>
          <w:rFonts w:ascii="Arial" w:hAnsi="Arial" w:cs="Arial"/>
          <w:b/>
          <w:sz w:val="14"/>
          <w:szCs w:val="18"/>
        </w:rPr>
        <w:t>R$ mil</w:t>
      </w:r>
    </w:p>
    <w:tbl>
      <w:tblPr>
        <w:tblW w:w="8977" w:type="dxa"/>
        <w:jc w:val="center"/>
        <w:tblLayout w:type="fixed"/>
        <w:tblLook w:val="04A0" w:firstRow="1" w:lastRow="0" w:firstColumn="1" w:lastColumn="0" w:noHBand="0" w:noVBand="1"/>
      </w:tblPr>
      <w:tblGrid>
        <w:gridCol w:w="4324"/>
        <w:gridCol w:w="1328"/>
        <w:gridCol w:w="1726"/>
        <w:gridCol w:w="1599"/>
      </w:tblGrid>
      <w:tr w:rsidR="0099261A" w:rsidRPr="001D6BE8" w14:paraId="7E49CFF3" w14:textId="77777777">
        <w:trPr>
          <w:trHeight w:hRule="exact" w:val="238"/>
          <w:jc w:val="center"/>
        </w:trPr>
        <w:tc>
          <w:tcPr>
            <w:tcW w:w="4324" w:type="dxa"/>
            <w:tcBorders>
              <w:top w:val="single" w:sz="4" w:space="0" w:color="auto"/>
            </w:tcBorders>
            <w:shd w:val="clear" w:color="auto" w:fill="auto"/>
          </w:tcPr>
          <w:p w14:paraId="249946F1" w14:textId="77777777" w:rsidR="0099261A" w:rsidRPr="001D6BE8" w:rsidRDefault="0099261A">
            <w:pPr>
              <w:pStyle w:val="08-Tabelageral"/>
              <w:jc w:val="left"/>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27433F7A" w14:textId="77777777" w:rsidR="0099261A" w:rsidRPr="00A24524" w:rsidRDefault="0099261A">
            <w:pPr>
              <w:pStyle w:val="08-Tabelageral"/>
              <w:ind w:hanging="203"/>
              <w:jc w:val="center"/>
              <w:rPr>
                <w:rFonts w:cs="Arial"/>
                <w:b/>
              </w:rPr>
            </w:pPr>
          </w:p>
        </w:tc>
        <w:tc>
          <w:tcPr>
            <w:tcW w:w="1726" w:type="dxa"/>
            <w:tcBorders>
              <w:top w:val="single" w:sz="2" w:space="0" w:color="1F3864" w:themeColor="accent1" w:themeShade="80"/>
              <w:bottom w:val="single" w:sz="2" w:space="0" w:color="1F3864" w:themeColor="accent1" w:themeShade="80"/>
            </w:tcBorders>
            <w:shd w:val="clear" w:color="auto" w:fill="auto"/>
            <w:vAlign w:val="center"/>
          </w:tcPr>
          <w:p w14:paraId="59E70070" w14:textId="77777777" w:rsidR="0099261A" w:rsidRPr="00A24524" w:rsidRDefault="0099261A">
            <w:pPr>
              <w:pStyle w:val="08-Tabelageral"/>
              <w:jc w:val="center"/>
              <w:rPr>
                <w:rFonts w:cs="Arial"/>
                <w:b/>
              </w:rPr>
            </w:pPr>
            <w:r>
              <w:rPr>
                <w:rFonts w:cs="Arial"/>
                <w:b/>
              </w:rPr>
              <w:t xml:space="preserve">1º </w:t>
            </w:r>
            <w:proofErr w:type="spellStart"/>
            <w:r>
              <w:rPr>
                <w:rFonts w:cs="Arial"/>
                <w:b/>
              </w:rPr>
              <w:t>Trim</w:t>
            </w:r>
            <w:proofErr w:type="spellEnd"/>
            <w:r>
              <w:rPr>
                <w:rFonts w:cs="Arial"/>
                <w:b/>
              </w:rPr>
              <w:t>/2025</w:t>
            </w:r>
          </w:p>
        </w:tc>
        <w:tc>
          <w:tcPr>
            <w:tcW w:w="1599" w:type="dxa"/>
            <w:tcBorders>
              <w:top w:val="single" w:sz="2" w:space="0" w:color="1F3864" w:themeColor="accent1" w:themeShade="80"/>
              <w:bottom w:val="single" w:sz="2" w:space="0" w:color="1F3864" w:themeColor="accent1" w:themeShade="80"/>
            </w:tcBorders>
            <w:shd w:val="clear" w:color="auto" w:fill="auto"/>
            <w:vAlign w:val="center"/>
          </w:tcPr>
          <w:p w14:paraId="0E08AFB8" w14:textId="77777777" w:rsidR="0099261A" w:rsidRPr="00A24524" w:rsidRDefault="0099261A">
            <w:pPr>
              <w:pStyle w:val="08-Tabelageral"/>
              <w:jc w:val="center"/>
              <w:rPr>
                <w:rFonts w:cs="Arial"/>
                <w:b/>
              </w:rPr>
            </w:pPr>
          </w:p>
        </w:tc>
      </w:tr>
      <w:tr w:rsidR="0099261A" w:rsidRPr="001D6BE8" w14:paraId="22B26CB6" w14:textId="77777777">
        <w:trPr>
          <w:trHeight w:hRule="exact" w:val="436"/>
          <w:jc w:val="center"/>
        </w:trPr>
        <w:tc>
          <w:tcPr>
            <w:tcW w:w="4324" w:type="dxa"/>
            <w:tcBorders>
              <w:bottom w:val="single" w:sz="4" w:space="0" w:color="auto"/>
            </w:tcBorders>
            <w:shd w:val="clear" w:color="auto" w:fill="auto"/>
          </w:tcPr>
          <w:p w14:paraId="70BBA0A0" w14:textId="77777777" w:rsidR="0099261A" w:rsidRPr="001D6BE8" w:rsidRDefault="0099261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690E03FF" w14:textId="77777777" w:rsidR="0099261A" w:rsidRPr="00A24524" w:rsidRDefault="0099261A">
            <w:pPr>
              <w:pStyle w:val="08-Tabelageral"/>
              <w:rPr>
                <w:rFonts w:cs="Arial"/>
                <w:b/>
              </w:rPr>
            </w:pPr>
            <w:r w:rsidRPr="00A24524">
              <w:rPr>
                <w:rFonts w:cs="Arial"/>
                <w:b/>
              </w:rPr>
              <w:t>Seguridade</w:t>
            </w:r>
          </w:p>
        </w:tc>
        <w:tc>
          <w:tcPr>
            <w:tcW w:w="1726" w:type="dxa"/>
            <w:tcBorders>
              <w:top w:val="single" w:sz="2" w:space="0" w:color="1F3864" w:themeColor="accent1" w:themeShade="80"/>
              <w:bottom w:val="single" w:sz="2" w:space="0" w:color="1F3864" w:themeColor="accent1" w:themeShade="80"/>
            </w:tcBorders>
            <w:shd w:val="clear" w:color="auto" w:fill="auto"/>
            <w:vAlign w:val="center"/>
          </w:tcPr>
          <w:p w14:paraId="59BC40CD" w14:textId="77777777" w:rsidR="0099261A" w:rsidRPr="00A24524" w:rsidRDefault="0099261A">
            <w:pPr>
              <w:pStyle w:val="08-Tabelageral"/>
              <w:rPr>
                <w:rFonts w:cs="Arial"/>
                <w:b/>
              </w:rPr>
            </w:pPr>
            <w:r w:rsidRPr="00A24524">
              <w:rPr>
                <w:rFonts w:cs="Arial"/>
                <w:b/>
              </w:rPr>
              <w:t>Corretagem</w:t>
            </w:r>
          </w:p>
        </w:tc>
        <w:tc>
          <w:tcPr>
            <w:tcW w:w="1599" w:type="dxa"/>
            <w:tcBorders>
              <w:top w:val="single" w:sz="2" w:space="0" w:color="1F3864" w:themeColor="accent1" w:themeShade="80"/>
              <w:bottom w:val="single" w:sz="2" w:space="0" w:color="1F3864" w:themeColor="accent1" w:themeShade="80"/>
            </w:tcBorders>
            <w:shd w:val="clear" w:color="auto" w:fill="auto"/>
            <w:vAlign w:val="center"/>
          </w:tcPr>
          <w:p w14:paraId="260ED948" w14:textId="77777777" w:rsidR="0099261A" w:rsidRPr="00A24524" w:rsidRDefault="0099261A">
            <w:pPr>
              <w:pStyle w:val="08-Tabelageral"/>
              <w:rPr>
                <w:rFonts w:cs="Arial"/>
                <w:b/>
              </w:rPr>
            </w:pPr>
            <w:r w:rsidRPr="00A24524">
              <w:rPr>
                <w:rFonts w:cs="Arial"/>
                <w:b/>
              </w:rPr>
              <w:t>Total</w:t>
            </w:r>
          </w:p>
        </w:tc>
      </w:tr>
      <w:tr w:rsidR="0099261A" w:rsidRPr="00CF3BC4" w14:paraId="2840606D" w14:textId="77777777">
        <w:trPr>
          <w:trHeight w:val="238"/>
          <w:jc w:val="center"/>
        </w:trPr>
        <w:tc>
          <w:tcPr>
            <w:tcW w:w="4324" w:type="dxa"/>
            <w:tcBorders>
              <w:top w:val="single" w:sz="4" w:space="0" w:color="auto"/>
            </w:tcBorders>
            <w:shd w:val="clear" w:color="auto" w:fill="auto"/>
          </w:tcPr>
          <w:p w14:paraId="32013585" w14:textId="77777777" w:rsidR="0099261A" w:rsidRPr="00CF3BC4" w:rsidRDefault="0099261A">
            <w:pPr>
              <w:pStyle w:val="08-Tabelageral"/>
              <w:jc w:val="left"/>
              <w:rPr>
                <w:rFonts w:cs="Arial"/>
                <w:b/>
                <w:szCs w:val="14"/>
              </w:rPr>
            </w:pPr>
            <w:r w:rsidRPr="00CF3BC4">
              <w:rPr>
                <w:rFonts w:cs="Arial"/>
                <w:b/>
                <w:szCs w:val="14"/>
              </w:rPr>
              <w:t>Receitas Operacionais</w:t>
            </w:r>
          </w:p>
        </w:tc>
        <w:tc>
          <w:tcPr>
            <w:tcW w:w="1328" w:type="dxa"/>
            <w:tcBorders>
              <w:top w:val="single" w:sz="2" w:space="0" w:color="1F3864" w:themeColor="accent1" w:themeShade="80"/>
            </w:tcBorders>
            <w:shd w:val="clear" w:color="auto" w:fill="auto"/>
            <w:vAlign w:val="bottom"/>
          </w:tcPr>
          <w:p w14:paraId="736EFA04" w14:textId="77777777" w:rsidR="0099261A" w:rsidRPr="00CF3BC4" w:rsidRDefault="0099261A">
            <w:pPr>
              <w:pStyle w:val="08-Tabelageral"/>
              <w:rPr>
                <w:b/>
              </w:rPr>
            </w:pPr>
            <w:r>
              <w:rPr>
                <w:b/>
              </w:rPr>
              <w:t>1.102.069</w:t>
            </w:r>
          </w:p>
        </w:tc>
        <w:tc>
          <w:tcPr>
            <w:tcW w:w="1726" w:type="dxa"/>
            <w:tcBorders>
              <w:top w:val="single" w:sz="2" w:space="0" w:color="1F3864" w:themeColor="accent1" w:themeShade="80"/>
            </w:tcBorders>
            <w:shd w:val="clear" w:color="auto" w:fill="auto"/>
            <w:vAlign w:val="bottom"/>
          </w:tcPr>
          <w:p w14:paraId="037A6F55" w14:textId="520B662B" w:rsidR="0099261A" w:rsidRPr="00CF3BC4" w:rsidRDefault="0099261A">
            <w:pPr>
              <w:pStyle w:val="08-Tabelageral"/>
              <w:rPr>
                <w:b/>
              </w:rPr>
            </w:pPr>
            <w:r>
              <w:rPr>
                <w:b/>
              </w:rPr>
              <w:t>1.24</w:t>
            </w:r>
            <w:r w:rsidR="008F4FB6">
              <w:rPr>
                <w:b/>
              </w:rPr>
              <w:t>2</w:t>
            </w:r>
            <w:r>
              <w:rPr>
                <w:b/>
              </w:rPr>
              <w:t>.</w:t>
            </w:r>
            <w:r w:rsidR="001D4800">
              <w:rPr>
                <w:b/>
              </w:rPr>
              <w:t>944</w:t>
            </w:r>
          </w:p>
        </w:tc>
        <w:tc>
          <w:tcPr>
            <w:tcW w:w="1599" w:type="dxa"/>
            <w:tcBorders>
              <w:top w:val="single" w:sz="2" w:space="0" w:color="1F3864" w:themeColor="accent1" w:themeShade="80"/>
            </w:tcBorders>
            <w:shd w:val="clear" w:color="auto" w:fill="auto"/>
            <w:vAlign w:val="bottom"/>
          </w:tcPr>
          <w:p w14:paraId="0B0DB75F" w14:textId="67EA119F" w:rsidR="0099261A" w:rsidRPr="00CF3BC4" w:rsidRDefault="0099261A">
            <w:pPr>
              <w:pStyle w:val="08-Tabelageral"/>
              <w:rPr>
                <w:b/>
              </w:rPr>
            </w:pPr>
            <w:r>
              <w:rPr>
                <w:b/>
              </w:rPr>
              <w:t>2.345.</w:t>
            </w:r>
            <w:r w:rsidR="001D4800">
              <w:rPr>
                <w:b/>
              </w:rPr>
              <w:t>013</w:t>
            </w:r>
          </w:p>
        </w:tc>
      </w:tr>
      <w:tr w:rsidR="0099261A" w:rsidRPr="001D6BE8" w14:paraId="0433F36C" w14:textId="77777777">
        <w:trPr>
          <w:trHeight w:val="238"/>
          <w:jc w:val="center"/>
        </w:trPr>
        <w:tc>
          <w:tcPr>
            <w:tcW w:w="4324" w:type="dxa"/>
            <w:shd w:val="clear" w:color="auto" w:fill="auto"/>
          </w:tcPr>
          <w:p w14:paraId="48BFEFD1" w14:textId="77777777" w:rsidR="0099261A" w:rsidRPr="00C806B0" w:rsidRDefault="0099261A">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vAlign w:val="bottom"/>
          </w:tcPr>
          <w:p w14:paraId="066003F0" w14:textId="77777777" w:rsidR="0099261A" w:rsidRPr="00651800" w:rsidRDefault="0099261A">
            <w:pPr>
              <w:pStyle w:val="08-Tabelageral"/>
            </w:pPr>
            <w:r>
              <w:t>1.102.069</w:t>
            </w:r>
          </w:p>
        </w:tc>
        <w:tc>
          <w:tcPr>
            <w:tcW w:w="1726" w:type="dxa"/>
            <w:shd w:val="clear" w:color="auto" w:fill="auto"/>
            <w:vAlign w:val="bottom"/>
          </w:tcPr>
          <w:p w14:paraId="2C83CDF4" w14:textId="77777777" w:rsidR="0099261A" w:rsidRPr="00651800" w:rsidRDefault="0099261A">
            <w:pPr>
              <w:pStyle w:val="08-Tabelageral"/>
            </w:pPr>
            <w:r>
              <w:t>3.484</w:t>
            </w:r>
          </w:p>
        </w:tc>
        <w:tc>
          <w:tcPr>
            <w:tcW w:w="1599" w:type="dxa"/>
            <w:shd w:val="clear" w:color="auto" w:fill="auto"/>
            <w:vAlign w:val="bottom"/>
          </w:tcPr>
          <w:p w14:paraId="5780D338" w14:textId="77777777" w:rsidR="0099261A" w:rsidRPr="00651800" w:rsidRDefault="0099261A">
            <w:pPr>
              <w:pStyle w:val="08-Tabelageral"/>
            </w:pPr>
            <w:r>
              <w:t>1.105.553</w:t>
            </w:r>
          </w:p>
        </w:tc>
      </w:tr>
      <w:tr w:rsidR="0099261A" w:rsidRPr="001D6BE8" w14:paraId="4E8D4DBE" w14:textId="77777777">
        <w:trPr>
          <w:trHeight w:val="238"/>
          <w:jc w:val="center"/>
        </w:trPr>
        <w:tc>
          <w:tcPr>
            <w:tcW w:w="4324" w:type="dxa"/>
            <w:shd w:val="clear" w:color="auto" w:fill="auto"/>
          </w:tcPr>
          <w:p w14:paraId="580E352C" w14:textId="77777777" w:rsidR="0099261A" w:rsidRPr="00C806B0" w:rsidRDefault="0099261A">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shd w:val="clear" w:color="auto" w:fill="auto"/>
            <w:vAlign w:val="bottom"/>
          </w:tcPr>
          <w:p w14:paraId="341AC901" w14:textId="77777777" w:rsidR="0099261A" w:rsidRPr="00651800" w:rsidRDefault="0099261A">
            <w:pPr>
              <w:pStyle w:val="08-Tabelageral"/>
            </w:pPr>
            <w:r>
              <w:t>--</w:t>
            </w:r>
          </w:p>
        </w:tc>
        <w:tc>
          <w:tcPr>
            <w:tcW w:w="1726" w:type="dxa"/>
            <w:shd w:val="clear" w:color="auto" w:fill="auto"/>
            <w:vAlign w:val="bottom"/>
          </w:tcPr>
          <w:p w14:paraId="029DF40C" w14:textId="261FF620" w:rsidR="0099261A" w:rsidRPr="00651800" w:rsidRDefault="0099261A">
            <w:pPr>
              <w:pStyle w:val="08-Tabelageral"/>
            </w:pPr>
            <w:r>
              <w:t>1.239.</w:t>
            </w:r>
            <w:r w:rsidR="001D4800">
              <w:t>460</w:t>
            </w:r>
          </w:p>
        </w:tc>
        <w:tc>
          <w:tcPr>
            <w:tcW w:w="1599" w:type="dxa"/>
            <w:shd w:val="clear" w:color="auto" w:fill="auto"/>
            <w:vAlign w:val="bottom"/>
          </w:tcPr>
          <w:p w14:paraId="00A82B2F" w14:textId="3EC57C7B" w:rsidR="0099261A" w:rsidRPr="00651800" w:rsidRDefault="0099261A">
            <w:pPr>
              <w:pStyle w:val="08-Tabelageral"/>
            </w:pPr>
            <w:r>
              <w:t>1.239.</w:t>
            </w:r>
            <w:r w:rsidR="001D4800">
              <w:t>460</w:t>
            </w:r>
          </w:p>
        </w:tc>
      </w:tr>
      <w:tr w:rsidR="0099261A" w:rsidRPr="00CF3BC4" w14:paraId="2EB9F20B" w14:textId="77777777">
        <w:trPr>
          <w:trHeight w:val="238"/>
          <w:jc w:val="center"/>
        </w:trPr>
        <w:tc>
          <w:tcPr>
            <w:tcW w:w="4324" w:type="dxa"/>
            <w:shd w:val="clear" w:color="auto" w:fill="auto"/>
          </w:tcPr>
          <w:p w14:paraId="1DEC4E2F" w14:textId="77777777" w:rsidR="0099261A" w:rsidRPr="00CF3BC4" w:rsidRDefault="0099261A">
            <w:pPr>
              <w:pStyle w:val="08-Tabelageral"/>
              <w:jc w:val="left"/>
              <w:rPr>
                <w:rFonts w:cs="Arial"/>
                <w:b/>
                <w:szCs w:val="14"/>
              </w:rPr>
            </w:pPr>
            <w:r w:rsidRPr="00CF3BC4">
              <w:rPr>
                <w:rFonts w:cs="Arial"/>
                <w:b/>
                <w:szCs w:val="14"/>
              </w:rPr>
              <w:t>Custo dos Serviços Prestados</w:t>
            </w:r>
          </w:p>
        </w:tc>
        <w:tc>
          <w:tcPr>
            <w:tcW w:w="1328" w:type="dxa"/>
            <w:shd w:val="clear" w:color="auto" w:fill="auto"/>
            <w:vAlign w:val="bottom"/>
          </w:tcPr>
          <w:p w14:paraId="0D80117B" w14:textId="77777777" w:rsidR="0099261A" w:rsidRPr="00CF3BC4" w:rsidRDefault="0099261A">
            <w:pPr>
              <w:pStyle w:val="08-Tabelageral"/>
              <w:rPr>
                <w:b/>
              </w:rPr>
            </w:pPr>
            <w:r>
              <w:rPr>
                <w:b/>
              </w:rPr>
              <w:t>--</w:t>
            </w:r>
          </w:p>
        </w:tc>
        <w:tc>
          <w:tcPr>
            <w:tcW w:w="1726" w:type="dxa"/>
            <w:shd w:val="clear" w:color="auto" w:fill="auto"/>
            <w:vAlign w:val="bottom"/>
          </w:tcPr>
          <w:p w14:paraId="052B5C33" w14:textId="77777777" w:rsidR="0099261A" w:rsidRPr="00CF3BC4" w:rsidRDefault="0099261A">
            <w:pPr>
              <w:pStyle w:val="08-Tabelageral"/>
              <w:rPr>
                <w:b/>
              </w:rPr>
            </w:pPr>
            <w:r>
              <w:rPr>
                <w:b/>
              </w:rPr>
              <w:t>(42.294)</w:t>
            </w:r>
          </w:p>
        </w:tc>
        <w:tc>
          <w:tcPr>
            <w:tcW w:w="1599" w:type="dxa"/>
            <w:shd w:val="clear" w:color="auto" w:fill="auto"/>
            <w:vAlign w:val="bottom"/>
          </w:tcPr>
          <w:p w14:paraId="6B7CD310" w14:textId="77777777" w:rsidR="0099261A" w:rsidRPr="00CF3BC4" w:rsidRDefault="0099261A">
            <w:pPr>
              <w:pStyle w:val="08-Tabelageral"/>
              <w:rPr>
                <w:b/>
              </w:rPr>
            </w:pPr>
            <w:r>
              <w:rPr>
                <w:b/>
              </w:rPr>
              <w:t>(42.294)</w:t>
            </w:r>
          </w:p>
        </w:tc>
      </w:tr>
      <w:tr w:rsidR="0099261A" w:rsidRPr="00CF3BC4" w14:paraId="54B3B2C2" w14:textId="77777777">
        <w:trPr>
          <w:trHeight w:val="238"/>
          <w:jc w:val="center"/>
        </w:trPr>
        <w:tc>
          <w:tcPr>
            <w:tcW w:w="4324" w:type="dxa"/>
            <w:shd w:val="clear" w:color="auto" w:fill="auto"/>
          </w:tcPr>
          <w:p w14:paraId="2E8752C2" w14:textId="77777777" w:rsidR="0099261A" w:rsidRPr="00CF3BC4" w:rsidRDefault="0099261A">
            <w:pPr>
              <w:pStyle w:val="08-Tabelageral"/>
              <w:jc w:val="left"/>
              <w:rPr>
                <w:rFonts w:cs="Arial"/>
                <w:b/>
                <w:szCs w:val="14"/>
              </w:rPr>
            </w:pPr>
            <w:r w:rsidRPr="00CF3BC4">
              <w:rPr>
                <w:rFonts w:cs="Arial"/>
                <w:b/>
                <w:szCs w:val="14"/>
              </w:rPr>
              <w:t>Resultado Bruto</w:t>
            </w:r>
          </w:p>
        </w:tc>
        <w:tc>
          <w:tcPr>
            <w:tcW w:w="1328" w:type="dxa"/>
            <w:shd w:val="clear" w:color="auto" w:fill="auto"/>
            <w:vAlign w:val="bottom"/>
          </w:tcPr>
          <w:p w14:paraId="187EB040" w14:textId="77777777" w:rsidR="0099261A" w:rsidRPr="00CF3BC4" w:rsidRDefault="0099261A">
            <w:pPr>
              <w:pStyle w:val="08-Tabelageral"/>
              <w:rPr>
                <w:b/>
              </w:rPr>
            </w:pPr>
            <w:r>
              <w:rPr>
                <w:b/>
              </w:rPr>
              <w:t>1.102.069</w:t>
            </w:r>
          </w:p>
        </w:tc>
        <w:tc>
          <w:tcPr>
            <w:tcW w:w="1726" w:type="dxa"/>
            <w:shd w:val="clear" w:color="auto" w:fill="auto"/>
            <w:vAlign w:val="bottom"/>
          </w:tcPr>
          <w:p w14:paraId="4F3C3D93" w14:textId="33B9A2B9" w:rsidR="0099261A" w:rsidRPr="00CF3BC4" w:rsidRDefault="0099261A">
            <w:pPr>
              <w:pStyle w:val="08-Tabelageral"/>
              <w:rPr>
                <w:b/>
              </w:rPr>
            </w:pPr>
            <w:r>
              <w:rPr>
                <w:b/>
              </w:rPr>
              <w:t>1.200.</w:t>
            </w:r>
            <w:r w:rsidR="001D4800">
              <w:rPr>
                <w:b/>
              </w:rPr>
              <w:t>650</w:t>
            </w:r>
          </w:p>
        </w:tc>
        <w:tc>
          <w:tcPr>
            <w:tcW w:w="1599" w:type="dxa"/>
            <w:shd w:val="clear" w:color="auto" w:fill="auto"/>
            <w:vAlign w:val="bottom"/>
          </w:tcPr>
          <w:p w14:paraId="5512FE54" w14:textId="4AE5C8B7" w:rsidR="0099261A" w:rsidRPr="00CF3BC4" w:rsidRDefault="0099261A">
            <w:pPr>
              <w:pStyle w:val="08-Tabelageral"/>
              <w:rPr>
                <w:b/>
              </w:rPr>
            </w:pPr>
            <w:r>
              <w:rPr>
                <w:b/>
              </w:rPr>
              <w:t>2.30</w:t>
            </w:r>
            <w:r w:rsidR="001D4800">
              <w:rPr>
                <w:b/>
              </w:rPr>
              <w:t>2</w:t>
            </w:r>
            <w:r>
              <w:rPr>
                <w:b/>
              </w:rPr>
              <w:t>.</w:t>
            </w:r>
            <w:r w:rsidR="001D4800">
              <w:rPr>
                <w:b/>
              </w:rPr>
              <w:t>719</w:t>
            </w:r>
          </w:p>
        </w:tc>
      </w:tr>
      <w:tr w:rsidR="0099261A" w:rsidRPr="00CF3BC4" w14:paraId="3B540FBE" w14:textId="77777777">
        <w:trPr>
          <w:trHeight w:val="238"/>
          <w:jc w:val="center"/>
        </w:trPr>
        <w:tc>
          <w:tcPr>
            <w:tcW w:w="4324" w:type="dxa"/>
            <w:shd w:val="clear" w:color="auto" w:fill="auto"/>
          </w:tcPr>
          <w:p w14:paraId="0CDD98F1" w14:textId="77777777" w:rsidR="0099261A" w:rsidRPr="00CF3BC4" w:rsidRDefault="0099261A">
            <w:pPr>
              <w:pStyle w:val="08-Tabelageral"/>
              <w:jc w:val="left"/>
              <w:rPr>
                <w:rFonts w:cs="Arial"/>
                <w:b/>
                <w:szCs w:val="14"/>
              </w:rPr>
            </w:pPr>
            <w:r w:rsidRPr="00CF3BC4">
              <w:rPr>
                <w:rFonts w:cs="Arial"/>
                <w:b/>
                <w:szCs w:val="14"/>
              </w:rPr>
              <w:t>Outras Receitas e Despesas</w:t>
            </w:r>
          </w:p>
        </w:tc>
        <w:tc>
          <w:tcPr>
            <w:tcW w:w="1328" w:type="dxa"/>
            <w:shd w:val="clear" w:color="auto" w:fill="auto"/>
            <w:vAlign w:val="bottom"/>
          </w:tcPr>
          <w:p w14:paraId="2C410E93" w14:textId="77777777" w:rsidR="0099261A" w:rsidRPr="00CF3BC4" w:rsidRDefault="0099261A">
            <w:pPr>
              <w:pStyle w:val="08-Tabelageral"/>
              <w:rPr>
                <w:b/>
              </w:rPr>
            </w:pPr>
            <w:r>
              <w:rPr>
                <w:b/>
              </w:rPr>
              <w:t>(14.699)</w:t>
            </w:r>
          </w:p>
        </w:tc>
        <w:tc>
          <w:tcPr>
            <w:tcW w:w="1726" w:type="dxa"/>
            <w:shd w:val="clear" w:color="auto" w:fill="auto"/>
            <w:vAlign w:val="bottom"/>
          </w:tcPr>
          <w:p w14:paraId="56D8D9A5" w14:textId="6C1A8418" w:rsidR="0099261A" w:rsidRPr="00CF3BC4" w:rsidRDefault="0099261A">
            <w:pPr>
              <w:pStyle w:val="08-Tabelageral"/>
              <w:rPr>
                <w:b/>
              </w:rPr>
            </w:pPr>
            <w:r>
              <w:rPr>
                <w:b/>
              </w:rPr>
              <w:t>(42.</w:t>
            </w:r>
            <w:r w:rsidR="001D4800">
              <w:rPr>
                <w:b/>
              </w:rPr>
              <w:t>134</w:t>
            </w:r>
            <w:r>
              <w:rPr>
                <w:b/>
              </w:rPr>
              <w:t>)</w:t>
            </w:r>
          </w:p>
        </w:tc>
        <w:tc>
          <w:tcPr>
            <w:tcW w:w="1599" w:type="dxa"/>
            <w:shd w:val="clear" w:color="auto" w:fill="auto"/>
            <w:vAlign w:val="bottom"/>
          </w:tcPr>
          <w:p w14:paraId="58226A47" w14:textId="775B3988" w:rsidR="0099261A" w:rsidRPr="00CF3BC4" w:rsidRDefault="0099261A">
            <w:pPr>
              <w:pStyle w:val="08-Tabelageral"/>
              <w:rPr>
                <w:b/>
              </w:rPr>
            </w:pPr>
            <w:r>
              <w:rPr>
                <w:b/>
              </w:rPr>
              <w:t>(5</w:t>
            </w:r>
            <w:r w:rsidR="001D4800">
              <w:rPr>
                <w:b/>
              </w:rPr>
              <w:t>6</w:t>
            </w:r>
            <w:r>
              <w:rPr>
                <w:b/>
              </w:rPr>
              <w:t>.</w:t>
            </w:r>
            <w:r w:rsidR="001D4800">
              <w:rPr>
                <w:b/>
              </w:rPr>
              <w:t>833</w:t>
            </w:r>
            <w:r>
              <w:rPr>
                <w:b/>
              </w:rPr>
              <w:t>)</w:t>
            </w:r>
          </w:p>
        </w:tc>
      </w:tr>
      <w:tr w:rsidR="0099261A" w:rsidRPr="001D6BE8" w14:paraId="29DBA6BD" w14:textId="77777777">
        <w:trPr>
          <w:trHeight w:val="238"/>
          <w:jc w:val="center"/>
        </w:trPr>
        <w:tc>
          <w:tcPr>
            <w:tcW w:w="4324" w:type="dxa"/>
            <w:shd w:val="clear" w:color="auto" w:fill="auto"/>
          </w:tcPr>
          <w:p w14:paraId="22ECBFB8" w14:textId="77777777" w:rsidR="0099261A" w:rsidRPr="00C806B0" w:rsidRDefault="0099261A">
            <w:pPr>
              <w:pStyle w:val="08-Tabelageral"/>
              <w:ind w:left="113"/>
              <w:jc w:val="left"/>
              <w:rPr>
                <w:rFonts w:cs="Arial"/>
                <w:b/>
                <w:szCs w:val="14"/>
              </w:rPr>
            </w:pPr>
            <w:r w:rsidRPr="00C806B0">
              <w:rPr>
                <w:rFonts w:cs="Arial"/>
                <w:szCs w:val="14"/>
              </w:rPr>
              <w:t>Despesas com pessoal</w:t>
            </w:r>
          </w:p>
        </w:tc>
        <w:tc>
          <w:tcPr>
            <w:tcW w:w="1328" w:type="dxa"/>
            <w:shd w:val="clear" w:color="auto" w:fill="auto"/>
            <w:vAlign w:val="bottom"/>
          </w:tcPr>
          <w:p w14:paraId="6F83CB8F" w14:textId="77777777" w:rsidR="0099261A" w:rsidRPr="00651800" w:rsidRDefault="0099261A">
            <w:pPr>
              <w:pStyle w:val="08-Tabelageral"/>
            </w:pPr>
            <w:r>
              <w:t>(5.262)</w:t>
            </w:r>
          </w:p>
        </w:tc>
        <w:tc>
          <w:tcPr>
            <w:tcW w:w="1726" w:type="dxa"/>
            <w:shd w:val="clear" w:color="auto" w:fill="auto"/>
            <w:vAlign w:val="bottom"/>
          </w:tcPr>
          <w:p w14:paraId="2E25255C" w14:textId="77777777" w:rsidR="0099261A" w:rsidRPr="00651800" w:rsidRDefault="0099261A">
            <w:pPr>
              <w:pStyle w:val="08-Tabelageral"/>
            </w:pPr>
            <w:r>
              <w:t>(17.524)</w:t>
            </w:r>
          </w:p>
        </w:tc>
        <w:tc>
          <w:tcPr>
            <w:tcW w:w="1599" w:type="dxa"/>
            <w:shd w:val="clear" w:color="auto" w:fill="auto"/>
            <w:vAlign w:val="bottom"/>
          </w:tcPr>
          <w:p w14:paraId="6217105D" w14:textId="77777777" w:rsidR="0099261A" w:rsidRPr="00651800" w:rsidRDefault="0099261A">
            <w:pPr>
              <w:pStyle w:val="08-Tabelageral"/>
            </w:pPr>
            <w:r>
              <w:t>(22.786)</w:t>
            </w:r>
          </w:p>
        </w:tc>
      </w:tr>
      <w:tr w:rsidR="0099261A" w:rsidRPr="001D6BE8" w14:paraId="6B254AA0" w14:textId="77777777">
        <w:trPr>
          <w:trHeight w:val="238"/>
          <w:jc w:val="center"/>
        </w:trPr>
        <w:tc>
          <w:tcPr>
            <w:tcW w:w="4324" w:type="dxa"/>
            <w:shd w:val="clear" w:color="auto" w:fill="auto"/>
          </w:tcPr>
          <w:p w14:paraId="6A986A2A" w14:textId="77777777" w:rsidR="0099261A" w:rsidRPr="00C806B0" w:rsidRDefault="0099261A">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shd w:val="clear" w:color="auto" w:fill="auto"/>
            <w:vAlign w:val="bottom"/>
          </w:tcPr>
          <w:p w14:paraId="742DAE5D" w14:textId="77777777" w:rsidR="0099261A" w:rsidRPr="00651800" w:rsidRDefault="0099261A">
            <w:pPr>
              <w:pStyle w:val="08-Tabelageral"/>
            </w:pPr>
            <w:r>
              <w:t>(3.391)</w:t>
            </w:r>
          </w:p>
        </w:tc>
        <w:tc>
          <w:tcPr>
            <w:tcW w:w="1726" w:type="dxa"/>
            <w:shd w:val="clear" w:color="auto" w:fill="auto"/>
            <w:vAlign w:val="bottom"/>
          </w:tcPr>
          <w:p w14:paraId="17870F36" w14:textId="77777777" w:rsidR="0099261A" w:rsidRPr="00651800" w:rsidRDefault="0099261A">
            <w:pPr>
              <w:pStyle w:val="08-Tabelageral"/>
            </w:pPr>
            <w:r>
              <w:t>(16.387)</w:t>
            </w:r>
          </w:p>
        </w:tc>
        <w:tc>
          <w:tcPr>
            <w:tcW w:w="1599" w:type="dxa"/>
            <w:shd w:val="clear" w:color="auto" w:fill="auto"/>
            <w:vAlign w:val="bottom"/>
          </w:tcPr>
          <w:p w14:paraId="335F53F9" w14:textId="77777777" w:rsidR="0099261A" w:rsidRPr="00651800" w:rsidRDefault="0099261A">
            <w:pPr>
              <w:pStyle w:val="08-Tabelageral"/>
            </w:pPr>
            <w:r>
              <w:t>(19.778)</w:t>
            </w:r>
          </w:p>
        </w:tc>
      </w:tr>
      <w:tr w:rsidR="0099261A" w:rsidRPr="001D6BE8" w14:paraId="5C0315E5" w14:textId="77777777">
        <w:trPr>
          <w:trHeight w:val="238"/>
          <w:jc w:val="center"/>
        </w:trPr>
        <w:tc>
          <w:tcPr>
            <w:tcW w:w="4324" w:type="dxa"/>
            <w:shd w:val="clear" w:color="auto" w:fill="auto"/>
          </w:tcPr>
          <w:p w14:paraId="10ACCDCB" w14:textId="77777777" w:rsidR="0099261A" w:rsidRPr="00C806B0" w:rsidRDefault="0099261A">
            <w:pPr>
              <w:pStyle w:val="08-Tabelageral"/>
              <w:ind w:left="113"/>
              <w:jc w:val="left"/>
              <w:rPr>
                <w:rFonts w:cs="Arial"/>
                <w:b/>
                <w:szCs w:val="14"/>
              </w:rPr>
            </w:pPr>
            <w:r w:rsidRPr="00C806B0">
              <w:rPr>
                <w:rFonts w:cs="Arial"/>
                <w:szCs w:val="14"/>
              </w:rPr>
              <w:t>Despesas tributárias</w:t>
            </w:r>
          </w:p>
        </w:tc>
        <w:tc>
          <w:tcPr>
            <w:tcW w:w="1328" w:type="dxa"/>
            <w:shd w:val="clear" w:color="auto" w:fill="auto"/>
            <w:vAlign w:val="bottom"/>
          </w:tcPr>
          <w:p w14:paraId="505FAD5A" w14:textId="77777777" w:rsidR="0099261A" w:rsidRPr="00651800" w:rsidRDefault="0099261A">
            <w:pPr>
              <w:pStyle w:val="08-Tabelageral"/>
            </w:pPr>
            <w:r>
              <w:t>(8.798)</w:t>
            </w:r>
          </w:p>
        </w:tc>
        <w:tc>
          <w:tcPr>
            <w:tcW w:w="1726" w:type="dxa"/>
            <w:shd w:val="clear" w:color="auto" w:fill="auto"/>
            <w:vAlign w:val="bottom"/>
          </w:tcPr>
          <w:p w14:paraId="018A2FEA" w14:textId="77777777" w:rsidR="0099261A" w:rsidRPr="00651800" w:rsidRDefault="0099261A">
            <w:pPr>
              <w:pStyle w:val="08-Tabelageral"/>
            </w:pPr>
            <w:r>
              <w:t>(7.641)</w:t>
            </w:r>
          </w:p>
        </w:tc>
        <w:tc>
          <w:tcPr>
            <w:tcW w:w="1599" w:type="dxa"/>
            <w:shd w:val="clear" w:color="auto" w:fill="auto"/>
            <w:vAlign w:val="bottom"/>
          </w:tcPr>
          <w:p w14:paraId="2D5CCBCC" w14:textId="77777777" w:rsidR="0099261A" w:rsidRPr="00651800" w:rsidRDefault="0099261A">
            <w:pPr>
              <w:pStyle w:val="08-Tabelageral"/>
            </w:pPr>
            <w:r>
              <w:t>(16.439)</w:t>
            </w:r>
          </w:p>
        </w:tc>
      </w:tr>
      <w:tr w:rsidR="0099261A" w:rsidRPr="001D6BE8" w14:paraId="06D70681" w14:textId="77777777">
        <w:trPr>
          <w:trHeight w:val="238"/>
          <w:jc w:val="center"/>
        </w:trPr>
        <w:tc>
          <w:tcPr>
            <w:tcW w:w="4324" w:type="dxa"/>
            <w:shd w:val="clear" w:color="auto" w:fill="auto"/>
          </w:tcPr>
          <w:p w14:paraId="7D6BCDCA" w14:textId="77777777" w:rsidR="0099261A" w:rsidRPr="00C806B0" w:rsidRDefault="0099261A">
            <w:pPr>
              <w:pStyle w:val="08-Tabelageral"/>
              <w:ind w:left="113"/>
              <w:jc w:val="left"/>
              <w:rPr>
                <w:rFonts w:cs="Arial"/>
                <w:b/>
                <w:szCs w:val="14"/>
              </w:rPr>
            </w:pPr>
            <w:r w:rsidRPr="00C806B0">
              <w:rPr>
                <w:rFonts w:cs="Arial"/>
                <w:szCs w:val="14"/>
              </w:rPr>
              <w:t xml:space="preserve">Outras </w:t>
            </w:r>
          </w:p>
        </w:tc>
        <w:tc>
          <w:tcPr>
            <w:tcW w:w="1328" w:type="dxa"/>
            <w:shd w:val="clear" w:color="auto" w:fill="auto"/>
            <w:vAlign w:val="bottom"/>
          </w:tcPr>
          <w:p w14:paraId="2BC2AD94" w14:textId="77777777" w:rsidR="0099261A" w:rsidRPr="00651800" w:rsidRDefault="0099261A">
            <w:pPr>
              <w:pStyle w:val="08-Tabelageral"/>
            </w:pPr>
            <w:r>
              <w:t>2.752</w:t>
            </w:r>
          </w:p>
        </w:tc>
        <w:tc>
          <w:tcPr>
            <w:tcW w:w="1726" w:type="dxa"/>
            <w:shd w:val="clear" w:color="auto" w:fill="auto"/>
            <w:vAlign w:val="bottom"/>
          </w:tcPr>
          <w:p w14:paraId="6689CF85" w14:textId="52C9C73C" w:rsidR="0099261A" w:rsidRPr="00651800" w:rsidRDefault="0099261A">
            <w:pPr>
              <w:pStyle w:val="08-Tabelageral"/>
            </w:pPr>
            <w:r>
              <w:t>(</w:t>
            </w:r>
            <w:r w:rsidR="001D4800">
              <w:t>582</w:t>
            </w:r>
            <w:r>
              <w:t>)</w:t>
            </w:r>
          </w:p>
        </w:tc>
        <w:tc>
          <w:tcPr>
            <w:tcW w:w="1599" w:type="dxa"/>
            <w:shd w:val="clear" w:color="auto" w:fill="auto"/>
            <w:vAlign w:val="bottom"/>
          </w:tcPr>
          <w:p w14:paraId="4FEB0977" w14:textId="0B23BAC7" w:rsidR="0099261A" w:rsidRPr="00651800" w:rsidRDefault="001D4800">
            <w:pPr>
              <w:pStyle w:val="08-Tabelageral"/>
            </w:pPr>
            <w:r>
              <w:t>2</w:t>
            </w:r>
            <w:r w:rsidR="0099261A">
              <w:t>.</w:t>
            </w:r>
            <w:r>
              <w:t>170</w:t>
            </w:r>
          </w:p>
        </w:tc>
      </w:tr>
      <w:tr w:rsidR="0099261A" w:rsidRPr="00CF3BC4" w14:paraId="198BE4F4" w14:textId="77777777">
        <w:trPr>
          <w:trHeight w:val="238"/>
          <w:jc w:val="center"/>
        </w:trPr>
        <w:tc>
          <w:tcPr>
            <w:tcW w:w="4324" w:type="dxa"/>
            <w:shd w:val="clear" w:color="auto" w:fill="auto"/>
          </w:tcPr>
          <w:p w14:paraId="02214867" w14:textId="77777777" w:rsidR="0099261A" w:rsidRPr="00CF3BC4" w:rsidRDefault="0099261A">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auto"/>
            <w:vAlign w:val="bottom"/>
          </w:tcPr>
          <w:p w14:paraId="51E33A1C" w14:textId="77777777" w:rsidR="0099261A" w:rsidRPr="00CF3BC4" w:rsidRDefault="0099261A">
            <w:pPr>
              <w:pStyle w:val="08-Tabelageral"/>
              <w:rPr>
                <w:b/>
              </w:rPr>
            </w:pPr>
            <w:r>
              <w:rPr>
                <w:b/>
              </w:rPr>
              <w:t>1.087.370</w:t>
            </w:r>
          </w:p>
        </w:tc>
        <w:tc>
          <w:tcPr>
            <w:tcW w:w="1726" w:type="dxa"/>
            <w:shd w:val="clear" w:color="auto" w:fill="auto"/>
            <w:vAlign w:val="bottom"/>
          </w:tcPr>
          <w:p w14:paraId="153921D6" w14:textId="77777777" w:rsidR="0099261A" w:rsidRPr="00CF3BC4" w:rsidRDefault="0099261A">
            <w:pPr>
              <w:pStyle w:val="08-Tabelageral"/>
              <w:rPr>
                <w:b/>
              </w:rPr>
            </w:pPr>
            <w:r>
              <w:rPr>
                <w:b/>
              </w:rPr>
              <w:t>1.158.516</w:t>
            </w:r>
          </w:p>
        </w:tc>
        <w:tc>
          <w:tcPr>
            <w:tcW w:w="1599" w:type="dxa"/>
            <w:shd w:val="clear" w:color="auto" w:fill="auto"/>
            <w:vAlign w:val="bottom"/>
          </w:tcPr>
          <w:p w14:paraId="4BD3DB2B" w14:textId="77777777" w:rsidR="0099261A" w:rsidRPr="00CF3BC4" w:rsidRDefault="0099261A">
            <w:pPr>
              <w:pStyle w:val="08-Tabelageral"/>
              <w:rPr>
                <w:b/>
              </w:rPr>
            </w:pPr>
            <w:r>
              <w:rPr>
                <w:b/>
              </w:rPr>
              <w:t>2.245.886</w:t>
            </w:r>
          </w:p>
        </w:tc>
      </w:tr>
      <w:tr w:rsidR="0099261A" w:rsidRPr="00CF3BC4" w14:paraId="42647339" w14:textId="77777777">
        <w:trPr>
          <w:trHeight w:val="238"/>
          <w:jc w:val="center"/>
        </w:trPr>
        <w:tc>
          <w:tcPr>
            <w:tcW w:w="4324" w:type="dxa"/>
            <w:shd w:val="clear" w:color="auto" w:fill="auto"/>
          </w:tcPr>
          <w:p w14:paraId="26DB206F" w14:textId="77777777" w:rsidR="0099261A" w:rsidRPr="00CF3BC4" w:rsidRDefault="0099261A">
            <w:pPr>
              <w:pStyle w:val="08-Tabelageral"/>
              <w:jc w:val="left"/>
              <w:rPr>
                <w:rFonts w:cs="Arial"/>
                <w:b/>
                <w:szCs w:val="14"/>
              </w:rPr>
            </w:pPr>
            <w:r w:rsidRPr="00CF3BC4">
              <w:rPr>
                <w:rFonts w:cs="Arial"/>
                <w:b/>
                <w:szCs w:val="14"/>
              </w:rPr>
              <w:t>Resultado Financeiro</w:t>
            </w:r>
          </w:p>
        </w:tc>
        <w:tc>
          <w:tcPr>
            <w:tcW w:w="1328" w:type="dxa"/>
            <w:shd w:val="clear" w:color="auto" w:fill="auto"/>
            <w:vAlign w:val="bottom"/>
          </w:tcPr>
          <w:p w14:paraId="3F781A37" w14:textId="77777777" w:rsidR="0099261A" w:rsidRPr="00CF3BC4" w:rsidRDefault="0099261A">
            <w:pPr>
              <w:pStyle w:val="08-Tabelageral"/>
              <w:rPr>
                <w:b/>
              </w:rPr>
            </w:pPr>
            <w:r>
              <w:rPr>
                <w:b/>
              </w:rPr>
              <w:t>35.670</w:t>
            </w:r>
          </w:p>
        </w:tc>
        <w:tc>
          <w:tcPr>
            <w:tcW w:w="1726" w:type="dxa"/>
            <w:shd w:val="clear" w:color="auto" w:fill="auto"/>
            <w:vAlign w:val="bottom"/>
          </w:tcPr>
          <w:p w14:paraId="7D928C4A" w14:textId="77777777" w:rsidR="0099261A" w:rsidRPr="00CF3BC4" w:rsidRDefault="0099261A">
            <w:pPr>
              <w:pStyle w:val="08-Tabelageral"/>
              <w:rPr>
                <w:b/>
              </w:rPr>
            </w:pPr>
            <w:r>
              <w:rPr>
                <w:b/>
              </w:rPr>
              <w:t>126.593</w:t>
            </w:r>
          </w:p>
        </w:tc>
        <w:tc>
          <w:tcPr>
            <w:tcW w:w="1599" w:type="dxa"/>
            <w:shd w:val="clear" w:color="auto" w:fill="auto"/>
            <w:vAlign w:val="bottom"/>
          </w:tcPr>
          <w:p w14:paraId="7A1CEAB1" w14:textId="77777777" w:rsidR="0099261A" w:rsidRPr="00CF3BC4" w:rsidRDefault="0099261A">
            <w:pPr>
              <w:pStyle w:val="08-Tabelageral"/>
              <w:rPr>
                <w:b/>
              </w:rPr>
            </w:pPr>
            <w:r>
              <w:rPr>
                <w:b/>
              </w:rPr>
              <w:t>162.263</w:t>
            </w:r>
          </w:p>
        </w:tc>
      </w:tr>
      <w:tr w:rsidR="0099261A" w:rsidRPr="001D6BE8" w14:paraId="6689AE5F" w14:textId="77777777">
        <w:trPr>
          <w:trHeight w:val="238"/>
          <w:jc w:val="center"/>
        </w:trPr>
        <w:tc>
          <w:tcPr>
            <w:tcW w:w="4324" w:type="dxa"/>
            <w:shd w:val="clear" w:color="auto" w:fill="auto"/>
          </w:tcPr>
          <w:p w14:paraId="22A53357" w14:textId="77777777" w:rsidR="0099261A" w:rsidRPr="00C806B0" w:rsidRDefault="0099261A">
            <w:pPr>
              <w:pStyle w:val="08-Tabelageral"/>
              <w:ind w:left="113"/>
              <w:jc w:val="left"/>
              <w:rPr>
                <w:rFonts w:cs="Arial"/>
                <w:b/>
                <w:szCs w:val="14"/>
              </w:rPr>
            </w:pPr>
            <w:r w:rsidRPr="00C806B0">
              <w:rPr>
                <w:rFonts w:cs="Arial"/>
                <w:szCs w:val="14"/>
              </w:rPr>
              <w:t>Receitas financeiras</w:t>
            </w:r>
          </w:p>
        </w:tc>
        <w:tc>
          <w:tcPr>
            <w:tcW w:w="1328" w:type="dxa"/>
            <w:shd w:val="clear" w:color="auto" w:fill="auto"/>
            <w:vAlign w:val="bottom"/>
          </w:tcPr>
          <w:p w14:paraId="36AF5E15" w14:textId="77777777" w:rsidR="0099261A" w:rsidRPr="00651800" w:rsidRDefault="0099261A">
            <w:pPr>
              <w:pStyle w:val="08-Tabelageral"/>
            </w:pPr>
            <w:r>
              <w:t>95.208</w:t>
            </w:r>
          </w:p>
        </w:tc>
        <w:tc>
          <w:tcPr>
            <w:tcW w:w="1726" w:type="dxa"/>
            <w:shd w:val="clear" w:color="auto" w:fill="auto"/>
            <w:vAlign w:val="bottom"/>
          </w:tcPr>
          <w:p w14:paraId="00B91E6E" w14:textId="77777777" w:rsidR="0099261A" w:rsidRPr="00651800" w:rsidRDefault="0099261A">
            <w:pPr>
              <w:pStyle w:val="08-Tabelageral"/>
            </w:pPr>
            <w:r>
              <w:t>162.960</w:t>
            </w:r>
          </w:p>
        </w:tc>
        <w:tc>
          <w:tcPr>
            <w:tcW w:w="1599" w:type="dxa"/>
            <w:shd w:val="clear" w:color="auto" w:fill="auto"/>
            <w:vAlign w:val="bottom"/>
          </w:tcPr>
          <w:p w14:paraId="58D10A6C" w14:textId="77777777" w:rsidR="0099261A" w:rsidRPr="00651800" w:rsidRDefault="0099261A">
            <w:pPr>
              <w:pStyle w:val="08-Tabelageral"/>
            </w:pPr>
            <w:r>
              <w:t>258.168</w:t>
            </w:r>
          </w:p>
        </w:tc>
      </w:tr>
      <w:tr w:rsidR="0099261A" w:rsidRPr="001D6BE8" w14:paraId="661260CE" w14:textId="77777777">
        <w:trPr>
          <w:trHeight w:val="238"/>
          <w:jc w:val="center"/>
        </w:trPr>
        <w:tc>
          <w:tcPr>
            <w:tcW w:w="4324" w:type="dxa"/>
            <w:shd w:val="clear" w:color="auto" w:fill="auto"/>
          </w:tcPr>
          <w:p w14:paraId="4AF34F59" w14:textId="77777777" w:rsidR="0099261A" w:rsidRPr="00C806B0" w:rsidRDefault="0099261A">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vAlign w:val="bottom"/>
          </w:tcPr>
          <w:p w14:paraId="7337E531" w14:textId="77777777" w:rsidR="0099261A" w:rsidRPr="00651800" w:rsidRDefault="0099261A">
            <w:pPr>
              <w:pStyle w:val="08-Tabelageral"/>
            </w:pPr>
            <w:r>
              <w:t>(59.538)</w:t>
            </w:r>
          </w:p>
        </w:tc>
        <w:tc>
          <w:tcPr>
            <w:tcW w:w="1726" w:type="dxa"/>
            <w:shd w:val="clear" w:color="auto" w:fill="auto"/>
            <w:vAlign w:val="bottom"/>
          </w:tcPr>
          <w:p w14:paraId="42607D2A" w14:textId="77777777" w:rsidR="0099261A" w:rsidRPr="00651800" w:rsidRDefault="0099261A">
            <w:pPr>
              <w:pStyle w:val="08-Tabelageral"/>
            </w:pPr>
            <w:r>
              <w:t>(36.367)</w:t>
            </w:r>
          </w:p>
        </w:tc>
        <w:tc>
          <w:tcPr>
            <w:tcW w:w="1599" w:type="dxa"/>
            <w:shd w:val="clear" w:color="auto" w:fill="auto"/>
            <w:vAlign w:val="bottom"/>
          </w:tcPr>
          <w:p w14:paraId="0AAE918C" w14:textId="77777777" w:rsidR="0099261A" w:rsidRPr="00651800" w:rsidRDefault="0099261A">
            <w:pPr>
              <w:pStyle w:val="08-Tabelageral"/>
            </w:pPr>
            <w:r>
              <w:t>(95.905)</w:t>
            </w:r>
          </w:p>
        </w:tc>
      </w:tr>
      <w:tr w:rsidR="0099261A" w:rsidRPr="00CF3BC4" w14:paraId="670ABFCA" w14:textId="77777777">
        <w:trPr>
          <w:trHeight w:val="238"/>
          <w:jc w:val="center"/>
        </w:trPr>
        <w:tc>
          <w:tcPr>
            <w:tcW w:w="4324" w:type="dxa"/>
            <w:shd w:val="clear" w:color="auto" w:fill="auto"/>
          </w:tcPr>
          <w:p w14:paraId="6A189A79" w14:textId="77777777" w:rsidR="0099261A" w:rsidRPr="00CF3BC4" w:rsidRDefault="0099261A">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auto"/>
            <w:vAlign w:val="bottom"/>
          </w:tcPr>
          <w:p w14:paraId="4CEAF36A" w14:textId="77777777" w:rsidR="0099261A" w:rsidRPr="00CF3BC4" w:rsidRDefault="0099261A">
            <w:pPr>
              <w:pStyle w:val="08-Tabelageral"/>
              <w:rPr>
                <w:b/>
              </w:rPr>
            </w:pPr>
            <w:r>
              <w:rPr>
                <w:b/>
              </w:rPr>
              <w:t>1.123.040</w:t>
            </w:r>
          </w:p>
        </w:tc>
        <w:tc>
          <w:tcPr>
            <w:tcW w:w="1726" w:type="dxa"/>
            <w:shd w:val="clear" w:color="auto" w:fill="auto"/>
            <w:vAlign w:val="bottom"/>
          </w:tcPr>
          <w:p w14:paraId="6C891314" w14:textId="77777777" w:rsidR="0099261A" w:rsidRPr="00CF3BC4" w:rsidRDefault="0099261A">
            <w:pPr>
              <w:pStyle w:val="08-Tabelageral"/>
              <w:rPr>
                <w:b/>
              </w:rPr>
            </w:pPr>
            <w:r>
              <w:rPr>
                <w:b/>
              </w:rPr>
              <w:t>1.285.109</w:t>
            </w:r>
          </w:p>
        </w:tc>
        <w:tc>
          <w:tcPr>
            <w:tcW w:w="1599" w:type="dxa"/>
            <w:shd w:val="clear" w:color="auto" w:fill="auto"/>
            <w:vAlign w:val="bottom"/>
          </w:tcPr>
          <w:p w14:paraId="61ADE3D8" w14:textId="77777777" w:rsidR="0099261A" w:rsidRPr="00CF3BC4" w:rsidRDefault="0099261A">
            <w:pPr>
              <w:pStyle w:val="08-Tabelageral"/>
              <w:rPr>
                <w:b/>
              </w:rPr>
            </w:pPr>
            <w:r>
              <w:rPr>
                <w:b/>
              </w:rPr>
              <w:t>2.408.149</w:t>
            </w:r>
          </w:p>
        </w:tc>
      </w:tr>
      <w:tr w:rsidR="0099261A" w:rsidRPr="00C2766D" w14:paraId="0991C490" w14:textId="77777777">
        <w:trPr>
          <w:trHeight w:val="238"/>
          <w:jc w:val="center"/>
        </w:trPr>
        <w:tc>
          <w:tcPr>
            <w:tcW w:w="4324" w:type="dxa"/>
            <w:shd w:val="clear" w:color="auto" w:fill="auto"/>
          </w:tcPr>
          <w:p w14:paraId="226C9EEC" w14:textId="77777777" w:rsidR="0099261A" w:rsidRPr="00C2766D" w:rsidRDefault="0099261A">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auto"/>
            <w:vAlign w:val="bottom"/>
          </w:tcPr>
          <w:p w14:paraId="3C1984D9" w14:textId="77777777" w:rsidR="0099261A" w:rsidRPr="00C2766D" w:rsidRDefault="0099261A">
            <w:pPr>
              <w:pStyle w:val="08-Tabelageral"/>
              <w:rPr>
                <w:bCs/>
              </w:rPr>
            </w:pPr>
            <w:r>
              <w:rPr>
                <w:bCs/>
              </w:rPr>
              <w:t>(8.019)</w:t>
            </w:r>
          </w:p>
        </w:tc>
        <w:tc>
          <w:tcPr>
            <w:tcW w:w="1726" w:type="dxa"/>
            <w:shd w:val="clear" w:color="auto" w:fill="auto"/>
            <w:vAlign w:val="bottom"/>
          </w:tcPr>
          <w:p w14:paraId="3A0A4CC1" w14:textId="77777777" w:rsidR="0099261A" w:rsidRPr="00C2766D" w:rsidRDefault="0099261A">
            <w:pPr>
              <w:pStyle w:val="08-Tabelageral"/>
              <w:rPr>
                <w:bCs/>
              </w:rPr>
            </w:pPr>
            <w:r>
              <w:rPr>
                <w:bCs/>
              </w:rPr>
              <w:t>(435.861)</w:t>
            </w:r>
          </w:p>
        </w:tc>
        <w:tc>
          <w:tcPr>
            <w:tcW w:w="1599" w:type="dxa"/>
            <w:shd w:val="clear" w:color="auto" w:fill="auto"/>
            <w:vAlign w:val="bottom"/>
          </w:tcPr>
          <w:p w14:paraId="382F4C60" w14:textId="77777777" w:rsidR="0099261A" w:rsidRPr="00C2766D" w:rsidRDefault="0099261A">
            <w:pPr>
              <w:pStyle w:val="08-Tabelageral"/>
              <w:rPr>
                <w:bCs/>
              </w:rPr>
            </w:pPr>
            <w:r>
              <w:rPr>
                <w:bCs/>
              </w:rPr>
              <w:t>(443.880)</w:t>
            </w:r>
          </w:p>
        </w:tc>
      </w:tr>
      <w:tr w:rsidR="0099261A" w:rsidRPr="00CF3BC4" w14:paraId="0475AC98" w14:textId="77777777">
        <w:trPr>
          <w:trHeight w:val="238"/>
          <w:jc w:val="center"/>
        </w:trPr>
        <w:tc>
          <w:tcPr>
            <w:tcW w:w="4324" w:type="dxa"/>
            <w:tcBorders>
              <w:bottom w:val="single" w:sz="2" w:space="0" w:color="1F3864" w:themeColor="accent1" w:themeShade="80"/>
            </w:tcBorders>
            <w:shd w:val="clear" w:color="auto" w:fill="auto"/>
          </w:tcPr>
          <w:p w14:paraId="382E78F1" w14:textId="77777777" w:rsidR="0099261A" w:rsidRPr="00CF3BC4" w:rsidRDefault="0099261A">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shd w:val="clear" w:color="auto" w:fill="auto"/>
            <w:vAlign w:val="bottom"/>
          </w:tcPr>
          <w:p w14:paraId="69E28AF8" w14:textId="77777777" w:rsidR="0099261A" w:rsidRPr="00CF3BC4" w:rsidRDefault="0099261A">
            <w:pPr>
              <w:pStyle w:val="08-Tabelageral"/>
              <w:rPr>
                <w:b/>
              </w:rPr>
            </w:pPr>
            <w:r>
              <w:rPr>
                <w:b/>
              </w:rPr>
              <w:t>1.115.021</w:t>
            </w:r>
          </w:p>
        </w:tc>
        <w:tc>
          <w:tcPr>
            <w:tcW w:w="1726" w:type="dxa"/>
            <w:tcBorders>
              <w:bottom w:val="single" w:sz="2" w:space="0" w:color="1F3864" w:themeColor="accent1" w:themeShade="80"/>
            </w:tcBorders>
            <w:shd w:val="clear" w:color="auto" w:fill="auto"/>
            <w:vAlign w:val="bottom"/>
          </w:tcPr>
          <w:p w14:paraId="32FA28A2" w14:textId="77777777" w:rsidR="0099261A" w:rsidRPr="00CF3BC4" w:rsidRDefault="0099261A">
            <w:pPr>
              <w:pStyle w:val="08-Tabelageral"/>
              <w:rPr>
                <w:b/>
              </w:rPr>
            </w:pPr>
            <w:r>
              <w:rPr>
                <w:b/>
              </w:rPr>
              <w:t>849.248</w:t>
            </w:r>
          </w:p>
        </w:tc>
        <w:tc>
          <w:tcPr>
            <w:tcW w:w="1599" w:type="dxa"/>
            <w:tcBorders>
              <w:bottom w:val="single" w:sz="2" w:space="0" w:color="1F3864" w:themeColor="accent1" w:themeShade="80"/>
            </w:tcBorders>
            <w:shd w:val="clear" w:color="auto" w:fill="auto"/>
            <w:vAlign w:val="bottom"/>
          </w:tcPr>
          <w:p w14:paraId="41F58ED7" w14:textId="77777777" w:rsidR="0099261A" w:rsidRPr="00CF3BC4" w:rsidRDefault="0099261A">
            <w:pPr>
              <w:pStyle w:val="08-Tabelageral"/>
              <w:rPr>
                <w:b/>
              </w:rPr>
            </w:pPr>
            <w:r>
              <w:rPr>
                <w:b/>
              </w:rPr>
              <w:t>1.964.269</w:t>
            </w:r>
          </w:p>
        </w:tc>
      </w:tr>
    </w:tbl>
    <w:p w14:paraId="316AF892" w14:textId="77777777" w:rsidR="0099261A" w:rsidRDefault="0099261A" w:rsidP="0099261A">
      <w:pPr>
        <w:spacing w:after="0"/>
        <w:rPr>
          <w:rFonts w:ascii="Arial" w:hAnsi="Arial" w:cs="Arial"/>
          <w:b/>
          <w:sz w:val="14"/>
          <w:lang w:eastAsia="pt-BR"/>
        </w:rPr>
      </w:pPr>
    </w:p>
    <w:p w14:paraId="3227F883" w14:textId="77777777" w:rsidR="0099261A" w:rsidRPr="008D3175" w:rsidRDefault="0099261A" w:rsidP="009638A2">
      <w:pPr>
        <w:pageBreakBefore/>
        <w:spacing w:after="0"/>
        <w:ind w:left="7791" w:firstLine="709"/>
        <w:jc w:val="center"/>
        <w:rPr>
          <w:rFonts w:ascii="Arial" w:hAnsi="Arial" w:cs="Arial"/>
          <w:b/>
          <w:sz w:val="14"/>
          <w:szCs w:val="18"/>
        </w:rPr>
      </w:pPr>
      <w:bookmarkStart w:id="56" w:name="_Hlk75968720"/>
      <w:r w:rsidRPr="008D3175">
        <w:rPr>
          <w:rFonts w:ascii="Arial" w:hAnsi="Arial" w:cs="Arial"/>
          <w:b/>
          <w:sz w:val="14"/>
          <w:szCs w:val="18"/>
        </w:rPr>
        <w:lastRenderedPageBreak/>
        <w:t>R$ mil</w:t>
      </w:r>
    </w:p>
    <w:tbl>
      <w:tblPr>
        <w:tblW w:w="9109" w:type="dxa"/>
        <w:jc w:val="center"/>
        <w:tblLayout w:type="fixed"/>
        <w:tblLook w:val="04A0" w:firstRow="1" w:lastRow="0" w:firstColumn="1" w:lastColumn="0" w:noHBand="0" w:noVBand="1"/>
      </w:tblPr>
      <w:tblGrid>
        <w:gridCol w:w="4324"/>
        <w:gridCol w:w="1328"/>
        <w:gridCol w:w="1581"/>
        <w:gridCol w:w="1876"/>
      </w:tblGrid>
      <w:tr w:rsidR="0099261A" w:rsidRPr="001D6BE8" w14:paraId="59D4E808" w14:textId="77777777">
        <w:trPr>
          <w:trHeight w:hRule="exact" w:val="238"/>
          <w:jc w:val="center"/>
        </w:trPr>
        <w:tc>
          <w:tcPr>
            <w:tcW w:w="4324" w:type="dxa"/>
            <w:tcBorders>
              <w:top w:val="single" w:sz="4" w:space="0" w:color="auto"/>
            </w:tcBorders>
            <w:shd w:val="clear" w:color="auto" w:fill="auto"/>
          </w:tcPr>
          <w:p w14:paraId="42757888" w14:textId="77777777" w:rsidR="0099261A" w:rsidRPr="001D6BE8" w:rsidRDefault="0099261A">
            <w:pPr>
              <w:pStyle w:val="08-Tabelageral"/>
              <w:jc w:val="left"/>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2F9DC310" w14:textId="77777777" w:rsidR="0099261A" w:rsidRPr="00A24524" w:rsidRDefault="0099261A">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5251057E" w14:textId="77777777" w:rsidR="0099261A" w:rsidRPr="00A24524" w:rsidRDefault="0099261A">
            <w:pPr>
              <w:pStyle w:val="08-Tabelageral"/>
              <w:jc w:val="center"/>
              <w:rPr>
                <w:rFonts w:cs="Arial"/>
                <w:b/>
              </w:rPr>
            </w:pPr>
            <w:r>
              <w:rPr>
                <w:rFonts w:cs="Arial"/>
                <w:b/>
              </w:rPr>
              <w:t xml:space="preserve">1º </w:t>
            </w:r>
            <w:proofErr w:type="spellStart"/>
            <w:r>
              <w:rPr>
                <w:rFonts w:cs="Arial"/>
                <w:b/>
              </w:rPr>
              <w:t>Trim</w:t>
            </w:r>
            <w:proofErr w:type="spellEnd"/>
            <w:r>
              <w:rPr>
                <w:rFonts w:cs="Arial"/>
                <w:b/>
              </w:rPr>
              <w:t>/2024</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094C93F6" w14:textId="77777777" w:rsidR="0099261A" w:rsidRPr="00A24524" w:rsidRDefault="0099261A">
            <w:pPr>
              <w:pStyle w:val="08-Tabelageral"/>
              <w:jc w:val="center"/>
              <w:rPr>
                <w:rFonts w:cs="Arial"/>
                <w:b/>
              </w:rPr>
            </w:pPr>
          </w:p>
        </w:tc>
      </w:tr>
      <w:tr w:rsidR="0099261A" w:rsidRPr="001D6BE8" w14:paraId="0E0EE2B8" w14:textId="77777777">
        <w:trPr>
          <w:trHeight w:hRule="exact" w:val="436"/>
          <w:jc w:val="center"/>
        </w:trPr>
        <w:tc>
          <w:tcPr>
            <w:tcW w:w="4324" w:type="dxa"/>
            <w:tcBorders>
              <w:bottom w:val="single" w:sz="4" w:space="0" w:color="auto"/>
            </w:tcBorders>
            <w:shd w:val="clear" w:color="auto" w:fill="auto"/>
          </w:tcPr>
          <w:p w14:paraId="57D6666D" w14:textId="77777777" w:rsidR="0099261A" w:rsidRPr="001D6BE8" w:rsidRDefault="0099261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57245689" w14:textId="77777777" w:rsidR="0099261A" w:rsidRPr="00A24524" w:rsidRDefault="0099261A">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2818B809" w14:textId="77777777" w:rsidR="0099261A" w:rsidRPr="00A24524" w:rsidRDefault="0099261A">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57590B2F" w14:textId="77777777" w:rsidR="0099261A" w:rsidRPr="00A24524" w:rsidRDefault="0099261A">
            <w:pPr>
              <w:pStyle w:val="08-Tabelageral"/>
              <w:rPr>
                <w:rFonts w:cs="Arial"/>
                <w:b/>
              </w:rPr>
            </w:pPr>
            <w:r w:rsidRPr="00A24524">
              <w:rPr>
                <w:rFonts w:cs="Arial"/>
                <w:b/>
              </w:rPr>
              <w:t>Total</w:t>
            </w:r>
          </w:p>
        </w:tc>
      </w:tr>
      <w:tr w:rsidR="0099261A" w:rsidRPr="00CF3BC4" w14:paraId="0B730807" w14:textId="77777777">
        <w:trPr>
          <w:trHeight w:val="238"/>
          <w:jc w:val="center"/>
        </w:trPr>
        <w:tc>
          <w:tcPr>
            <w:tcW w:w="4324" w:type="dxa"/>
            <w:tcBorders>
              <w:top w:val="single" w:sz="4" w:space="0" w:color="auto"/>
            </w:tcBorders>
            <w:shd w:val="clear" w:color="auto" w:fill="auto"/>
          </w:tcPr>
          <w:p w14:paraId="6C1C5BBF" w14:textId="77777777" w:rsidR="0099261A" w:rsidRPr="00CF3BC4" w:rsidRDefault="0099261A">
            <w:pPr>
              <w:pStyle w:val="08-Tabelageral"/>
              <w:jc w:val="left"/>
              <w:rPr>
                <w:rFonts w:cs="Arial"/>
                <w:b/>
                <w:szCs w:val="14"/>
              </w:rPr>
            </w:pPr>
            <w:r w:rsidRPr="00CF3BC4">
              <w:rPr>
                <w:rFonts w:cs="Arial"/>
                <w:b/>
                <w:szCs w:val="14"/>
              </w:rPr>
              <w:t>Receitas Operacionais</w:t>
            </w:r>
          </w:p>
        </w:tc>
        <w:tc>
          <w:tcPr>
            <w:tcW w:w="1328" w:type="dxa"/>
            <w:tcBorders>
              <w:top w:val="single" w:sz="2" w:space="0" w:color="1F3864" w:themeColor="accent1" w:themeShade="80"/>
            </w:tcBorders>
            <w:shd w:val="clear" w:color="auto" w:fill="auto"/>
            <w:vAlign w:val="bottom"/>
          </w:tcPr>
          <w:p w14:paraId="16F8A35A" w14:textId="77777777" w:rsidR="0099261A" w:rsidRPr="00CF3BC4" w:rsidRDefault="0099261A">
            <w:pPr>
              <w:pStyle w:val="08-Tabelageral"/>
              <w:rPr>
                <w:b/>
              </w:rPr>
            </w:pPr>
            <w:r>
              <w:rPr>
                <w:b/>
              </w:rPr>
              <w:t>1.218.089</w:t>
            </w:r>
          </w:p>
        </w:tc>
        <w:tc>
          <w:tcPr>
            <w:tcW w:w="1581" w:type="dxa"/>
            <w:tcBorders>
              <w:top w:val="single" w:sz="2" w:space="0" w:color="1F3864" w:themeColor="accent1" w:themeShade="80"/>
            </w:tcBorders>
            <w:shd w:val="clear" w:color="auto" w:fill="auto"/>
            <w:vAlign w:val="bottom"/>
          </w:tcPr>
          <w:p w14:paraId="5B9F7C00" w14:textId="77777777" w:rsidR="0099261A" w:rsidRPr="00CF3BC4" w:rsidRDefault="0099261A">
            <w:pPr>
              <w:pStyle w:val="08-Tabelageral"/>
              <w:rPr>
                <w:b/>
              </w:rPr>
            </w:pPr>
            <w:r>
              <w:rPr>
                <w:b/>
              </w:rPr>
              <w:t>1.191.608</w:t>
            </w:r>
          </w:p>
        </w:tc>
        <w:tc>
          <w:tcPr>
            <w:tcW w:w="1876" w:type="dxa"/>
            <w:tcBorders>
              <w:top w:val="single" w:sz="2" w:space="0" w:color="1F3864" w:themeColor="accent1" w:themeShade="80"/>
            </w:tcBorders>
            <w:shd w:val="clear" w:color="auto" w:fill="auto"/>
            <w:vAlign w:val="bottom"/>
          </w:tcPr>
          <w:p w14:paraId="1064F0B5" w14:textId="77777777" w:rsidR="0099261A" w:rsidRPr="00CF3BC4" w:rsidRDefault="0099261A">
            <w:pPr>
              <w:pStyle w:val="08-Tabelageral"/>
              <w:rPr>
                <w:b/>
              </w:rPr>
            </w:pPr>
            <w:r>
              <w:rPr>
                <w:b/>
              </w:rPr>
              <w:t>2.409.697</w:t>
            </w:r>
          </w:p>
        </w:tc>
      </w:tr>
      <w:tr w:rsidR="0099261A" w:rsidRPr="001D6BE8" w14:paraId="33E000A4" w14:textId="77777777">
        <w:trPr>
          <w:trHeight w:val="238"/>
          <w:jc w:val="center"/>
        </w:trPr>
        <w:tc>
          <w:tcPr>
            <w:tcW w:w="4324" w:type="dxa"/>
            <w:shd w:val="clear" w:color="auto" w:fill="auto"/>
          </w:tcPr>
          <w:p w14:paraId="5707B7D4" w14:textId="77777777" w:rsidR="0099261A" w:rsidRPr="00C806B0" w:rsidRDefault="0099261A">
            <w:pPr>
              <w:pStyle w:val="08-Tabelageral"/>
              <w:ind w:left="113"/>
              <w:jc w:val="left"/>
              <w:rPr>
                <w:rFonts w:cs="Arial"/>
                <w:b/>
                <w:szCs w:val="14"/>
              </w:rPr>
            </w:pPr>
            <w:r w:rsidRPr="00C806B0">
              <w:rPr>
                <w:rFonts w:cs="Arial"/>
                <w:szCs w:val="14"/>
              </w:rPr>
              <w:t>Resultado de investimentos em participações societárias</w:t>
            </w:r>
          </w:p>
        </w:tc>
        <w:tc>
          <w:tcPr>
            <w:tcW w:w="1328" w:type="dxa"/>
            <w:shd w:val="clear" w:color="auto" w:fill="auto"/>
            <w:vAlign w:val="bottom"/>
          </w:tcPr>
          <w:p w14:paraId="5E241E33" w14:textId="77777777" w:rsidR="0099261A" w:rsidRPr="00651800" w:rsidRDefault="0099261A">
            <w:pPr>
              <w:pStyle w:val="08-Tabelageral"/>
            </w:pPr>
            <w:r>
              <w:t>1.218.089</w:t>
            </w:r>
          </w:p>
        </w:tc>
        <w:tc>
          <w:tcPr>
            <w:tcW w:w="1581" w:type="dxa"/>
            <w:shd w:val="clear" w:color="auto" w:fill="auto"/>
            <w:vAlign w:val="bottom"/>
          </w:tcPr>
          <w:p w14:paraId="2AA770BB" w14:textId="77777777" w:rsidR="0099261A" w:rsidRPr="00651800" w:rsidRDefault="0099261A">
            <w:pPr>
              <w:pStyle w:val="08-Tabelageral"/>
            </w:pPr>
            <w:r>
              <w:t>891</w:t>
            </w:r>
          </w:p>
        </w:tc>
        <w:tc>
          <w:tcPr>
            <w:tcW w:w="1876" w:type="dxa"/>
            <w:shd w:val="clear" w:color="auto" w:fill="auto"/>
            <w:vAlign w:val="bottom"/>
          </w:tcPr>
          <w:p w14:paraId="749C867B" w14:textId="77777777" w:rsidR="0099261A" w:rsidRPr="00651800" w:rsidRDefault="0099261A">
            <w:pPr>
              <w:pStyle w:val="08-Tabelageral"/>
            </w:pPr>
            <w:r>
              <w:t>1.218.980</w:t>
            </w:r>
          </w:p>
        </w:tc>
      </w:tr>
      <w:tr w:rsidR="0099261A" w:rsidRPr="001D6BE8" w14:paraId="2D008E2B" w14:textId="77777777">
        <w:trPr>
          <w:trHeight w:val="238"/>
          <w:jc w:val="center"/>
        </w:trPr>
        <w:tc>
          <w:tcPr>
            <w:tcW w:w="4324" w:type="dxa"/>
            <w:shd w:val="clear" w:color="auto" w:fill="auto"/>
          </w:tcPr>
          <w:p w14:paraId="3385530B" w14:textId="77777777" w:rsidR="0099261A" w:rsidRPr="00C806B0" w:rsidRDefault="0099261A">
            <w:pPr>
              <w:pStyle w:val="08-Tabelageral"/>
              <w:ind w:left="113"/>
              <w:jc w:val="left"/>
              <w:rPr>
                <w:rFonts w:cs="Arial"/>
                <w:b/>
                <w:szCs w:val="14"/>
              </w:rPr>
            </w:pPr>
            <w:r w:rsidRPr="00C806B0">
              <w:rPr>
                <w:rFonts w:cs="Arial"/>
                <w:szCs w:val="14"/>
              </w:rPr>
              <w:t>Receitas de comissões</w:t>
            </w:r>
            <w:r>
              <w:rPr>
                <w:rFonts w:cs="Arial"/>
                <w:szCs w:val="14"/>
              </w:rPr>
              <w:t>,</w:t>
            </w:r>
            <w:r w:rsidRPr="00C806B0">
              <w:rPr>
                <w:rFonts w:cs="Arial"/>
                <w:szCs w:val="14"/>
              </w:rPr>
              <w:t xml:space="preserve"> líquida</w:t>
            </w:r>
            <w:r>
              <w:rPr>
                <w:rFonts w:cs="Arial"/>
                <w:szCs w:val="14"/>
              </w:rPr>
              <w:t>s</w:t>
            </w:r>
          </w:p>
        </w:tc>
        <w:tc>
          <w:tcPr>
            <w:tcW w:w="1328" w:type="dxa"/>
            <w:shd w:val="clear" w:color="auto" w:fill="auto"/>
            <w:vAlign w:val="bottom"/>
          </w:tcPr>
          <w:p w14:paraId="1CCFA111" w14:textId="77777777" w:rsidR="0099261A" w:rsidRPr="00651800" w:rsidRDefault="0099261A">
            <w:pPr>
              <w:pStyle w:val="08-Tabelageral"/>
            </w:pPr>
            <w:r>
              <w:t>--</w:t>
            </w:r>
          </w:p>
        </w:tc>
        <w:tc>
          <w:tcPr>
            <w:tcW w:w="1581" w:type="dxa"/>
            <w:shd w:val="clear" w:color="auto" w:fill="auto"/>
            <w:vAlign w:val="bottom"/>
          </w:tcPr>
          <w:p w14:paraId="6462DB5F" w14:textId="77777777" w:rsidR="0099261A" w:rsidRPr="00651800" w:rsidRDefault="0099261A">
            <w:pPr>
              <w:pStyle w:val="08-Tabelageral"/>
            </w:pPr>
            <w:r>
              <w:t>1.190.717</w:t>
            </w:r>
          </w:p>
        </w:tc>
        <w:tc>
          <w:tcPr>
            <w:tcW w:w="1876" w:type="dxa"/>
            <w:shd w:val="clear" w:color="auto" w:fill="auto"/>
            <w:vAlign w:val="bottom"/>
          </w:tcPr>
          <w:p w14:paraId="3F86AF51" w14:textId="77777777" w:rsidR="0099261A" w:rsidRPr="00651800" w:rsidRDefault="0099261A">
            <w:pPr>
              <w:pStyle w:val="08-Tabelageral"/>
            </w:pPr>
            <w:r>
              <w:t>1.190.717</w:t>
            </w:r>
          </w:p>
        </w:tc>
      </w:tr>
      <w:tr w:rsidR="0099261A" w:rsidRPr="00CF3BC4" w14:paraId="57DC2294" w14:textId="77777777">
        <w:trPr>
          <w:trHeight w:val="238"/>
          <w:jc w:val="center"/>
        </w:trPr>
        <w:tc>
          <w:tcPr>
            <w:tcW w:w="4324" w:type="dxa"/>
            <w:shd w:val="clear" w:color="auto" w:fill="auto"/>
          </w:tcPr>
          <w:p w14:paraId="095AD600" w14:textId="77777777" w:rsidR="0099261A" w:rsidRPr="00CF3BC4" w:rsidRDefault="0099261A">
            <w:pPr>
              <w:pStyle w:val="08-Tabelageral"/>
              <w:jc w:val="left"/>
              <w:rPr>
                <w:rFonts w:cs="Arial"/>
                <w:b/>
                <w:szCs w:val="14"/>
              </w:rPr>
            </w:pPr>
            <w:r w:rsidRPr="00CF3BC4">
              <w:rPr>
                <w:rFonts w:cs="Arial"/>
                <w:b/>
                <w:szCs w:val="14"/>
              </w:rPr>
              <w:t>Custo dos Serviços Prestados</w:t>
            </w:r>
          </w:p>
        </w:tc>
        <w:tc>
          <w:tcPr>
            <w:tcW w:w="1328" w:type="dxa"/>
            <w:shd w:val="clear" w:color="auto" w:fill="auto"/>
            <w:vAlign w:val="bottom"/>
          </w:tcPr>
          <w:p w14:paraId="7CD07153" w14:textId="77777777" w:rsidR="0099261A" w:rsidRPr="00CF3BC4" w:rsidRDefault="0099261A">
            <w:pPr>
              <w:pStyle w:val="08-Tabelageral"/>
              <w:rPr>
                <w:b/>
              </w:rPr>
            </w:pPr>
            <w:r>
              <w:rPr>
                <w:b/>
              </w:rPr>
              <w:t>--</w:t>
            </w:r>
          </w:p>
        </w:tc>
        <w:tc>
          <w:tcPr>
            <w:tcW w:w="1581" w:type="dxa"/>
            <w:shd w:val="clear" w:color="auto" w:fill="auto"/>
            <w:vAlign w:val="bottom"/>
          </w:tcPr>
          <w:p w14:paraId="63986740" w14:textId="77777777" w:rsidR="0099261A" w:rsidRPr="00CF3BC4" w:rsidRDefault="0099261A">
            <w:pPr>
              <w:pStyle w:val="08-Tabelageral"/>
              <w:rPr>
                <w:b/>
              </w:rPr>
            </w:pPr>
            <w:r>
              <w:rPr>
                <w:b/>
              </w:rPr>
              <w:t>(46.016)</w:t>
            </w:r>
          </w:p>
        </w:tc>
        <w:tc>
          <w:tcPr>
            <w:tcW w:w="1876" w:type="dxa"/>
            <w:shd w:val="clear" w:color="auto" w:fill="auto"/>
            <w:vAlign w:val="bottom"/>
          </w:tcPr>
          <w:p w14:paraId="68BDE3E1" w14:textId="77777777" w:rsidR="0099261A" w:rsidRPr="00CF3BC4" w:rsidRDefault="0099261A">
            <w:pPr>
              <w:pStyle w:val="08-Tabelageral"/>
              <w:rPr>
                <w:b/>
              </w:rPr>
            </w:pPr>
            <w:r>
              <w:rPr>
                <w:b/>
              </w:rPr>
              <w:t>(46.016)</w:t>
            </w:r>
          </w:p>
        </w:tc>
      </w:tr>
      <w:tr w:rsidR="0099261A" w:rsidRPr="00CF3BC4" w14:paraId="559146B4" w14:textId="77777777">
        <w:trPr>
          <w:trHeight w:val="238"/>
          <w:jc w:val="center"/>
        </w:trPr>
        <w:tc>
          <w:tcPr>
            <w:tcW w:w="4324" w:type="dxa"/>
            <w:shd w:val="clear" w:color="auto" w:fill="auto"/>
          </w:tcPr>
          <w:p w14:paraId="33275A90" w14:textId="77777777" w:rsidR="0099261A" w:rsidRPr="00CF3BC4" w:rsidRDefault="0099261A">
            <w:pPr>
              <w:pStyle w:val="08-Tabelageral"/>
              <w:jc w:val="left"/>
              <w:rPr>
                <w:rFonts w:cs="Arial"/>
                <w:b/>
                <w:szCs w:val="14"/>
              </w:rPr>
            </w:pPr>
            <w:r w:rsidRPr="00CF3BC4">
              <w:rPr>
                <w:rFonts w:cs="Arial"/>
                <w:b/>
                <w:szCs w:val="14"/>
              </w:rPr>
              <w:t>Resultado Bruto</w:t>
            </w:r>
          </w:p>
        </w:tc>
        <w:tc>
          <w:tcPr>
            <w:tcW w:w="1328" w:type="dxa"/>
            <w:shd w:val="clear" w:color="auto" w:fill="auto"/>
            <w:vAlign w:val="bottom"/>
          </w:tcPr>
          <w:p w14:paraId="07CA1524" w14:textId="77777777" w:rsidR="0099261A" w:rsidRPr="00CF3BC4" w:rsidRDefault="0099261A">
            <w:pPr>
              <w:pStyle w:val="08-Tabelageral"/>
              <w:rPr>
                <w:b/>
              </w:rPr>
            </w:pPr>
            <w:r>
              <w:rPr>
                <w:b/>
              </w:rPr>
              <w:t>1.218.089</w:t>
            </w:r>
          </w:p>
        </w:tc>
        <w:tc>
          <w:tcPr>
            <w:tcW w:w="1581" w:type="dxa"/>
            <w:shd w:val="clear" w:color="auto" w:fill="auto"/>
            <w:vAlign w:val="bottom"/>
          </w:tcPr>
          <w:p w14:paraId="6E99BCD9" w14:textId="77777777" w:rsidR="0099261A" w:rsidRPr="00CF3BC4" w:rsidRDefault="0099261A">
            <w:pPr>
              <w:pStyle w:val="08-Tabelageral"/>
              <w:rPr>
                <w:b/>
              </w:rPr>
            </w:pPr>
            <w:r>
              <w:rPr>
                <w:b/>
              </w:rPr>
              <w:t>1.145.592</w:t>
            </w:r>
          </w:p>
        </w:tc>
        <w:tc>
          <w:tcPr>
            <w:tcW w:w="1876" w:type="dxa"/>
            <w:shd w:val="clear" w:color="auto" w:fill="auto"/>
            <w:vAlign w:val="bottom"/>
          </w:tcPr>
          <w:p w14:paraId="1AEEC892" w14:textId="77777777" w:rsidR="0099261A" w:rsidRPr="00CF3BC4" w:rsidRDefault="0099261A">
            <w:pPr>
              <w:pStyle w:val="08-Tabelageral"/>
              <w:rPr>
                <w:b/>
              </w:rPr>
            </w:pPr>
            <w:r>
              <w:rPr>
                <w:b/>
              </w:rPr>
              <w:t>2.363.681</w:t>
            </w:r>
          </w:p>
        </w:tc>
      </w:tr>
      <w:tr w:rsidR="0099261A" w:rsidRPr="00CF3BC4" w14:paraId="594D767C" w14:textId="77777777">
        <w:trPr>
          <w:trHeight w:val="238"/>
          <w:jc w:val="center"/>
        </w:trPr>
        <w:tc>
          <w:tcPr>
            <w:tcW w:w="4324" w:type="dxa"/>
            <w:shd w:val="clear" w:color="auto" w:fill="auto"/>
          </w:tcPr>
          <w:p w14:paraId="41525409" w14:textId="77777777" w:rsidR="0099261A" w:rsidRPr="00CF3BC4" w:rsidRDefault="0099261A">
            <w:pPr>
              <w:pStyle w:val="08-Tabelageral"/>
              <w:jc w:val="left"/>
              <w:rPr>
                <w:rFonts w:cs="Arial"/>
                <w:b/>
                <w:szCs w:val="14"/>
              </w:rPr>
            </w:pPr>
            <w:r w:rsidRPr="00CF3BC4">
              <w:rPr>
                <w:rFonts w:cs="Arial"/>
                <w:b/>
                <w:szCs w:val="14"/>
              </w:rPr>
              <w:t>Outras Receitas e Despesas</w:t>
            </w:r>
          </w:p>
        </w:tc>
        <w:tc>
          <w:tcPr>
            <w:tcW w:w="1328" w:type="dxa"/>
            <w:shd w:val="clear" w:color="auto" w:fill="auto"/>
            <w:vAlign w:val="bottom"/>
          </w:tcPr>
          <w:p w14:paraId="0E6EC5A6" w14:textId="77777777" w:rsidR="0099261A" w:rsidRPr="00CF3BC4" w:rsidRDefault="0099261A">
            <w:pPr>
              <w:pStyle w:val="08-Tabelageral"/>
              <w:rPr>
                <w:b/>
              </w:rPr>
            </w:pPr>
            <w:r>
              <w:rPr>
                <w:b/>
              </w:rPr>
              <w:t>(8.279)</w:t>
            </w:r>
          </w:p>
        </w:tc>
        <w:tc>
          <w:tcPr>
            <w:tcW w:w="1581" w:type="dxa"/>
            <w:shd w:val="clear" w:color="auto" w:fill="auto"/>
            <w:vAlign w:val="bottom"/>
          </w:tcPr>
          <w:p w14:paraId="4AA125C1" w14:textId="77777777" w:rsidR="0099261A" w:rsidRPr="00CF3BC4" w:rsidRDefault="0099261A">
            <w:pPr>
              <w:pStyle w:val="08-Tabelageral"/>
              <w:rPr>
                <w:b/>
              </w:rPr>
            </w:pPr>
            <w:r>
              <w:rPr>
                <w:b/>
              </w:rPr>
              <w:t>(35.780)</w:t>
            </w:r>
          </w:p>
        </w:tc>
        <w:tc>
          <w:tcPr>
            <w:tcW w:w="1876" w:type="dxa"/>
            <w:shd w:val="clear" w:color="auto" w:fill="auto"/>
            <w:vAlign w:val="bottom"/>
          </w:tcPr>
          <w:p w14:paraId="23323CA6" w14:textId="77777777" w:rsidR="0099261A" w:rsidRPr="00CF3BC4" w:rsidRDefault="0099261A">
            <w:pPr>
              <w:pStyle w:val="08-Tabelageral"/>
              <w:rPr>
                <w:b/>
              </w:rPr>
            </w:pPr>
            <w:r>
              <w:rPr>
                <w:b/>
              </w:rPr>
              <w:t>(44.059)</w:t>
            </w:r>
          </w:p>
        </w:tc>
      </w:tr>
      <w:tr w:rsidR="0099261A" w:rsidRPr="001D6BE8" w14:paraId="6F5091AE" w14:textId="77777777">
        <w:trPr>
          <w:trHeight w:val="238"/>
          <w:jc w:val="center"/>
        </w:trPr>
        <w:tc>
          <w:tcPr>
            <w:tcW w:w="4324" w:type="dxa"/>
            <w:shd w:val="clear" w:color="auto" w:fill="auto"/>
          </w:tcPr>
          <w:p w14:paraId="0BC74625" w14:textId="77777777" w:rsidR="0099261A" w:rsidRPr="00C806B0" w:rsidRDefault="0099261A">
            <w:pPr>
              <w:pStyle w:val="08-Tabelageral"/>
              <w:ind w:left="113"/>
              <w:jc w:val="left"/>
              <w:rPr>
                <w:rFonts w:cs="Arial"/>
                <w:b/>
                <w:szCs w:val="14"/>
              </w:rPr>
            </w:pPr>
            <w:r w:rsidRPr="00C806B0">
              <w:rPr>
                <w:rFonts w:cs="Arial"/>
                <w:szCs w:val="14"/>
              </w:rPr>
              <w:t>Despesas com pessoal</w:t>
            </w:r>
          </w:p>
        </w:tc>
        <w:tc>
          <w:tcPr>
            <w:tcW w:w="1328" w:type="dxa"/>
            <w:shd w:val="clear" w:color="auto" w:fill="auto"/>
            <w:vAlign w:val="bottom"/>
          </w:tcPr>
          <w:p w14:paraId="76DABDC6" w14:textId="77777777" w:rsidR="0099261A" w:rsidRPr="00651800" w:rsidRDefault="0099261A">
            <w:pPr>
              <w:pStyle w:val="08-Tabelageral"/>
            </w:pPr>
            <w:r>
              <w:t>(5.092)</w:t>
            </w:r>
          </w:p>
        </w:tc>
        <w:tc>
          <w:tcPr>
            <w:tcW w:w="1581" w:type="dxa"/>
            <w:shd w:val="clear" w:color="auto" w:fill="auto"/>
            <w:vAlign w:val="bottom"/>
          </w:tcPr>
          <w:p w14:paraId="40AF47F2" w14:textId="77777777" w:rsidR="0099261A" w:rsidRPr="00651800" w:rsidRDefault="0099261A">
            <w:pPr>
              <w:pStyle w:val="08-Tabelageral"/>
            </w:pPr>
            <w:r>
              <w:t>(16.047)</w:t>
            </w:r>
          </w:p>
        </w:tc>
        <w:tc>
          <w:tcPr>
            <w:tcW w:w="1876" w:type="dxa"/>
            <w:shd w:val="clear" w:color="auto" w:fill="auto"/>
            <w:vAlign w:val="bottom"/>
          </w:tcPr>
          <w:p w14:paraId="1F67E1DD" w14:textId="77777777" w:rsidR="0099261A" w:rsidRPr="00651800" w:rsidRDefault="0099261A">
            <w:pPr>
              <w:pStyle w:val="08-Tabelageral"/>
            </w:pPr>
            <w:r>
              <w:t>(21.139)</w:t>
            </w:r>
          </w:p>
        </w:tc>
      </w:tr>
      <w:tr w:rsidR="0099261A" w:rsidRPr="001D6BE8" w14:paraId="2BE9A14D" w14:textId="77777777">
        <w:trPr>
          <w:trHeight w:val="238"/>
          <w:jc w:val="center"/>
        </w:trPr>
        <w:tc>
          <w:tcPr>
            <w:tcW w:w="4324" w:type="dxa"/>
            <w:shd w:val="clear" w:color="auto" w:fill="auto"/>
          </w:tcPr>
          <w:p w14:paraId="00F1BB79" w14:textId="77777777" w:rsidR="0099261A" w:rsidRPr="00C806B0" w:rsidRDefault="0099261A">
            <w:pPr>
              <w:pStyle w:val="08-Tabelageral"/>
              <w:ind w:left="113"/>
              <w:jc w:val="left"/>
              <w:rPr>
                <w:rFonts w:cs="Arial"/>
                <w:b/>
                <w:szCs w:val="14"/>
              </w:rPr>
            </w:pPr>
            <w:r w:rsidRPr="00C806B0">
              <w:rPr>
                <w:rFonts w:cs="Arial"/>
                <w:szCs w:val="14"/>
              </w:rPr>
              <w:t xml:space="preserve">Despesas administrativas </w:t>
            </w:r>
            <w:r>
              <w:rPr>
                <w:rFonts w:cs="Arial"/>
                <w:szCs w:val="14"/>
              </w:rPr>
              <w:t>e com vendas</w:t>
            </w:r>
          </w:p>
        </w:tc>
        <w:tc>
          <w:tcPr>
            <w:tcW w:w="1328" w:type="dxa"/>
            <w:shd w:val="clear" w:color="auto" w:fill="auto"/>
            <w:vAlign w:val="bottom"/>
          </w:tcPr>
          <w:p w14:paraId="54B1BCCA" w14:textId="77777777" w:rsidR="0099261A" w:rsidRPr="00651800" w:rsidRDefault="0099261A">
            <w:pPr>
              <w:pStyle w:val="08-Tabelageral"/>
            </w:pPr>
            <w:r>
              <w:t>(1.288)</w:t>
            </w:r>
          </w:p>
        </w:tc>
        <w:tc>
          <w:tcPr>
            <w:tcW w:w="1581" w:type="dxa"/>
            <w:shd w:val="clear" w:color="auto" w:fill="auto"/>
            <w:vAlign w:val="bottom"/>
          </w:tcPr>
          <w:p w14:paraId="41A47530" w14:textId="77777777" w:rsidR="0099261A" w:rsidRPr="00651800" w:rsidRDefault="0099261A">
            <w:pPr>
              <w:pStyle w:val="08-Tabelageral"/>
            </w:pPr>
            <w:r>
              <w:t>(11.731)</w:t>
            </w:r>
          </w:p>
        </w:tc>
        <w:tc>
          <w:tcPr>
            <w:tcW w:w="1876" w:type="dxa"/>
            <w:shd w:val="clear" w:color="auto" w:fill="auto"/>
            <w:vAlign w:val="bottom"/>
          </w:tcPr>
          <w:p w14:paraId="5D3095A4" w14:textId="77777777" w:rsidR="0099261A" w:rsidRPr="00651800" w:rsidRDefault="0099261A">
            <w:pPr>
              <w:pStyle w:val="08-Tabelageral"/>
            </w:pPr>
            <w:r>
              <w:t>(13.019)</w:t>
            </w:r>
          </w:p>
        </w:tc>
      </w:tr>
      <w:tr w:rsidR="0099261A" w:rsidRPr="001D6BE8" w14:paraId="458F3E7C" w14:textId="77777777">
        <w:trPr>
          <w:trHeight w:val="238"/>
          <w:jc w:val="center"/>
        </w:trPr>
        <w:tc>
          <w:tcPr>
            <w:tcW w:w="4324" w:type="dxa"/>
            <w:shd w:val="clear" w:color="auto" w:fill="auto"/>
          </w:tcPr>
          <w:p w14:paraId="3CDDCFF4" w14:textId="77777777" w:rsidR="0099261A" w:rsidRPr="00C806B0" w:rsidRDefault="0099261A">
            <w:pPr>
              <w:pStyle w:val="08-Tabelageral"/>
              <w:ind w:left="113"/>
              <w:jc w:val="left"/>
              <w:rPr>
                <w:rFonts w:cs="Arial"/>
                <w:b/>
                <w:szCs w:val="14"/>
              </w:rPr>
            </w:pPr>
            <w:r w:rsidRPr="00C806B0">
              <w:rPr>
                <w:rFonts w:cs="Arial"/>
                <w:szCs w:val="14"/>
              </w:rPr>
              <w:t>Despesas tributárias</w:t>
            </w:r>
          </w:p>
        </w:tc>
        <w:tc>
          <w:tcPr>
            <w:tcW w:w="1328" w:type="dxa"/>
            <w:shd w:val="clear" w:color="auto" w:fill="auto"/>
            <w:vAlign w:val="bottom"/>
          </w:tcPr>
          <w:p w14:paraId="247F9A56" w14:textId="77777777" w:rsidR="0099261A" w:rsidRPr="00651800" w:rsidRDefault="0099261A">
            <w:pPr>
              <w:pStyle w:val="08-Tabelageral"/>
            </w:pPr>
            <w:r>
              <w:t>(3.616)</w:t>
            </w:r>
          </w:p>
        </w:tc>
        <w:tc>
          <w:tcPr>
            <w:tcW w:w="1581" w:type="dxa"/>
            <w:shd w:val="clear" w:color="auto" w:fill="auto"/>
            <w:vAlign w:val="bottom"/>
          </w:tcPr>
          <w:p w14:paraId="4E508EC9" w14:textId="77777777" w:rsidR="0099261A" w:rsidRPr="00651800" w:rsidRDefault="0099261A">
            <w:pPr>
              <w:pStyle w:val="08-Tabelageral"/>
            </w:pPr>
            <w:r>
              <w:t>(5.495)</w:t>
            </w:r>
          </w:p>
        </w:tc>
        <w:tc>
          <w:tcPr>
            <w:tcW w:w="1876" w:type="dxa"/>
            <w:shd w:val="clear" w:color="auto" w:fill="auto"/>
            <w:vAlign w:val="bottom"/>
          </w:tcPr>
          <w:p w14:paraId="0382A20B" w14:textId="77777777" w:rsidR="0099261A" w:rsidRPr="00651800" w:rsidRDefault="0099261A">
            <w:pPr>
              <w:pStyle w:val="08-Tabelageral"/>
            </w:pPr>
            <w:r>
              <w:t>(9.111)</w:t>
            </w:r>
          </w:p>
        </w:tc>
      </w:tr>
      <w:tr w:rsidR="0099261A" w:rsidRPr="001D6BE8" w14:paraId="34B1E346" w14:textId="77777777">
        <w:trPr>
          <w:trHeight w:val="238"/>
          <w:jc w:val="center"/>
        </w:trPr>
        <w:tc>
          <w:tcPr>
            <w:tcW w:w="4324" w:type="dxa"/>
            <w:shd w:val="clear" w:color="auto" w:fill="auto"/>
          </w:tcPr>
          <w:p w14:paraId="235D079F" w14:textId="77777777" w:rsidR="0099261A" w:rsidRPr="00C806B0" w:rsidRDefault="0099261A">
            <w:pPr>
              <w:pStyle w:val="08-Tabelageral"/>
              <w:ind w:left="113"/>
              <w:jc w:val="left"/>
              <w:rPr>
                <w:rFonts w:cs="Arial"/>
                <w:b/>
                <w:szCs w:val="14"/>
              </w:rPr>
            </w:pPr>
            <w:r w:rsidRPr="00C806B0">
              <w:rPr>
                <w:rFonts w:cs="Arial"/>
                <w:szCs w:val="14"/>
              </w:rPr>
              <w:t xml:space="preserve">Outras </w:t>
            </w:r>
          </w:p>
        </w:tc>
        <w:tc>
          <w:tcPr>
            <w:tcW w:w="1328" w:type="dxa"/>
            <w:shd w:val="clear" w:color="auto" w:fill="auto"/>
            <w:vAlign w:val="bottom"/>
          </w:tcPr>
          <w:p w14:paraId="42FA19CE" w14:textId="77777777" w:rsidR="0099261A" w:rsidRPr="00651800" w:rsidRDefault="0099261A">
            <w:pPr>
              <w:pStyle w:val="08-Tabelageral"/>
            </w:pPr>
            <w:r>
              <w:t>1.717</w:t>
            </w:r>
          </w:p>
        </w:tc>
        <w:tc>
          <w:tcPr>
            <w:tcW w:w="1581" w:type="dxa"/>
            <w:shd w:val="clear" w:color="auto" w:fill="auto"/>
            <w:vAlign w:val="bottom"/>
          </w:tcPr>
          <w:p w14:paraId="0FBCD2C6" w14:textId="77777777" w:rsidR="0099261A" w:rsidRPr="00651800" w:rsidRDefault="0099261A">
            <w:pPr>
              <w:pStyle w:val="08-Tabelageral"/>
            </w:pPr>
            <w:r>
              <w:t>(2.507)</w:t>
            </w:r>
          </w:p>
        </w:tc>
        <w:tc>
          <w:tcPr>
            <w:tcW w:w="1876" w:type="dxa"/>
            <w:shd w:val="clear" w:color="auto" w:fill="auto"/>
            <w:vAlign w:val="bottom"/>
          </w:tcPr>
          <w:p w14:paraId="59EEAEB9" w14:textId="77777777" w:rsidR="0099261A" w:rsidRPr="00651800" w:rsidRDefault="0099261A">
            <w:pPr>
              <w:pStyle w:val="08-Tabelageral"/>
            </w:pPr>
            <w:r>
              <w:t>(791)</w:t>
            </w:r>
          </w:p>
        </w:tc>
      </w:tr>
      <w:tr w:rsidR="0099261A" w:rsidRPr="00CF3BC4" w14:paraId="63951E1C" w14:textId="77777777">
        <w:trPr>
          <w:trHeight w:val="238"/>
          <w:jc w:val="center"/>
        </w:trPr>
        <w:tc>
          <w:tcPr>
            <w:tcW w:w="4324" w:type="dxa"/>
            <w:shd w:val="clear" w:color="auto" w:fill="auto"/>
          </w:tcPr>
          <w:p w14:paraId="2768B5C5" w14:textId="77777777" w:rsidR="0099261A" w:rsidRPr="00CF3BC4" w:rsidRDefault="0099261A">
            <w:pPr>
              <w:pStyle w:val="08-Tabelageral"/>
              <w:jc w:val="left"/>
              <w:rPr>
                <w:rFonts w:cs="Arial"/>
                <w:b/>
                <w:szCs w:val="14"/>
              </w:rPr>
            </w:pPr>
            <w:r w:rsidRPr="00CF3BC4">
              <w:rPr>
                <w:rFonts w:cs="Arial"/>
                <w:b/>
                <w:szCs w:val="14"/>
              </w:rPr>
              <w:t>Resultado Antes das Receitas e Despesas Financeiras</w:t>
            </w:r>
          </w:p>
        </w:tc>
        <w:tc>
          <w:tcPr>
            <w:tcW w:w="1328" w:type="dxa"/>
            <w:shd w:val="clear" w:color="auto" w:fill="auto"/>
            <w:vAlign w:val="bottom"/>
          </w:tcPr>
          <w:p w14:paraId="77120906" w14:textId="77777777" w:rsidR="0099261A" w:rsidRPr="00CF3BC4" w:rsidRDefault="0099261A">
            <w:pPr>
              <w:pStyle w:val="08-Tabelageral"/>
              <w:rPr>
                <w:b/>
              </w:rPr>
            </w:pPr>
            <w:r>
              <w:rPr>
                <w:b/>
              </w:rPr>
              <w:t>1.209.809</w:t>
            </w:r>
          </w:p>
        </w:tc>
        <w:tc>
          <w:tcPr>
            <w:tcW w:w="1581" w:type="dxa"/>
            <w:shd w:val="clear" w:color="auto" w:fill="auto"/>
            <w:vAlign w:val="bottom"/>
          </w:tcPr>
          <w:p w14:paraId="09F12FCE" w14:textId="77777777" w:rsidR="0099261A" w:rsidRPr="00CF3BC4" w:rsidRDefault="0099261A">
            <w:pPr>
              <w:pStyle w:val="08-Tabelageral"/>
              <w:rPr>
                <w:b/>
              </w:rPr>
            </w:pPr>
            <w:r>
              <w:rPr>
                <w:b/>
              </w:rPr>
              <w:t>1.109.812</w:t>
            </w:r>
          </w:p>
        </w:tc>
        <w:tc>
          <w:tcPr>
            <w:tcW w:w="1876" w:type="dxa"/>
            <w:shd w:val="clear" w:color="auto" w:fill="auto"/>
            <w:vAlign w:val="bottom"/>
          </w:tcPr>
          <w:p w14:paraId="04C3B8CC" w14:textId="77777777" w:rsidR="0099261A" w:rsidRPr="00CF3BC4" w:rsidRDefault="0099261A">
            <w:pPr>
              <w:pStyle w:val="08-Tabelageral"/>
              <w:rPr>
                <w:b/>
              </w:rPr>
            </w:pPr>
            <w:r>
              <w:rPr>
                <w:b/>
              </w:rPr>
              <w:t>2.319.622</w:t>
            </w:r>
          </w:p>
        </w:tc>
      </w:tr>
      <w:tr w:rsidR="0099261A" w:rsidRPr="00CF3BC4" w14:paraId="3CE25538" w14:textId="77777777">
        <w:trPr>
          <w:trHeight w:val="238"/>
          <w:jc w:val="center"/>
        </w:trPr>
        <w:tc>
          <w:tcPr>
            <w:tcW w:w="4324" w:type="dxa"/>
            <w:shd w:val="clear" w:color="auto" w:fill="auto"/>
          </w:tcPr>
          <w:p w14:paraId="6AB0F442" w14:textId="77777777" w:rsidR="0099261A" w:rsidRPr="00CF3BC4" w:rsidRDefault="0099261A">
            <w:pPr>
              <w:pStyle w:val="08-Tabelageral"/>
              <w:jc w:val="left"/>
              <w:rPr>
                <w:rFonts w:cs="Arial"/>
                <w:b/>
                <w:szCs w:val="14"/>
              </w:rPr>
            </w:pPr>
            <w:r w:rsidRPr="00CF3BC4">
              <w:rPr>
                <w:rFonts w:cs="Arial"/>
                <w:b/>
                <w:szCs w:val="14"/>
              </w:rPr>
              <w:t>Resultado Financeiro</w:t>
            </w:r>
          </w:p>
        </w:tc>
        <w:tc>
          <w:tcPr>
            <w:tcW w:w="1328" w:type="dxa"/>
            <w:shd w:val="clear" w:color="auto" w:fill="auto"/>
            <w:vAlign w:val="bottom"/>
          </w:tcPr>
          <w:p w14:paraId="21976AE2" w14:textId="77777777" w:rsidR="0099261A" w:rsidRPr="00CF3BC4" w:rsidRDefault="0099261A">
            <w:pPr>
              <w:pStyle w:val="08-Tabelageral"/>
              <w:rPr>
                <w:b/>
              </w:rPr>
            </w:pPr>
            <w:r>
              <w:rPr>
                <w:b/>
              </w:rPr>
              <w:t>24.851</w:t>
            </w:r>
          </w:p>
        </w:tc>
        <w:tc>
          <w:tcPr>
            <w:tcW w:w="1581" w:type="dxa"/>
            <w:shd w:val="clear" w:color="auto" w:fill="auto"/>
            <w:vAlign w:val="bottom"/>
          </w:tcPr>
          <w:p w14:paraId="48EC30F3" w14:textId="77777777" w:rsidR="0099261A" w:rsidRPr="00CF3BC4" w:rsidRDefault="0099261A">
            <w:pPr>
              <w:pStyle w:val="08-Tabelageral"/>
              <w:rPr>
                <w:b/>
              </w:rPr>
            </w:pPr>
            <w:r>
              <w:rPr>
                <w:b/>
              </w:rPr>
              <w:t>91.569</w:t>
            </w:r>
          </w:p>
        </w:tc>
        <w:tc>
          <w:tcPr>
            <w:tcW w:w="1876" w:type="dxa"/>
            <w:shd w:val="clear" w:color="auto" w:fill="auto"/>
            <w:vAlign w:val="bottom"/>
          </w:tcPr>
          <w:p w14:paraId="281EB3BE" w14:textId="77777777" w:rsidR="0099261A" w:rsidRPr="00CF3BC4" w:rsidRDefault="0099261A">
            <w:pPr>
              <w:pStyle w:val="08-Tabelageral"/>
              <w:rPr>
                <w:b/>
              </w:rPr>
            </w:pPr>
            <w:r>
              <w:rPr>
                <w:b/>
              </w:rPr>
              <w:t>116.420</w:t>
            </w:r>
          </w:p>
        </w:tc>
      </w:tr>
      <w:tr w:rsidR="0099261A" w:rsidRPr="001D6BE8" w14:paraId="1D593E7B" w14:textId="77777777">
        <w:trPr>
          <w:trHeight w:val="238"/>
          <w:jc w:val="center"/>
        </w:trPr>
        <w:tc>
          <w:tcPr>
            <w:tcW w:w="4324" w:type="dxa"/>
            <w:shd w:val="clear" w:color="auto" w:fill="auto"/>
          </w:tcPr>
          <w:p w14:paraId="51EC0CF9" w14:textId="77777777" w:rsidR="0099261A" w:rsidRPr="00C806B0" w:rsidRDefault="0099261A">
            <w:pPr>
              <w:pStyle w:val="08-Tabelageral"/>
              <w:ind w:left="113"/>
              <w:jc w:val="left"/>
              <w:rPr>
                <w:rFonts w:cs="Arial"/>
                <w:b/>
                <w:szCs w:val="14"/>
              </w:rPr>
            </w:pPr>
            <w:r w:rsidRPr="00C806B0">
              <w:rPr>
                <w:rFonts w:cs="Arial"/>
                <w:szCs w:val="14"/>
              </w:rPr>
              <w:t>Receitas financeiras</w:t>
            </w:r>
          </w:p>
        </w:tc>
        <w:tc>
          <w:tcPr>
            <w:tcW w:w="1328" w:type="dxa"/>
            <w:shd w:val="clear" w:color="auto" w:fill="auto"/>
            <w:vAlign w:val="bottom"/>
          </w:tcPr>
          <w:p w14:paraId="67BA9F2C" w14:textId="77777777" w:rsidR="0099261A" w:rsidRPr="00651800" w:rsidRDefault="0099261A">
            <w:pPr>
              <w:pStyle w:val="08-Tabelageral"/>
            </w:pPr>
            <w:r>
              <w:t>40.001</w:t>
            </w:r>
          </w:p>
        </w:tc>
        <w:tc>
          <w:tcPr>
            <w:tcW w:w="1581" w:type="dxa"/>
            <w:shd w:val="clear" w:color="auto" w:fill="auto"/>
            <w:vAlign w:val="bottom"/>
          </w:tcPr>
          <w:p w14:paraId="7D793857" w14:textId="77777777" w:rsidR="0099261A" w:rsidRPr="00651800" w:rsidRDefault="0099261A">
            <w:pPr>
              <w:pStyle w:val="08-Tabelageral"/>
            </w:pPr>
            <w:r>
              <w:t>116.421</w:t>
            </w:r>
          </w:p>
        </w:tc>
        <w:tc>
          <w:tcPr>
            <w:tcW w:w="1876" w:type="dxa"/>
            <w:shd w:val="clear" w:color="auto" w:fill="auto"/>
            <w:vAlign w:val="bottom"/>
          </w:tcPr>
          <w:p w14:paraId="2E736E3F" w14:textId="77777777" w:rsidR="0099261A" w:rsidRPr="00651800" w:rsidRDefault="0099261A">
            <w:pPr>
              <w:pStyle w:val="08-Tabelageral"/>
            </w:pPr>
            <w:r>
              <w:t>156.422</w:t>
            </w:r>
          </w:p>
        </w:tc>
      </w:tr>
      <w:tr w:rsidR="0099261A" w:rsidRPr="001D6BE8" w14:paraId="50F5A202" w14:textId="77777777">
        <w:trPr>
          <w:trHeight w:val="238"/>
          <w:jc w:val="center"/>
        </w:trPr>
        <w:tc>
          <w:tcPr>
            <w:tcW w:w="4324" w:type="dxa"/>
            <w:shd w:val="clear" w:color="auto" w:fill="auto"/>
          </w:tcPr>
          <w:p w14:paraId="03BEB520" w14:textId="77777777" w:rsidR="0099261A" w:rsidRPr="00C806B0" w:rsidRDefault="0099261A">
            <w:pPr>
              <w:pStyle w:val="08-Tabelageral"/>
              <w:ind w:left="113"/>
              <w:jc w:val="left"/>
              <w:rPr>
                <w:rFonts w:cs="Arial"/>
                <w:b/>
                <w:szCs w:val="14"/>
              </w:rPr>
            </w:pPr>
            <w:r w:rsidRPr="00C806B0">
              <w:rPr>
                <w:rFonts w:cs="Arial"/>
                <w:szCs w:val="14"/>
              </w:rPr>
              <w:t xml:space="preserve">Despesas financeiras </w:t>
            </w:r>
          </w:p>
        </w:tc>
        <w:tc>
          <w:tcPr>
            <w:tcW w:w="1328" w:type="dxa"/>
            <w:shd w:val="clear" w:color="auto" w:fill="auto"/>
            <w:vAlign w:val="bottom"/>
          </w:tcPr>
          <w:p w14:paraId="46374831" w14:textId="77777777" w:rsidR="0099261A" w:rsidRPr="00651800" w:rsidRDefault="0099261A">
            <w:pPr>
              <w:pStyle w:val="08-Tabelageral"/>
            </w:pPr>
            <w:r>
              <w:t>(15.150)</w:t>
            </w:r>
          </w:p>
        </w:tc>
        <w:tc>
          <w:tcPr>
            <w:tcW w:w="1581" w:type="dxa"/>
            <w:shd w:val="clear" w:color="auto" w:fill="auto"/>
            <w:vAlign w:val="bottom"/>
          </w:tcPr>
          <w:p w14:paraId="51D96926" w14:textId="77777777" w:rsidR="0099261A" w:rsidRPr="00651800" w:rsidRDefault="0099261A">
            <w:pPr>
              <w:pStyle w:val="08-Tabelageral"/>
            </w:pPr>
            <w:r>
              <w:t>(24.852)</w:t>
            </w:r>
          </w:p>
        </w:tc>
        <w:tc>
          <w:tcPr>
            <w:tcW w:w="1876" w:type="dxa"/>
            <w:shd w:val="clear" w:color="auto" w:fill="auto"/>
            <w:vAlign w:val="bottom"/>
          </w:tcPr>
          <w:p w14:paraId="1CA3BF7B" w14:textId="77777777" w:rsidR="0099261A" w:rsidRPr="00651800" w:rsidRDefault="0099261A">
            <w:pPr>
              <w:pStyle w:val="08-Tabelageral"/>
            </w:pPr>
            <w:r>
              <w:t>(40.002)</w:t>
            </w:r>
          </w:p>
        </w:tc>
      </w:tr>
      <w:tr w:rsidR="0099261A" w:rsidRPr="00CF3BC4" w14:paraId="47A7CAB9" w14:textId="77777777">
        <w:trPr>
          <w:trHeight w:val="238"/>
          <w:jc w:val="center"/>
        </w:trPr>
        <w:tc>
          <w:tcPr>
            <w:tcW w:w="4324" w:type="dxa"/>
            <w:shd w:val="clear" w:color="auto" w:fill="auto"/>
          </w:tcPr>
          <w:p w14:paraId="7A54F5C6" w14:textId="77777777" w:rsidR="0099261A" w:rsidRPr="00CF3BC4" w:rsidRDefault="0099261A">
            <w:pPr>
              <w:pStyle w:val="08-Tabelageral"/>
              <w:jc w:val="left"/>
              <w:rPr>
                <w:rFonts w:cs="Arial"/>
                <w:b/>
                <w:szCs w:val="14"/>
              </w:rPr>
            </w:pPr>
            <w:r w:rsidRPr="00CF3BC4">
              <w:rPr>
                <w:rFonts w:cs="Arial"/>
                <w:b/>
                <w:szCs w:val="14"/>
              </w:rPr>
              <w:t>Resultado Antes do Imposto de Renda e Contribuição Social</w:t>
            </w:r>
          </w:p>
        </w:tc>
        <w:tc>
          <w:tcPr>
            <w:tcW w:w="1328" w:type="dxa"/>
            <w:shd w:val="clear" w:color="auto" w:fill="auto"/>
            <w:vAlign w:val="bottom"/>
          </w:tcPr>
          <w:p w14:paraId="28659EF9" w14:textId="77777777" w:rsidR="0099261A" w:rsidRPr="00CF3BC4" w:rsidRDefault="0099261A">
            <w:pPr>
              <w:pStyle w:val="08-Tabelageral"/>
              <w:rPr>
                <w:b/>
              </w:rPr>
            </w:pPr>
            <w:r>
              <w:rPr>
                <w:b/>
              </w:rPr>
              <w:t>1.234.660</w:t>
            </w:r>
          </w:p>
        </w:tc>
        <w:tc>
          <w:tcPr>
            <w:tcW w:w="1581" w:type="dxa"/>
            <w:shd w:val="clear" w:color="auto" w:fill="auto"/>
            <w:vAlign w:val="bottom"/>
          </w:tcPr>
          <w:p w14:paraId="5D907B9D" w14:textId="77777777" w:rsidR="0099261A" w:rsidRPr="00CF3BC4" w:rsidRDefault="0099261A">
            <w:pPr>
              <w:pStyle w:val="08-Tabelageral"/>
              <w:rPr>
                <w:b/>
              </w:rPr>
            </w:pPr>
            <w:r>
              <w:rPr>
                <w:b/>
              </w:rPr>
              <w:t>1.201.381</w:t>
            </w:r>
          </w:p>
        </w:tc>
        <w:tc>
          <w:tcPr>
            <w:tcW w:w="1876" w:type="dxa"/>
            <w:shd w:val="clear" w:color="auto" w:fill="auto"/>
            <w:vAlign w:val="bottom"/>
          </w:tcPr>
          <w:p w14:paraId="0AE328FB" w14:textId="77777777" w:rsidR="0099261A" w:rsidRPr="00CF3BC4" w:rsidRDefault="0099261A">
            <w:pPr>
              <w:pStyle w:val="08-Tabelageral"/>
              <w:rPr>
                <w:b/>
              </w:rPr>
            </w:pPr>
            <w:r>
              <w:rPr>
                <w:b/>
              </w:rPr>
              <w:t>2.436.042</w:t>
            </w:r>
          </w:p>
        </w:tc>
      </w:tr>
      <w:tr w:rsidR="0099261A" w:rsidRPr="00C2766D" w14:paraId="086D08F1" w14:textId="77777777">
        <w:trPr>
          <w:trHeight w:val="238"/>
          <w:jc w:val="center"/>
        </w:trPr>
        <w:tc>
          <w:tcPr>
            <w:tcW w:w="4324" w:type="dxa"/>
            <w:shd w:val="clear" w:color="auto" w:fill="auto"/>
          </w:tcPr>
          <w:p w14:paraId="0B18F520" w14:textId="77777777" w:rsidR="0099261A" w:rsidRPr="00C2766D" w:rsidRDefault="0099261A">
            <w:pPr>
              <w:pStyle w:val="08-Tabelageral"/>
              <w:ind w:left="113"/>
              <w:jc w:val="left"/>
              <w:rPr>
                <w:rFonts w:cs="Arial"/>
                <w:bCs/>
                <w:szCs w:val="14"/>
              </w:rPr>
            </w:pPr>
            <w:r w:rsidRPr="00A869C3">
              <w:rPr>
                <w:rFonts w:cs="Arial"/>
                <w:szCs w:val="14"/>
              </w:rPr>
              <w:t>Imposto de Renda e Contribuição Social</w:t>
            </w:r>
          </w:p>
        </w:tc>
        <w:tc>
          <w:tcPr>
            <w:tcW w:w="1328" w:type="dxa"/>
            <w:shd w:val="clear" w:color="auto" w:fill="auto"/>
            <w:vAlign w:val="bottom"/>
          </w:tcPr>
          <w:p w14:paraId="57807EE7" w14:textId="77777777" w:rsidR="0099261A" w:rsidRPr="00C2766D" w:rsidRDefault="0099261A">
            <w:pPr>
              <w:pStyle w:val="08-Tabelageral"/>
              <w:rPr>
                <w:bCs/>
              </w:rPr>
            </w:pPr>
            <w:r>
              <w:rPr>
                <w:bCs/>
              </w:rPr>
              <w:t>(4.876)</w:t>
            </w:r>
          </w:p>
        </w:tc>
        <w:tc>
          <w:tcPr>
            <w:tcW w:w="1581" w:type="dxa"/>
            <w:shd w:val="clear" w:color="auto" w:fill="auto"/>
            <w:vAlign w:val="bottom"/>
          </w:tcPr>
          <w:p w14:paraId="7791392F" w14:textId="77777777" w:rsidR="0099261A" w:rsidRPr="00C2766D" w:rsidRDefault="0099261A">
            <w:pPr>
              <w:pStyle w:val="08-Tabelageral"/>
              <w:rPr>
                <w:bCs/>
              </w:rPr>
            </w:pPr>
            <w:r>
              <w:rPr>
                <w:bCs/>
              </w:rPr>
              <w:t>(408.121)</w:t>
            </w:r>
          </w:p>
        </w:tc>
        <w:tc>
          <w:tcPr>
            <w:tcW w:w="1876" w:type="dxa"/>
            <w:shd w:val="clear" w:color="auto" w:fill="auto"/>
            <w:vAlign w:val="bottom"/>
          </w:tcPr>
          <w:p w14:paraId="194BB50A" w14:textId="77777777" w:rsidR="0099261A" w:rsidRPr="00C2766D" w:rsidRDefault="0099261A">
            <w:pPr>
              <w:pStyle w:val="08-Tabelageral"/>
              <w:rPr>
                <w:bCs/>
              </w:rPr>
            </w:pPr>
            <w:r>
              <w:rPr>
                <w:bCs/>
              </w:rPr>
              <w:t>(412.997)</w:t>
            </w:r>
          </w:p>
        </w:tc>
      </w:tr>
      <w:tr w:rsidR="0099261A" w:rsidRPr="00CF3BC4" w14:paraId="53932AEB" w14:textId="77777777">
        <w:trPr>
          <w:trHeight w:val="238"/>
          <w:jc w:val="center"/>
        </w:trPr>
        <w:tc>
          <w:tcPr>
            <w:tcW w:w="4324" w:type="dxa"/>
            <w:tcBorders>
              <w:bottom w:val="single" w:sz="2" w:space="0" w:color="1F3864" w:themeColor="accent1" w:themeShade="80"/>
            </w:tcBorders>
            <w:shd w:val="clear" w:color="auto" w:fill="auto"/>
          </w:tcPr>
          <w:p w14:paraId="59FCC3E4" w14:textId="77777777" w:rsidR="0099261A" w:rsidRPr="00CF3BC4" w:rsidRDefault="0099261A">
            <w:pPr>
              <w:pStyle w:val="08-Tabelageral"/>
              <w:jc w:val="left"/>
              <w:rPr>
                <w:rFonts w:cs="Arial"/>
                <w:b/>
                <w:szCs w:val="14"/>
              </w:rPr>
            </w:pPr>
            <w:r w:rsidRPr="00CF3BC4">
              <w:rPr>
                <w:rFonts w:cs="Arial"/>
                <w:b/>
                <w:szCs w:val="14"/>
              </w:rPr>
              <w:t xml:space="preserve">Lucro Líquido do </w:t>
            </w:r>
            <w:r>
              <w:rPr>
                <w:rFonts w:cs="Arial"/>
                <w:b/>
                <w:szCs w:val="14"/>
              </w:rPr>
              <w:t>Período</w:t>
            </w:r>
          </w:p>
        </w:tc>
        <w:tc>
          <w:tcPr>
            <w:tcW w:w="1328" w:type="dxa"/>
            <w:tcBorders>
              <w:bottom w:val="single" w:sz="2" w:space="0" w:color="1F3864" w:themeColor="accent1" w:themeShade="80"/>
            </w:tcBorders>
            <w:shd w:val="clear" w:color="auto" w:fill="auto"/>
            <w:vAlign w:val="bottom"/>
          </w:tcPr>
          <w:p w14:paraId="50F3E076" w14:textId="77777777" w:rsidR="0099261A" w:rsidRPr="00CF3BC4" w:rsidRDefault="0099261A">
            <w:pPr>
              <w:pStyle w:val="08-Tabelageral"/>
              <w:rPr>
                <w:b/>
              </w:rPr>
            </w:pPr>
            <w:r>
              <w:rPr>
                <w:b/>
              </w:rPr>
              <w:t>1.229.782</w:t>
            </w:r>
          </w:p>
        </w:tc>
        <w:tc>
          <w:tcPr>
            <w:tcW w:w="1581" w:type="dxa"/>
            <w:tcBorders>
              <w:bottom w:val="single" w:sz="2" w:space="0" w:color="1F3864" w:themeColor="accent1" w:themeShade="80"/>
            </w:tcBorders>
            <w:shd w:val="clear" w:color="auto" w:fill="auto"/>
            <w:vAlign w:val="bottom"/>
          </w:tcPr>
          <w:p w14:paraId="36F6F884" w14:textId="77777777" w:rsidR="0099261A" w:rsidRPr="00CF3BC4" w:rsidRDefault="0099261A">
            <w:pPr>
              <w:pStyle w:val="08-Tabelageral"/>
              <w:rPr>
                <w:b/>
              </w:rPr>
            </w:pPr>
            <w:r>
              <w:rPr>
                <w:b/>
              </w:rPr>
              <w:t>793.260</w:t>
            </w:r>
          </w:p>
        </w:tc>
        <w:tc>
          <w:tcPr>
            <w:tcW w:w="1876" w:type="dxa"/>
            <w:tcBorders>
              <w:bottom w:val="single" w:sz="2" w:space="0" w:color="1F3864" w:themeColor="accent1" w:themeShade="80"/>
            </w:tcBorders>
            <w:shd w:val="clear" w:color="auto" w:fill="auto"/>
            <w:vAlign w:val="bottom"/>
          </w:tcPr>
          <w:p w14:paraId="3BA8BE23" w14:textId="77777777" w:rsidR="0099261A" w:rsidRPr="00CF3BC4" w:rsidRDefault="0099261A">
            <w:pPr>
              <w:pStyle w:val="08-Tabelageral"/>
              <w:rPr>
                <w:b/>
              </w:rPr>
            </w:pPr>
            <w:r>
              <w:rPr>
                <w:b/>
              </w:rPr>
              <w:t>2.023.045</w:t>
            </w:r>
          </w:p>
        </w:tc>
      </w:tr>
      <w:bookmarkEnd w:id="56"/>
    </w:tbl>
    <w:p w14:paraId="4FE249EB" w14:textId="77777777" w:rsidR="0099261A" w:rsidRDefault="0099261A" w:rsidP="0099261A">
      <w:pPr>
        <w:spacing w:after="0"/>
        <w:jc w:val="right"/>
        <w:rPr>
          <w:rFonts w:ascii="Arial" w:hAnsi="Arial" w:cs="Arial"/>
          <w:b/>
          <w:sz w:val="14"/>
          <w:szCs w:val="18"/>
        </w:rPr>
      </w:pPr>
    </w:p>
    <w:p w14:paraId="5F2575D4" w14:textId="77777777" w:rsidR="0099261A" w:rsidRDefault="0099261A" w:rsidP="0099261A">
      <w:pPr>
        <w:spacing w:after="0"/>
        <w:rPr>
          <w:rFonts w:ascii="Arial" w:hAnsi="Arial" w:cs="Arial"/>
          <w:sz w:val="14"/>
          <w:lang w:eastAsia="pt-BR"/>
        </w:rPr>
      </w:pPr>
    </w:p>
    <w:p w14:paraId="3B263283" w14:textId="77777777" w:rsidR="0099261A" w:rsidRDefault="0099261A" w:rsidP="0099261A">
      <w:pPr>
        <w:spacing w:after="0"/>
        <w:rPr>
          <w:rFonts w:ascii="Arial" w:hAnsi="Arial" w:cs="Arial"/>
          <w:b/>
          <w:color w:val="1F3864" w:themeColor="accent1" w:themeShade="80"/>
          <w:sz w:val="18"/>
          <w:szCs w:val="18"/>
        </w:rPr>
      </w:pPr>
      <w:r w:rsidRPr="00094995">
        <w:rPr>
          <w:rFonts w:ascii="Arial" w:hAnsi="Arial" w:cs="Arial"/>
          <w:b/>
          <w:color w:val="1F3864" w:themeColor="accent1" w:themeShade="80"/>
          <w:sz w:val="18"/>
          <w:szCs w:val="18"/>
        </w:rPr>
        <w:t>d) Balanço por Segmento</w:t>
      </w:r>
    </w:p>
    <w:p w14:paraId="3A2A3D99" w14:textId="77777777" w:rsidR="0099261A" w:rsidRPr="00DE76A6" w:rsidRDefault="0099261A" w:rsidP="0099261A">
      <w:pPr>
        <w:spacing w:after="0"/>
        <w:ind w:left="7788" w:firstLine="708"/>
        <w:jc w:val="center"/>
        <w:rPr>
          <w:rFonts w:ascii="Arial" w:hAnsi="Arial" w:cs="Arial"/>
          <w:b/>
          <w:sz w:val="14"/>
          <w:szCs w:val="18"/>
        </w:rPr>
      </w:pPr>
      <w:r w:rsidRPr="008D3175">
        <w:rPr>
          <w:rFonts w:ascii="Arial" w:hAnsi="Arial" w:cs="Arial"/>
          <w:b/>
          <w:sz w:val="14"/>
          <w:szCs w:val="18"/>
        </w:rPr>
        <w:t>R$ mil</w:t>
      </w:r>
    </w:p>
    <w:tbl>
      <w:tblPr>
        <w:tblW w:w="9109" w:type="dxa"/>
        <w:jc w:val="center"/>
        <w:tblLayout w:type="fixed"/>
        <w:tblLook w:val="04A0" w:firstRow="1" w:lastRow="0" w:firstColumn="1" w:lastColumn="0" w:noHBand="0" w:noVBand="1"/>
      </w:tblPr>
      <w:tblGrid>
        <w:gridCol w:w="4324"/>
        <w:gridCol w:w="1328"/>
        <w:gridCol w:w="1581"/>
        <w:gridCol w:w="1876"/>
      </w:tblGrid>
      <w:tr w:rsidR="0099261A" w:rsidRPr="001D6BE8" w14:paraId="7C5DCD55" w14:textId="77777777">
        <w:trPr>
          <w:trHeight w:hRule="exact" w:val="238"/>
          <w:jc w:val="center"/>
        </w:trPr>
        <w:tc>
          <w:tcPr>
            <w:tcW w:w="4324" w:type="dxa"/>
            <w:tcBorders>
              <w:top w:val="single" w:sz="4" w:space="0" w:color="auto"/>
            </w:tcBorders>
            <w:shd w:val="clear" w:color="auto" w:fill="auto"/>
          </w:tcPr>
          <w:p w14:paraId="0189F55F" w14:textId="77777777" w:rsidR="0099261A" w:rsidRPr="001D6BE8" w:rsidRDefault="0099261A">
            <w:pPr>
              <w:pStyle w:val="08-Tabelageral"/>
              <w:jc w:val="center"/>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2496E85F" w14:textId="77777777" w:rsidR="0099261A" w:rsidRPr="00A24524" w:rsidRDefault="0099261A">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4C5D5A75" w14:textId="77777777" w:rsidR="0099261A" w:rsidRPr="00A24524" w:rsidRDefault="0099261A">
            <w:pPr>
              <w:pStyle w:val="08-Tabelageral"/>
              <w:jc w:val="center"/>
              <w:rPr>
                <w:rFonts w:cs="Arial"/>
                <w:b/>
              </w:rPr>
            </w:pPr>
            <w:r>
              <w:rPr>
                <w:rFonts w:cs="Arial"/>
                <w:b/>
              </w:rPr>
              <w:t>31.03.2025</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34640698" w14:textId="77777777" w:rsidR="0099261A" w:rsidRPr="00A24524" w:rsidRDefault="0099261A">
            <w:pPr>
              <w:pStyle w:val="08-Tabelageral"/>
              <w:jc w:val="center"/>
              <w:rPr>
                <w:rFonts w:cs="Arial"/>
                <w:b/>
              </w:rPr>
            </w:pPr>
          </w:p>
        </w:tc>
      </w:tr>
      <w:tr w:rsidR="0099261A" w:rsidRPr="001D6BE8" w14:paraId="7191F73E" w14:textId="77777777">
        <w:trPr>
          <w:trHeight w:hRule="exact" w:val="436"/>
          <w:jc w:val="center"/>
        </w:trPr>
        <w:tc>
          <w:tcPr>
            <w:tcW w:w="4324" w:type="dxa"/>
            <w:tcBorders>
              <w:bottom w:val="single" w:sz="4" w:space="0" w:color="auto"/>
            </w:tcBorders>
            <w:shd w:val="clear" w:color="auto" w:fill="auto"/>
          </w:tcPr>
          <w:p w14:paraId="359B2719" w14:textId="77777777" w:rsidR="0099261A" w:rsidRPr="001D6BE8" w:rsidRDefault="0099261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1C37AF3E" w14:textId="77777777" w:rsidR="0099261A" w:rsidRPr="00A24524" w:rsidRDefault="0099261A">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1F4AAA1A" w14:textId="77777777" w:rsidR="0099261A" w:rsidRPr="00A24524" w:rsidRDefault="0099261A">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0E6C735A" w14:textId="77777777" w:rsidR="0099261A" w:rsidRPr="00A24524" w:rsidRDefault="0099261A">
            <w:pPr>
              <w:pStyle w:val="08-Tabelageral"/>
              <w:rPr>
                <w:rFonts w:cs="Arial"/>
                <w:b/>
              </w:rPr>
            </w:pPr>
            <w:r w:rsidRPr="00A24524">
              <w:rPr>
                <w:rFonts w:cs="Arial"/>
                <w:b/>
              </w:rPr>
              <w:t>Total</w:t>
            </w:r>
          </w:p>
        </w:tc>
      </w:tr>
      <w:tr w:rsidR="0099261A" w:rsidRPr="00CF3BC4" w14:paraId="2AA26B97" w14:textId="77777777">
        <w:trPr>
          <w:trHeight w:val="238"/>
          <w:jc w:val="center"/>
        </w:trPr>
        <w:tc>
          <w:tcPr>
            <w:tcW w:w="4324" w:type="dxa"/>
            <w:tcBorders>
              <w:top w:val="single" w:sz="4" w:space="0" w:color="auto"/>
            </w:tcBorders>
            <w:shd w:val="clear" w:color="auto" w:fill="auto"/>
          </w:tcPr>
          <w:p w14:paraId="07C70488" w14:textId="77777777" w:rsidR="0099261A" w:rsidRPr="00CF3BC4" w:rsidRDefault="0099261A">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2" w:space="0" w:color="1F3864" w:themeColor="accent1" w:themeShade="80"/>
            </w:tcBorders>
            <w:shd w:val="clear" w:color="auto" w:fill="auto"/>
            <w:vAlign w:val="bottom"/>
          </w:tcPr>
          <w:p w14:paraId="79058462" w14:textId="6F41A2BD" w:rsidR="0099261A" w:rsidRPr="0010352F" w:rsidRDefault="0099261A">
            <w:pPr>
              <w:pStyle w:val="08-Tabelageral"/>
              <w:rPr>
                <w:bCs/>
              </w:rPr>
            </w:pPr>
            <w:r>
              <w:rPr>
                <w:bCs/>
              </w:rPr>
              <w:t>2.303.2</w:t>
            </w:r>
            <w:r w:rsidR="00AB3A8A">
              <w:rPr>
                <w:bCs/>
              </w:rPr>
              <w:t>49</w:t>
            </w:r>
          </w:p>
        </w:tc>
        <w:tc>
          <w:tcPr>
            <w:tcW w:w="1581" w:type="dxa"/>
            <w:tcBorders>
              <w:top w:val="single" w:sz="2" w:space="0" w:color="1F3864" w:themeColor="accent1" w:themeShade="80"/>
            </w:tcBorders>
            <w:shd w:val="clear" w:color="auto" w:fill="auto"/>
            <w:vAlign w:val="bottom"/>
          </w:tcPr>
          <w:p w14:paraId="63B49F88" w14:textId="4CC4439E" w:rsidR="0099261A" w:rsidRPr="0010352F" w:rsidRDefault="0099261A">
            <w:pPr>
              <w:pStyle w:val="08-Tabelageral"/>
              <w:rPr>
                <w:bCs/>
              </w:rPr>
            </w:pPr>
            <w:r>
              <w:rPr>
                <w:bCs/>
              </w:rPr>
              <w:t>5.490.43</w:t>
            </w:r>
            <w:r w:rsidR="003B5E22">
              <w:rPr>
                <w:bCs/>
              </w:rPr>
              <w:t>2</w:t>
            </w:r>
          </w:p>
        </w:tc>
        <w:tc>
          <w:tcPr>
            <w:tcW w:w="1876" w:type="dxa"/>
            <w:tcBorders>
              <w:top w:val="single" w:sz="2" w:space="0" w:color="1F3864" w:themeColor="accent1" w:themeShade="80"/>
            </w:tcBorders>
            <w:shd w:val="clear" w:color="auto" w:fill="auto"/>
            <w:vAlign w:val="bottom"/>
          </w:tcPr>
          <w:p w14:paraId="23590F08" w14:textId="43C7A259" w:rsidR="0099261A" w:rsidRPr="0010352F" w:rsidRDefault="0099261A">
            <w:pPr>
              <w:pStyle w:val="08-Tabelageral"/>
              <w:rPr>
                <w:bCs/>
              </w:rPr>
            </w:pPr>
            <w:r>
              <w:rPr>
                <w:bCs/>
              </w:rPr>
              <w:t>7.793.68</w:t>
            </w:r>
            <w:r w:rsidR="00AB3A8A">
              <w:rPr>
                <w:bCs/>
              </w:rPr>
              <w:t>1</w:t>
            </w:r>
          </w:p>
        </w:tc>
      </w:tr>
      <w:tr w:rsidR="0099261A" w:rsidRPr="001D6BE8" w14:paraId="6AFD0EDD" w14:textId="77777777">
        <w:trPr>
          <w:trHeight w:val="238"/>
          <w:jc w:val="center"/>
        </w:trPr>
        <w:tc>
          <w:tcPr>
            <w:tcW w:w="4324" w:type="dxa"/>
            <w:shd w:val="clear" w:color="auto" w:fill="auto"/>
          </w:tcPr>
          <w:p w14:paraId="340656D9" w14:textId="77777777" w:rsidR="0099261A" w:rsidRPr="00C806B0" w:rsidRDefault="0099261A">
            <w:pPr>
              <w:pStyle w:val="08-Tabelageral"/>
              <w:ind w:left="113"/>
              <w:jc w:val="left"/>
              <w:rPr>
                <w:rFonts w:cs="Arial"/>
                <w:b/>
                <w:szCs w:val="14"/>
              </w:rPr>
            </w:pPr>
            <w:r w:rsidRPr="00D25934">
              <w:rPr>
                <w:rFonts w:cs="Arial"/>
              </w:rPr>
              <w:t>Ativo não circulante</w:t>
            </w:r>
          </w:p>
        </w:tc>
        <w:tc>
          <w:tcPr>
            <w:tcW w:w="1328" w:type="dxa"/>
            <w:shd w:val="clear" w:color="auto" w:fill="auto"/>
            <w:vAlign w:val="bottom"/>
          </w:tcPr>
          <w:p w14:paraId="723E983F" w14:textId="6491DC44" w:rsidR="0099261A" w:rsidRPr="0010352F" w:rsidRDefault="0099261A">
            <w:pPr>
              <w:pStyle w:val="08-Tabelageral"/>
              <w:rPr>
                <w:bCs/>
              </w:rPr>
            </w:pPr>
            <w:r>
              <w:rPr>
                <w:bCs/>
              </w:rPr>
              <w:t>8.744.</w:t>
            </w:r>
            <w:r w:rsidR="00776370">
              <w:rPr>
                <w:bCs/>
              </w:rPr>
              <w:t>32</w:t>
            </w:r>
            <w:r w:rsidR="00AB3A8A">
              <w:rPr>
                <w:bCs/>
              </w:rPr>
              <w:t>6</w:t>
            </w:r>
          </w:p>
        </w:tc>
        <w:tc>
          <w:tcPr>
            <w:tcW w:w="1581" w:type="dxa"/>
            <w:shd w:val="clear" w:color="auto" w:fill="auto"/>
            <w:vAlign w:val="bottom"/>
          </w:tcPr>
          <w:p w14:paraId="6663ABC9" w14:textId="4DA0E91F" w:rsidR="0099261A" w:rsidRPr="0010352F" w:rsidRDefault="0099261A">
            <w:pPr>
              <w:pStyle w:val="08-Tabelageral"/>
              <w:rPr>
                <w:bCs/>
              </w:rPr>
            </w:pPr>
            <w:r>
              <w:rPr>
                <w:bCs/>
              </w:rPr>
              <w:t>1.986.260</w:t>
            </w:r>
          </w:p>
        </w:tc>
        <w:tc>
          <w:tcPr>
            <w:tcW w:w="1876" w:type="dxa"/>
            <w:shd w:val="clear" w:color="auto" w:fill="auto"/>
            <w:vAlign w:val="bottom"/>
          </w:tcPr>
          <w:p w14:paraId="18C22473" w14:textId="50B598A5" w:rsidR="0099261A" w:rsidRPr="0010352F" w:rsidRDefault="0099261A">
            <w:pPr>
              <w:pStyle w:val="08-Tabelageral"/>
              <w:rPr>
                <w:bCs/>
              </w:rPr>
            </w:pPr>
            <w:r>
              <w:rPr>
                <w:bCs/>
              </w:rPr>
              <w:t>10.730.58</w:t>
            </w:r>
            <w:r w:rsidR="00AB3A8A">
              <w:rPr>
                <w:bCs/>
              </w:rPr>
              <w:t>6</w:t>
            </w:r>
          </w:p>
        </w:tc>
      </w:tr>
      <w:tr w:rsidR="0099261A" w:rsidRPr="001D6BE8" w14:paraId="486086E2" w14:textId="77777777">
        <w:trPr>
          <w:trHeight w:val="238"/>
          <w:jc w:val="center"/>
        </w:trPr>
        <w:tc>
          <w:tcPr>
            <w:tcW w:w="4324" w:type="dxa"/>
            <w:shd w:val="clear" w:color="auto" w:fill="auto"/>
          </w:tcPr>
          <w:p w14:paraId="0930323E" w14:textId="77777777" w:rsidR="0099261A" w:rsidRPr="00C806B0" w:rsidRDefault="0099261A">
            <w:pPr>
              <w:pStyle w:val="08-Tabelageral"/>
              <w:ind w:left="113" w:hanging="113"/>
              <w:jc w:val="left"/>
              <w:rPr>
                <w:rFonts w:cs="Arial"/>
                <w:b/>
                <w:szCs w:val="14"/>
              </w:rPr>
            </w:pPr>
            <w:r w:rsidRPr="00647CD3">
              <w:rPr>
                <w:rFonts w:cs="Arial"/>
                <w:b/>
                <w:bCs/>
              </w:rPr>
              <w:t>Total do Ativo</w:t>
            </w:r>
          </w:p>
        </w:tc>
        <w:tc>
          <w:tcPr>
            <w:tcW w:w="1328" w:type="dxa"/>
            <w:shd w:val="clear" w:color="auto" w:fill="auto"/>
            <w:vAlign w:val="bottom"/>
          </w:tcPr>
          <w:p w14:paraId="1904350A" w14:textId="14857B2B" w:rsidR="0099261A" w:rsidRPr="0010352F" w:rsidRDefault="0099261A">
            <w:pPr>
              <w:pStyle w:val="08-Tabelageral"/>
              <w:rPr>
                <w:b/>
              </w:rPr>
            </w:pPr>
            <w:r>
              <w:rPr>
                <w:b/>
              </w:rPr>
              <w:t>11.047.57</w:t>
            </w:r>
            <w:r w:rsidR="0091391D">
              <w:rPr>
                <w:b/>
              </w:rPr>
              <w:t>5</w:t>
            </w:r>
          </w:p>
        </w:tc>
        <w:tc>
          <w:tcPr>
            <w:tcW w:w="1581" w:type="dxa"/>
            <w:shd w:val="clear" w:color="auto" w:fill="auto"/>
            <w:vAlign w:val="bottom"/>
          </w:tcPr>
          <w:p w14:paraId="5173832B" w14:textId="5A3D6E9D" w:rsidR="0099261A" w:rsidRPr="0010352F" w:rsidRDefault="0099261A">
            <w:pPr>
              <w:pStyle w:val="08-Tabelageral"/>
              <w:rPr>
                <w:b/>
              </w:rPr>
            </w:pPr>
            <w:r>
              <w:rPr>
                <w:b/>
              </w:rPr>
              <w:t>7.476.69</w:t>
            </w:r>
            <w:r w:rsidR="0091391D">
              <w:rPr>
                <w:b/>
              </w:rPr>
              <w:t>2</w:t>
            </w:r>
          </w:p>
        </w:tc>
        <w:tc>
          <w:tcPr>
            <w:tcW w:w="1876" w:type="dxa"/>
            <w:shd w:val="clear" w:color="auto" w:fill="auto"/>
            <w:vAlign w:val="bottom"/>
          </w:tcPr>
          <w:p w14:paraId="577BEDD9" w14:textId="321588F7" w:rsidR="0099261A" w:rsidRPr="0010352F" w:rsidRDefault="0099261A">
            <w:pPr>
              <w:pStyle w:val="08-Tabelageral"/>
              <w:rPr>
                <w:b/>
              </w:rPr>
            </w:pPr>
            <w:r>
              <w:rPr>
                <w:b/>
              </w:rPr>
              <w:t>18.524.267</w:t>
            </w:r>
          </w:p>
        </w:tc>
      </w:tr>
      <w:tr w:rsidR="0099261A" w:rsidRPr="00CF3BC4" w14:paraId="228EFD32" w14:textId="77777777">
        <w:trPr>
          <w:trHeight w:val="238"/>
          <w:jc w:val="center"/>
        </w:trPr>
        <w:tc>
          <w:tcPr>
            <w:tcW w:w="4324" w:type="dxa"/>
            <w:shd w:val="clear" w:color="auto" w:fill="auto"/>
          </w:tcPr>
          <w:p w14:paraId="3A2358E7" w14:textId="77777777" w:rsidR="0099261A" w:rsidRPr="00CF3BC4" w:rsidRDefault="0099261A">
            <w:pPr>
              <w:pStyle w:val="08-Tabelageral"/>
              <w:ind w:left="126"/>
              <w:jc w:val="left"/>
              <w:rPr>
                <w:rFonts w:cs="Arial"/>
                <w:b/>
                <w:szCs w:val="14"/>
              </w:rPr>
            </w:pPr>
            <w:r w:rsidRPr="00D25934">
              <w:rPr>
                <w:rFonts w:cs="Arial"/>
              </w:rPr>
              <w:t>Passivo circulante</w:t>
            </w:r>
          </w:p>
        </w:tc>
        <w:tc>
          <w:tcPr>
            <w:tcW w:w="1328" w:type="dxa"/>
            <w:shd w:val="clear" w:color="auto" w:fill="auto"/>
            <w:vAlign w:val="bottom"/>
          </w:tcPr>
          <w:p w14:paraId="791676B9" w14:textId="05C243C7" w:rsidR="0099261A" w:rsidRPr="0010352F" w:rsidRDefault="0099261A">
            <w:pPr>
              <w:pStyle w:val="08-Tabelageral"/>
              <w:rPr>
                <w:bCs/>
              </w:rPr>
            </w:pPr>
            <w:r>
              <w:rPr>
                <w:bCs/>
              </w:rPr>
              <w:t>11.17</w:t>
            </w:r>
            <w:r w:rsidR="001062B7">
              <w:rPr>
                <w:bCs/>
              </w:rPr>
              <w:t>2</w:t>
            </w:r>
          </w:p>
        </w:tc>
        <w:tc>
          <w:tcPr>
            <w:tcW w:w="1581" w:type="dxa"/>
            <w:shd w:val="clear" w:color="auto" w:fill="auto"/>
            <w:vAlign w:val="bottom"/>
          </w:tcPr>
          <w:p w14:paraId="6DD58B1E" w14:textId="06284977" w:rsidR="0099261A" w:rsidRPr="0010352F" w:rsidRDefault="0099261A">
            <w:pPr>
              <w:pStyle w:val="08-Tabelageral"/>
              <w:rPr>
                <w:bCs/>
              </w:rPr>
            </w:pPr>
            <w:r>
              <w:rPr>
                <w:bCs/>
              </w:rPr>
              <w:t>3.112.10</w:t>
            </w:r>
            <w:r w:rsidR="001062B7">
              <w:rPr>
                <w:bCs/>
              </w:rPr>
              <w:t>6</w:t>
            </w:r>
          </w:p>
        </w:tc>
        <w:tc>
          <w:tcPr>
            <w:tcW w:w="1876" w:type="dxa"/>
            <w:shd w:val="clear" w:color="auto" w:fill="auto"/>
            <w:vAlign w:val="bottom"/>
          </w:tcPr>
          <w:p w14:paraId="3446FE1A" w14:textId="0D097A05" w:rsidR="0099261A" w:rsidRPr="0010352F" w:rsidRDefault="0099261A">
            <w:pPr>
              <w:pStyle w:val="08-Tabelageral"/>
              <w:rPr>
                <w:bCs/>
              </w:rPr>
            </w:pPr>
            <w:r>
              <w:rPr>
                <w:bCs/>
              </w:rPr>
              <w:t>3.123.</w:t>
            </w:r>
            <w:r w:rsidR="00895928">
              <w:rPr>
                <w:bCs/>
              </w:rPr>
              <w:t>2</w:t>
            </w:r>
            <w:r w:rsidR="00183CCC">
              <w:rPr>
                <w:bCs/>
              </w:rPr>
              <w:t>78</w:t>
            </w:r>
          </w:p>
        </w:tc>
      </w:tr>
      <w:tr w:rsidR="0099261A" w:rsidRPr="00CF3BC4" w14:paraId="791F3BB0" w14:textId="77777777">
        <w:trPr>
          <w:trHeight w:val="238"/>
          <w:jc w:val="center"/>
        </w:trPr>
        <w:tc>
          <w:tcPr>
            <w:tcW w:w="4324" w:type="dxa"/>
            <w:shd w:val="clear" w:color="auto" w:fill="auto"/>
          </w:tcPr>
          <w:p w14:paraId="62942128" w14:textId="77777777" w:rsidR="0099261A" w:rsidRPr="00CF3BC4" w:rsidRDefault="0099261A">
            <w:pPr>
              <w:pStyle w:val="08-Tabelageral"/>
              <w:ind w:left="126"/>
              <w:jc w:val="left"/>
              <w:rPr>
                <w:rFonts w:cs="Arial"/>
                <w:b/>
                <w:szCs w:val="14"/>
              </w:rPr>
            </w:pPr>
            <w:r w:rsidRPr="00647CD3">
              <w:rPr>
                <w:rFonts w:cs="Arial"/>
              </w:rPr>
              <w:t>Passivo não circulante</w:t>
            </w:r>
          </w:p>
        </w:tc>
        <w:tc>
          <w:tcPr>
            <w:tcW w:w="1328" w:type="dxa"/>
            <w:shd w:val="clear" w:color="auto" w:fill="auto"/>
            <w:vAlign w:val="bottom"/>
          </w:tcPr>
          <w:p w14:paraId="67C8EBFF" w14:textId="37978065" w:rsidR="0099261A" w:rsidRPr="0010352F" w:rsidRDefault="0099261A">
            <w:pPr>
              <w:pStyle w:val="08-Tabelageral"/>
              <w:rPr>
                <w:bCs/>
              </w:rPr>
            </w:pPr>
            <w:r>
              <w:rPr>
                <w:bCs/>
              </w:rPr>
              <w:t>229.69</w:t>
            </w:r>
            <w:r w:rsidR="001062B7">
              <w:rPr>
                <w:bCs/>
              </w:rPr>
              <w:t>9</w:t>
            </w:r>
          </w:p>
        </w:tc>
        <w:tc>
          <w:tcPr>
            <w:tcW w:w="1581" w:type="dxa"/>
            <w:shd w:val="clear" w:color="auto" w:fill="auto"/>
            <w:vAlign w:val="bottom"/>
          </w:tcPr>
          <w:p w14:paraId="22128821" w14:textId="45DA9613" w:rsidR="0099261A" w:rsidRPr="0010352F" w:rsidRDefault="0099261A">
            <w:pPr>
              <w:pStyle w:val="08-Tabelageral"/>
              <w:rPr>
                <w:bCs/>
              </w:rPr>
            </w:pPr>
            <w:r>
              <w:rPr>
                <w:bCs/>
              </w:rPr>
              <w:t>3.509.329</w:t>
            </w:r>
          </w:p>
        </w:tc>
        <w:tc>
          <w:tcPr>
            <w:tcW w:w="1876" w:type="dxa"/>
            <w:shd w:val="clear" w:color="auto" w:fill="auto"/>
            <w:vAlign w:val="bottom"/>
          </w:tcPr>
          <w:p w14:paraId="3BFD2272" w14:textId="2F47C327" w:rsidR="0099261A" w:rsidRPr="0010352F" w:rsidRDefault="0099261A">
            <w:pPr>
              <w:pStyle w:val="08-Tabelageral"/>
              <w:rPr>
                <w:bCs/>
              </w:rPr>
            </w:pPr>
            <w:r>
              <w:rPr>
                <w:bCs/>
              </w:rPr>
              <w:t>3.739.</w:t>
            </w:r>
            <w:r w:rsidR="00895928">
              <w:rPr>
                <w:bCs/>
              </w:rPr>
              <w:t>02</w:t>
            </w:r>
            <w:r w:rsidR="00183CCC">
              <w:rPr>
                <w:bCs/>
              </w:rPr>
              <w:t>8</w:t>
            </w:r>
          </w:p>
        </w:tc>
      </w:tr>
      <w:tr w:rsidR="0099261A" w:rsidRPr="00CF3BC4" w14:paraId="174B8452" w14:textId="77777777">
        <w:trPr>
          <w:trHeight w:val="238"/>
          <w:jc w:val="center"/>
        </w:trPr>
        <w:tc>
          <w:tcPr>
            <w:tcW w:w="4324" w:type="dxa"/>
            <w:shd w:val="clear" w:color="auto" w:fill="auto"/>
          </w:tcPr>
          <w:p w14:paraId="3E41CBB2" w14:textId="77777777" w:rsidR="0099261A" w:rsidRPr="00CF3BC4" w:rsidRDefault="0099261A">
            <w:pPr>
              <w:pStyle w:val="08-Tabelageral"/>
              <w:ind w:left="126"/>
              <w:jc w:val="left"/>
              <w:rPr>
                <w:rFonts w:cs="Arial"/>
                <w:b/>
                <w:szCs w:val="14"/>
              </w:rPr>
            </w:pPr>
            <w:r w:rsidRPr="00D25934">
              <w:rPr>
                <w:rFonts w:cs="Arial"/>
              </w:rPr>
              <w:t>Patrimônio líquido</w:t>
            </w:r>
          </w:p>
        </w:tc>
        <w:tc>
          <w:tcPr>
            <w:tcW w:w="1328" w:type="dxa"/>
            <w:shd w:val="clear" w:color="auto" w:fill="auto"/>
            <w:vAlign w:val="bottom"/>
          </w:tcPr>
          <w:p w14:paraId="7D302FC5" w14:textId="18FF57E9" w:rsidR="0099261A" w:rsidRPr="0010352F" w:rsidRDefault="0099261A">
            <w:pPr>
              <w:pStyle w:val="08-Tabelageral"/>
              <w:rPr>
                <w:bCs/>
              </w:rPr>
            </w:pPr>
            <w:r>
              <w:rPr>
                <w:bCs/>
              </w:rPr>
              <w:t>10.806.70</w:t>
            </w:r>
            <w:r w:rsidR="001062B7">
              <w:rPr>
                <w:bCs/>
              </w:rPr>
              <w:t>4</w:t>
            </w:r>
          </w:p>
        </w:tc>
        <w:tc>
          <w:tcPr>
            <w:tcW w:w="1581" w:type="dxa"/>
            <w:shd w:val="clear" w:color="auto" w:fill="auto"/>
            <w:vAlign w:val="bottom"/>
          </w:tcPr>
          <w:p w14:paraId="3CA59D0A" w14:textId="5CFEF1CF" w:rsidR="0099261A" w:rsidRPr="0010352F" w:rsidRDefault="0099261A">
            <w:pPr>
              <w:pStyle w:val="08-Tabelageral"/>
              <w:rPr>
                <w:bCs/>
              </w:rPr>
            </w:pPr>
            <w:r>
              <w:rPr>
                <w:bCs/>
              </w:rPr>
              <w:t>855.257</w:t>
            </w:r>
          </w:p>
        </w:tc>
        <w:tc>
          <w:tcPr>
            <w:tcW w:w="1876" w:type="dxa"/>
            <w:shd w:val="clear" w:color="auto" w:fill="auto"/>
            <w:vAlign w:val="bottom"/>
          </w:tcPr>
          <w:p w14:paraId="388667DE" w14:textId="7A8806A5" w:rsidR="0099261A" w:rsidRPr="0010352F" w:rsidRDefault="0099261A">
            <w:pPr>
              <w:pStyle w:val="08-Tabelageral"/>
              <w:rPr>
                <w:bCs/>
              </w:rPr>
            </w:pPr>
            <w:r>
              <w:rPr>
                <w:bCs/>
              </w:rPr>
              <w:t>11.661.</w:t>
            </w:r>
            <w:r w:rsidR="00895928">
              <w:rPr>
                <w:bCs/>
              </w:rPr>
              <w:t>9</w:t>
            </w:r>
            <w:r w:rsidR="00183CCC">
              <w:rPr>
                <w:bCs/>
              </w:rPr>
              <w:t>61</w:t>
            </w:r>
          </w:p>
        </w:tc>
      </w:tr>
      <w:tr w:rsidR="0099261A" w:rsidRPr="00CF3BC4" w14:paraId="13A80130" w14:textId="77777777">
        <w:trPr>
          <w:trHeight w:val="238"/>
          <w:jc w:val="center"/>
        </w:trPr>
        <w:tc>
          <w:tcPr>
            <w:tcW w:w="4324" w:type="dxa"/>
            <w:tcBorders>
              <w:bottom w:val="single" w:sz="4" w:space="0" w:color="auto"/>
            </w:tcBorders>
            <w:shd w:val="clear" w:color="auto" w:fill="auto"/>
          </w:tcPr>
          <w:p w14:paraId="471FFB01" w14:textId="77777777" w:rsidR="0099261A" w:rsidRPr="00D25934" w:rsidRDefault="0099261A">
            <w:pPr>
              <w:pStyle w:val="08-Tabelageral"/>
              <w:jc w:val="left"/>
              <w:rPr>
                <w:rFonts w:cs="Arial"/>
              </w:rPr>
            </w:pPr>
            <w:r w:rsidRPr="00647CD3">
              <w:rPr>
                <w:rFonts w:cs="Arial"/>
                <w:b/>
                <w:bCs/>
              </w:rPr>
              <w:t>Total do Passivo e Patrimônio Líquido</w:t>
            </w:r>
          </w:p>
        </w:tc>
        <w:tc>
          <w:tcPr>
            <w:tcW w:w="1328" w:type="dxa"/>
            <w:tcBorders>
              <w:bottom w:val="single" w:sz="4" w:space="0" w:color="auto"/>
            </w:tcBorders>
            <w:shd w:val="clear" w:color="auto" w:fill="auto"/>
            <w:vAlign w:val="bottom"/>
          </w:tcPr>
          <w:p w14:paraId="30ED3E90" w14:textId="3841BC2F" w:rsidR="0099261A" w:rsidRPr="0010352F" w:rsidRDefault="0099261A">
            <w:pPr>
              <w:pStyle w:val="08-Tabelageral"/>
              <w:rPr>
                <w:b/>
              </w:rPr>
            </w:pPr>
            <w:r>
              <w:rPr>
                <w:b/>
              </w:rPr>
              <w:t>11.047.57</w:t>
            </w:r>
            <w:r w:rsidR="0091391D">
              <w:rPr>
                <w:b/>
              </w:rPr>
              <w:t>5</w:t>
            </w:r>
          </w:p>
        </w:tc>
        <w:tc>
          <w:tcPr>
            <w:tcW w:w="1581" w:type="dxa"/>
            <w:tcBorders>
              <w:bottom w:val="single" w:sz="4" w:space="0" w:color="auto"/>
            </w:tcBorders>
            <w:shd w:val="clear" w:color="auto" w:fill="auto"/>
            <w:vAlign w:val="bottom"/>
          </w:tcPr>
          <w:p w14:paraId="1885F50E" w14:textId="25305460" w:rsidR="0099261A" w:rsidRPr="0010352F" w:rsidRDefault="0099261A">
            <w:pPr>
              <w:pStyle w:val="08-Tabelageral"/>
              <w:rPr>
                <w:b/>
              </w:rPr>
            </w:pPr>
            <w:r>
              <w:rPr>
                <w:b/>
              </w:rPr>
              <w:t>7.476.69</w:t>
            </w:r>
            <w:r w:rsidR="0091391D">
              <w:rPr>
                <w:b/>
              </w:rPr>
              <w:t>2</w:t>
            </w:r>
          </w:p>
        </w:tc>
        <w:tc>
          <w:tcPr>
            <w:tcW w:w="1876" w:type="dxa"/>
            <w:tcBorders>
              <w:bottom w:val="single" w:sz="4" w:space="0" w:color="auto"/>
            </w:tcBorders>
            <w:shd w:val="clear" w:color="auto" w:fill="auto"/>
            <w:vAlign w:val="bottom"/>
          </w:tcPr>
          <w:p w14:paraId="6616CC49" w14:textId="1058BBAB" w:rsidR="0099261A" w:rsidRPr="0010352F" w:rsidRDefault="0099261A">
            <w:pPr>
              <w:pStyle w:val="08-Tabelageral"/>
              <w:rPr>
                <w:b/>
              </w:rPr>
            </w:pPr>
            <w:r>
              <w:rPr>
                <w:b/>
              </w:rPr>
              <w:t>18.524.267</w:t>
            </w:r>
          </w:p>
        </w:tc>
      </w:tr>
    </w:tbl>
    <w:p w14:paraId="2F423ACC" w14:textId="77777777" w:rsidR="0099261A" w:rsidRDefault="0099261A" w:rsidP="0099261A">
      <w:pPr>
        <w:spacing w:after="0"/>
        <w:rPr>
          <w:b/>
          <w:sz w:val="14"/>
        </w:rPr>
      </w:pPr>
    </w:p>
    <w:p w14:paraId="1AD66BF8" w14:textId="77777777" w:rsidR="0099261A" w:rsidRDefault="0099261A" w:rsidP="0099261A">
      <w:pPr>
        <w:pStyle w:val="05-Textonormal"/>
        <w:spacing w:before="0" w:after="0" w:line="240" w:lineRule="auto"/>
        <w:jc w:val="right"/>
        <w:rPr>
          <w:b/>
          <w:sz w:val="14"/>
        </w:rPr>
      </w:pPr>
    </w:p>
    <w:p w14:paraId="2EF8C3FD" w14:textId="77777777" w:rsidR="0099261A" w:rsidRPr="00DE76A6" w:rsidRDefault="0099261A" w:rsidP="0099261A">
      <w:pPr>
        <w:spacing w:after="0"/>
        <w:ind w:left="7788" w:firstLine="708"/>
        <w:jc w:val="center"/>
        <w:rPr>
          <w:rFonts w:ascii="Arial" w:hAnsi="Arial" w:cs="Arial"/>
          <w:b/>
          <w:sz w:val="14"/>
          <w:szCs w:val="18"/>
        </w:rPr>
      </w:pPr>
      <w:r w:rsidRPr="008D3175">
        <w:rPr>
          <w:rFonts w:ascii="Arial" w:hAnsi="Arial" w:cs="Arial"/>
          <w:b/>
          <w:sz w:val="14"/>
          <w:szCs w:val="18"/>
        </w:rPr>
        <w:t>R$ mil</w:t>
      </w:r>
    </w:p>
    <w:tbl>
      <w:tblPr>
        <w:tblW w:w="9109" w:type="dxa"/>
        <w:jc w:val="center"/>
        <w:tblLayout w:type="fixed"/>
        <w:tblLook w:val="04A0" w:firstRow="1" w:lastRow="0" w:firstColumn="1" w:lastColumn="0" w:noHBand="0" w:noVBand="1"/>
      </w:tblPr>
      <w:tblGrid>
        <w:gridCol w:w="4324"/>
        <w:gridCol w:w="1328"/>
        <w:gridCol w:w="1581"/>
        <w:gridCol w:w="1876"/>
      </w:tblGrid>
      <w:tr w:rsidR="0099261A" w:rsidRPr="001D6BE8" w14:paraId="40E59FE8" w14:textId="77777777">
        <w:trPr>
          <w:trHeight w:hRule="exact" w:val="238"/>
          <w:jc w:val="center"/>
        </w:trPr>
        <w:tc>
          <w:tcPr>
            <w:tcW w:w="4324" w:type="dxa"/>
            <w:tcBorders>
              <w:top w:val="single" w:sz="4" w:space="0" w:color="auto"/>
            </w:tcBorders>
            <w:shd w:val="clear" w:color="auto" w:fill="auto"/>
          </w:tcPr>
          <w:p w14:paraId="188391E9" w14:textId="77777777" w:rsidR="0099261A" w:rsidRPr="001D6BE8" w:rsidRDefault="0099261A">
            <w:pPr>
              <w:pStyle w:val="08-Tabelageral"/>
              <w:jc w:val="center"/>
              <w:rPr>
                <w:rFonts w:cs="Arial"/>
                <w:b/>
              </w:rPr>
            </w:pPr>
          </w:p>
        </w:tc>
        <w:tc>
          <w:tcPr>
            <w:tcW w:w="1328" w:type="dxa"/>
            <w:tcBorders>
              <w:top w:val="single" w:sz="4" w:space="0" w:color="auto"/>
              <w:bottom w:val="single" w:sz="2" w:space="0" w:color="1F3864" w:themeColor="accent1" w:themeShade="80"/>
            </w:tcBorders>
            <w:shd w:val="clear" w:color="auto" w:fill="auto"/>
            <w:vAlign w:val="center"/>
          </w:tcPr>
          <w:p w14:paraId="0A8158B0" w14:textId="77777777" w:rsidR="0099261A" w:rsidRPr="00A24524" w:rsidRDefault="0099261A">
            <w:pPr>
              <w:pStyle w:val="08-Tabelageral"/>
              <w:ind w:hanging="203"/>
              <w:jc w:val="center"/>
              <w:rPr>
                <w:rFonts w:cs="Arial"/>
                <w:b/>
              </w:rPr>
            </w:pP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1F33FE87" w14:textId="77777777" w:rsidR="0099261A" w:rsidRPr="00A24524" w:rsidRDefault="0099261A">
            <w:pPr>
              <w:pStyle w:val="08-Tabelageral"/>
              <w:jc w:val="center"/>
              <w:rPr>
                <w:rFonts w:cs="Arial"/>
                <w:b/>
              </w:rPr>
            </w:pPr>
            <w:r>
              <w:rPr>
                <w:rFonts w:cs="Arial"/>
                <w:b/>
              </w:rPr>
              <w:t>31.12.2024</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28B8496D" w14:textId="77777777" w:rsidR="0099261A" w:rsidRPr="00A24524" w:rsidRDefault="0099261A">
            <w:pPr>
              <w:pStyle w:val="08-Tabelageral"/>
              <w:jc w:val="center"/>
              <w:rPr>
                <w:rFonts w:cs="Arial"/>
                <w:b/>
              </w:rPr>
            </w:pPr>
          </w:p>
        </w:tc>
      </w:tr>
      <w:tr w:rsidR="0099261A" w:rsidRPr="001D6BE8" w14:paraId="3932A454" w14:textId="77777777">
        <w:trPr>
          <w:trHeight w:hRule="exact" w:val="436"/>
          <w:jc w:val="center"/>
        </w:trPr>
        <w:tc>
          <w:tcPr>
            <w:tcW w:w="4324" w:type="dxa"/>
            <w:tcBorders>
              <w:bottom w:val="single" w:sz="4" w:space="0" w:color="auto"/>
            </w:tcBorders>
            <w:shd w:val="clear" w:color="auto" w:fill="auto"/>
          </w:tcPr>
          <w:p w14:paraId="443461CB" w14:textId="77777777" w:rsidR="0099261A" w:rsidRPr="001D6BE8" w:rsidRDefault="0099261A">
            <w:pPr>
              <w:pStyle w:val="08-Tabelageral"/>
              <w:jc w:val="left"/>
              <w:rPr>
                <w:rFonts w:cs="Arial"/>
                <w:b/>
              </w:rPr>
            </w:pPr>
          </w:p>
        </w:tc>
        <w:tc>
          <w:tcPr>
            <w:tcW w:w="1328" w:type="dxa"/>
            <w:tcBorders>
              <w:top w:val="single" w:sz="2" w:space="0" w:color="1F3864" w:themeColor="accent1" w:themeShade="80"/>
              <w:bottom w:val="single" w:sz="2" w:space="0" w:color="1F3864" w:themeColor="accent1" w:themeShade="80"/>
            </w:tcBorders>
            <w:shd w:val="clear" w:color="auto" w:fill="auto"/>
            <w:vAlign w:val="center"/>
          </w:tcPr>
          <w:p w14:paraId="289892C5" w14:textId="77777777" w:rsidR="0099261A" w:rsidRPr="00A24524" w:rsidRDefault="0099261A">
            <w:pPr>
              <w:pStyle w:val="08-Tabelageral"/>
              <w:rPr>
                <w:rFonts w:cs="Arial"/>
                <w:b/>
              </w:rPr>
            </w:pPr>
            <w:r w:rsidRPr="00A24524">
              <w:rPr>
                <w:rFonts w:cs="Arial"/>
                <w:b/>
              </w:rPr>
              <w:t>Seguridade</w:t>
            </w:r>
          </w:p>
        </w:tc>
        <w:tc>
          <w:tcPr>
            <w:tcW w:w="1581" w:type="dxa"/>
            <w:tcBorders>
              <w:top w:val="single" w:sz="2" w:space="0" w:color="1F3864" w:themeColor="accent1" w:themeShade="80"/>
              <w:bottom w:val="single" w:sz="2" w:space="0" w:color="1F3864" w:themeColor="accent1" w:themeShade="80"/>
            </w:tcBorders>
            <w:shd w:val="clear" w:color="auto" w:fill="auto"/>
            <w:vAlign w:val="center"/>
          </w:tcPr>
          <w:p w14:paraId="00436A3C" w14:textId="77777777" w:rsidR="0099261A" w:rsidRPr="00A24524" w:rsidRDefault="0099261A">
            <w:pPr>
              <w:pStyle w:val="08-Tabelageral"/>
              <w:rPr>
                <w:rFonts w:cs="Arial"/>
                <w:b/>
              </w:rPr>
            </w:pPr>
            <w:r w:rsidRPr="00A24524">
              <w:rPr>
                <w:rFonts w:cs="Arial"/>
                <w:b/>
              </w:rPr>
              <w:t>Corretagem</w:t>
            </w:r>
          </w:p>
        </w:tc>
        <w:tc>
          <w:tcPr>
            <w:tcW w:w="1876" w:type="dxa"/>
            <w:tcBorders>
              <w:top w:val="single" w:sz="2" w:space="0" w:color="1F3864" w:themeColor="accent1" w:themeShade="80"/>
              <w:bottom w:val="single" w:sz="2" w:space="0" w:color="1F3864" w:themeColor="accent1" w:themeShade="80"/>
            </w:tcBorders>
            <w:shd w:val="clear" w:color="auto" w:fill="auto"/>
            <w:vAlign w:val="center"/>
          </w:tcPr>
          <w:p w14:paraId="354F2B08" w14:textId="77777777" w:rsidR="0099261A" w:rsidRPr="00A24524" w:rsidRDefault="0099261A">
            <w:pPr>
              <w:pStyle w:val="08-Tabelageral"/>
              <w:rPr>
                <w:rFonts w:cs="Arial"/>
                <w:b/>
              </w:rPr>
            </w:pPr>
            <w:r w:rsidRPr="00A24524">
              <w:rPr>
                <w:rFonts w:cs="Arial"/>
                <w:b/>
              </w:rPr>
              <w:t>Total</w:t>
            </w:r>
          </w:p>
        </w:tc>
      </w:tr>
      <w:tr w:rsidR="0099261A" w:rsidRPr="00CF3BC4" w14:paraId="3B4CDFF0" w14:textId="77777777">
        <w:trPr>
          <w:trHeight w:val="238"/>
          <w:jc w:val="center"/>
        </w:trPr>
        <w:tc>
          <w:tcPr>
            <w:tcW w:w="4324" w:type="dxa"/>
            <w:tcBorders>
              <w:top w:val="single" w:sz="4" w:space="0" w:color="auto"/>
            </w:tcBorders>
            <w:shd w:val="clear" w:color="auto" w:fill="auto"/>
          </w:tcPr>
          <w:p w14:paraId="66D70B3F" w14:textId="77777777" w:rsidR="0099261A" w:rsidRPr="00CF3BC4" w:rsidRDefault="0099261A">
            <w:pPr>
              <w:pStyle w:val="08-Tabelageral"/>
              <w:jc w:val="left"/>
              <w:rPr>
                <w:rFonts w:cs="Arial"/>
                <w:b/>
                <w:szCs w:val="14"/>
              </w:rPr>
            </w:pPr>
            <w:r>
              <w:rPr>
                <w:rFonts w:cs="Arial"/>
              </w:rPr>
              <w:t xml:space="preserve">   </w:t>
            </w:r>
            <w:r w:rsidRPr="00D25934">
              <w:rPr>
                <w:rFonts w:cs="Arial"/>
              </w:rPr>
              <w:t>Ativo circulante</w:t>
            </w:r>
          </w:p>
        </w:tc>
        <w:tc>
          <w:tcPr>
            <w:tcW w:w="1328" w:type="dxa"/>
            <w:tcBorders>
              <w:top w:val="single" w:sz="2" w:space="0" w:color="1F3864" w:themeColor="accent1" w:themeShade="80"/>
            </w:tcBorders>
            <w:shd w:val="clear" w:color="auto" w:fill="auto"/>
            <w:vAlign w:val="bottom"/>
          </w:tcPr>
          <w:p w14:paraId="62D75CD5" w14:textId="77777777" w:rsidR="0099261A" w:rsidRPr="00814AB4" w:rsidRDefault="0099261A">
            <w:pPr>
              <w:pStyle w:val="08-Tabelageral"/>
              <w:rPr>
                <w:bCs/>
              </w:rPr>
            </w:pPr>
            <w:r>
              <w:rPr>
                <w:bCs/>
              </w:rPr>
              <w:t>3.643.189</w:t>
            </w:r>
          </w:p>
        </w:tc>
        <w:tc>
          <w:tcPr>
            <w:tcW w:w="1581" w:type="dxa"/>
            <w:tcBorders>
              <w:top w:val="single" w:sz="2" w:space="0" w:color="1F3864" w:themeColor="accent1" w:themeShade="80"/>
            </w:tcBorders>
            <w:shd w:val="clear" w:color="auto" w:fill="auto"/>
            <w:vAlign w:val="bottom"/>
          </w:tcPr>
          <w:p w14:paraId="7B113543" w14:textId="77777777" w:rsidR="0099261A" w:rsidRPr="00814AB4" w:rsidRDefault="0099261A">
            <w:pPr>
              <w:pStyle w:val="08-Tabelageral"/>
              <w:rPr>
                <w:bCs/>
              </w:rPr>
            </w:pPr>
            <w:r>
              <w:rPr>
                <w:bCs/>
              </w:rPr>
              <w:t>6.262.517</w:t>
            </w:r>
          </w:p>
        </w:tc>
        <w:tc>
          <w:tcPr>
            <w:tcW w:w="1876" w:type="dxa"/>
            <w:tcBorders>
              <w:top w:val="single" w:sz="2" w:space="0" w:color="1F3864" w:themeColor="accent1" w:themeShade="80"/>
            </w:tcBorders>
            <w:shd w:val="clear" w:color="auto" w:fill="auto"/>
            <w:vAlign w:val="bottom"/>
          </w:tcPr>
          <w:p w14:paraId="5E353C08" w14:textId="77777777" w:rsidR="0099261A" w:rsidRPr="00814AB4" w:rsidRDefault="0099261A">
            <w:pPr>
              <w:pStyle w:val="08-Tabelageral"/>
              <w:rPr>
                <w:bCs/>
              </w:rPr>
            </w:pPr>
            <w:r>
              <w:rPr>
                <w:bCs/>
              </w:rPr>
              <w:t>9.905.706</w:t>
            </w:r>
          </w:p>
        </w:tc>
      </w:tr>
      <w:tr w:rsidR="0099261A" w:rsidRPr="001D6BE8" w14:paraId="29D7F8D9" w14:textId="77777777">
        <w:trPr>
          <w:trHeight w:val="238"/>
          <w:jc w:val="center"/>
        </w:trPr>
        <w:tc>
          <w:tcPr>
            <w:tcW w:w="4324" w:type="dxa"/>
            <w:shd w:val="clear" w:color="auto" w:fill="auto"/>
          </w:tcPr>
          <w:p w14:paraId="0F37DCA6" w14:textId="77777777" w:rsidR="0099261A" w:rsidRPr="00C806B0" w:rsidRDefault="0099261A">
            <w:pPr>
              <w:pStyle w:val="08-Tabelageral"/>
              <w:ind w:left="113"/>
              <w:jc w:val="left"/>
              <w:rPr>
                <w:rFonts w:cs="Arial"/>
                <w:b/>
                <w:szCs w:val="14"/>
              </w:rPr>
            </w:pPr>
            <w:r w:rsidRPr="00D25934">
              <w:rPr>
                <w:rFonts w:cs="Arial"/>
              </w:rPr>
              <w:t>Ativo não circulante</w:t>
            </w:r>
          </w:p>
        </w:tc>
        <w:tc>
          <w:tcPr>
            <w:tcW w:w="1328" w:type="dxa"/>
            <w:shd w:val="clear" w:color="auto" w:fill="auto"/>
            <w:vAlign w:val="bottom"/>
          </w:tcPr>
          <w:p w14:paraId="6D187357" w14:textId="77777777" w:rsidR="0099261A" w:rsidRPr="00814AB4" w:rsidRDefault="0099261A">
            <w:pPr>
              <w:pStyle w:val="08-Tabelageral"/>
              <w:rPr>
                <w:bCs/>
              </w:rPr>
            </w:pPr>
            <w:r>
              <w:rPr>
                <w:bCs/>
              </w:rPr>
              <w:t>8.988.708</w:t>
            </w:r>
          </w:p>
        </w:tc>
        <w:tc>
          <w:tcPr>
            <w:tcW w:w="1581" w:type="dxa"/>
            <w:shd w:val="clear" w:color="auto" w:fill="auto"/>
            <w:vAlign w:val="bottom"/>
          </w:tcPr>
          <w:p w14:paraId="5E0DC2CB" w14:textId="77777777" w:rsidR="0099261A" w:rsidRPr="00814AB4" w:rsidRDefault="0099261A">
            <w:pPr>
              <w:pStyle w:val="08-Tabelageral"/>
              <w:rPr>
                <w:bCs/>
              </w:rPr>
            </w:pPr>
            <w:r>
              <w:rPr>
                <w:bCs/>
              </w:rPr>
              <w:t>2.721.173</w:t>
            </w:r>
          </w:p>
        </w:tc>
        <w:tc>
          <w:tcPr>
            <w:tcW w:w="1876" w:type="dxa"/>
            <w:shd w:val="clear" w:color="auto" w:fill="auto"/>
            <w:vAlign w:val="bottom"/>
          </w:tcPr>
          <w:p w14:paraId="50F6DF0E" w14:textId="77777777" w:rsidR="0099261A" w:rsidRPr="00814AB4" w:rsidRDefault="0099261A">
            <w:pPr>
              <w:pStyle w:val="08-Tabelageral"/>
              <w:rPr>
                <w:bCs/>
              </w:rPr>
            </w:pPr>
            <w:r>
              <w:rPr>
                <w:bCs/>
              </w:rPr>
              <w:t>11.709.881</w:t>
            </w:r>
          </w:p>
        </w:tc>
      </w:tr>
      <w:tr w:rsidR="0099261A" w:rsidRPr="001D6BE8" w14:paraId="0E8EDEC5" w14:textId="77777777">
        <w:trPr>
          <w:trHeight w:val="238"/>
          <w:jc w:val="center"/>
        </w:trPr>
        <w:tc>
          <w:tcPr>
            <w:tcW w:w="4324" w:type="dxa"/>
            <w:shd w:val="clear" w:color="auto" w:fill="auto"/>
          </w:tcPr>
          <w:p w14:paraId="5D7271B9" w14:textId="77777777" w:rsidR="0099261A" w:rsidRPr="00C806B0" w:rsidRDefault="0099261A">
            <w:pPr>
              <w:pStyle w:val="08-Tabelageral"/>
              <w:ind w:left="113" w:hanging="113"/>
              <w:jc w:val="left"/>
              <w:rPr>
                <w:rFonts w:cs="Arial"/>
                <w:b/>
                <w:szCs w:val="14"/>
              </w:rPr>
            </w:pPr>
            <w:r w:rsidRPr="00647CD3">
              <w:rPr>
                <w:rFonts w:cs="Arial"/>
                <w:b/>
                <w:bCs/>
              </w:rPr>
              <w:t>Total do Ativo</w:t>
            </w:r>
          </w:p>
        </w:tc>
        <w:tc>
          <w:tcPr>
            <w:tcW w:w="1328" w:type="dxa"/>
            <w:shd w:val="clear" w:color="auto" w:fill="auto"/>
            <w:vAlign w:val="bottom"/>
          </w:tcPr>
          <w:p w14:paraId="0A81BEB2" w14:textId="77777777" w:rsidR="0099261A" w:rsidRPr="007521DA" w:rsidRDefault="0099261A">
            <w:pPr>
              <w:pStyle w:val="08-Tabelageral"/>
              <w:rPr>
                <w:b/>
              </w:rPr>
            </w:pPr>
            <w:r>
              <w:rPr>
                <w:b/>
              </w:rPr>
              <w:t>12.631.897</w:t>
            </w:r>
          </w:p>
        </w:tc>
        <w:tc>
          <w:tcPr>
            <w:tcW w:w="1581" w:type="dxa"/>
            <w:shd w:val="clear" w:color="auto" w:fill="auto"/>
            <w:vAlign w:val="bottom"/>
          </w:tcPr>
          <w:p w14:paraId="2E7D6923" w14:textId="77777777" w:rsidR="0099261A" w:rsidRPr="007521DA" w:rsidRDefault="0099261A">
            <w:pPr>
              <w:pStyle w:val="08-Tabelageral"/>
              <w:rPr>
                <w:b/>
              </w:rPr>
            </w:pPr>
            <w:r>
              <w:rPr>
                <w:b/>
              </w:rPr>
              <w:t>8.983.690</w:t>
            </w:r>
          </w:p>
        </w:tc>
        <w:tc>
          <w:tcPr>
            <w:tcW w:w="1876" w:type="dxa"/>
            <w:shd w:val="clear" w:color="auto" w:fill="auto"/>
            <w:vAlign w:val="bottom"/>
          </w:tcPr>
          <w:p w14:paraId="1C373F94" w14:textId="77777777" w:rsidR="0099261A" w:rsidRPr="007521DA" w:rsidRDefault="0099261A">
            <w:pPr>
              <w:pStyle w:val="08-Tabelageral"/>
              <w:rPr>
                <w:b/>
              </w:rPr>
            </w:pPr>
            <w:r>
              <w:rPr>
                <w:b/>
              </w:rPr>
              <w:t>21.615.587</w:t>
            </w:r>
          </w:p>
        </w:tc>
      </w:tr>
      <w:tr w:rsidR="0099261A" w:rsidRPr="00CF3BC4" w14:paraId="6D31AF48" w14:textId="77777777">
        <w:trPr>
          <w:trHeight w:val="238"/>
          <w:jc w:val="center"/>
        </w:trPr>
        <w:tc>
          <w:tcPr>
            <w:tcW w:w="4324" w:type="dxa"/>
            <w:shd w:val="clear" w:color="auto" w:fill="auto"/>
          </w:tcPr>
          <w:p w14:paraId="1A04E26B" w14:textId="77777777" w:rsidR="0099261A" w:rsidRPr="00CF3BC4" w:rsidRDefault="0099261A">
            <w:pPr>
              <w:pStyle w:val="08-Tabelageral"/>
              <w:ind w:left="126"/>
              <w:jc w:val="left"/>
              <w:rPr>
                <w:rFonts w:cs="Arial"/>
                <w:b/>
                <w:szCs w:val="14"/>
              </w:rPr>
            </w:pPr>
            <w:r w:rsidRPr="00D25934">
              <w:rPr>
                <w:rFonts w:cs="Arial"/>
              </w:rPr>
              <w:t>Passivo circulante</w:t>
            </w:r>
          </w:p>
        </w:tc>
        <w:tc>
          <w:tcPr>
            <w:tcW w:w="1328" w:type="dxa"/>
            <w:shd w:val="clear" w:color="auto" w:fill="auto"/>
            <w:vAlign w:val="bottom"/>
          </w:tcPr>
          <w:p w14:paraId="486ED4D9" w14:textId="77777777" w:rsidR="0099261A" w:rsidRPr="00814AB4" w:rsidRDefault="0099261A">
            <w:pPr>
              <w:pStyle w:val="08-Tabelageral"/>
              <w:rPr>
                <w:bCs/>
              </w:rPr>
            </w:pPr>
            <w:r>
              <w:rPr>
                <w:bCs/>
              </w:rPr>
              <w:t>2.712.895</w:t>
            </w:r>
          </w:p>
        </w:tc>
        <w:tc>
          <w:tcPr>
            <w:tcW w:w="1581" w:type="dxa"/>
            <w:shd w:val="clear" w:color="auto" w:fill="auto"/>
            <w:vAlign w:val="bottom"/>
          </w:tcPr>
          <w:p w14:paraId="5EE86897" w14:textId="77777777" w:rsidR="0099261A" w:rsidRPr="00814AB4" w:rsidRDefault="0099261A">
            <w:pPr>
              <w:pStyle w:val="08-Tabelageral"/>
              <w:rPr>
                <w:bCs/>
              </w:rPr>
            </w:pPr>
            <w:r>
              <w:rPr>
                <w:bCs/>
              </w:rPr>
              <w:t>5.564.989</w:t>
            </w:r>
          </w:p>
        </w:tc>
        <w:tc>
          <w:tcPr>
            <w:tcW w:w="1876" w:type="dxa"/>
            <w:shd w:val="clear" w:color="auto" w:fill="auto"/>
            <w:vAlign w:val="bottom"/>
          </w:tcPr>
          <w:p w14:paraId="150147F1" w14:textId="77777777" w:rsidR="0099261A" w:rsidRPr="00814AB4" w:rsidRDefault="0099261A">
            <w:pPr>
              <w:pStyle w:val="08-Tabelageral"/>
              <w:rPr>
                <w:bCs/>
              </w:rPr>
            </w:pPr>
            <w:r>
              <w:rPr>
                <w:bCs/>
              </w:rPr>
              <w:t>8.277.884</w:t>
            </w:r>
          </w:p>
        </w:tc>
      </w:tr>
      <w:tr w:rsidR="0099261A" w:rsidRPr="00CF3BC4" w14:paraId="689BC675" w14:textId="77777777">
        <w:trPr>
          <w:trHeight w:val="238"/>
          <w:jc w:val="center"/>
        </w:trPr>
        <w:tc>
          <w:tcPr>
            <w:tcW w:w="4324" w:type="dxa"/>
            <w:shd w:val="clear" w:color="auto" w:fill="auto"/>
          </w:tcPr>
          <w:p w14:paraId="261E48FB" w14:textId="77777777" w:rsidR="0099261A" w:rsidRPr="00CF3BC4" w:rsidRDefault="0099261A">
            <w:pPr>
              <w:pStyle w:val="08-Tabelageral"/>
              <w:ind w:left="126"/>
              <w:jc w:val="left"/>
              <w:rPr>
                <w:rFonts w:cs="Arial"/>
                <w:b/>
                <w:szCs w:val="14"/>
              </w:rPr>
            </w:pPr>
            <w:r w:rsidRPr="00647CD3">
              <w:rPr>
                <w:rFonts w:cs="Arial"/>
              </w:rPr>
              <w:t>Passivo não circulante</w:t>
            </w:r>
          </w:p>
        </w:tc>
        <w:tc>
          <w:tcPr>
            <w:tcW w:w="1328" w:type="dxa"/>
            <w:shd w:val="clear" w:color="auto" w:fill="auto"/>
            <w:vAlign w:val="bottom"/>
          </w:tcPr>
          <w:p w14:paraId="72E28758" w14:textId="77777777" w:rsidR="0099261A" w:rsidRPr="00814AB4" w:rsidRDefault="0099261A">
            <w:pPr>
              <w:pStyle w:val="08-Tabelageral"/>
              <w:rPr>
                <w:bCs/>
              </w:rPr>
            </w:pPr>
            <w:r>
              <w:rPr>
                <w:bCs/>
              </w:rPr>
              <w:t>229.699</w:t>
            </w:r>
          </w:p>
        </w:tc>
        <w:tc>
          <w:tcPr>
            <w:tcW w:w="1581" w:type="dxa"/>
            <w:shd w:val="clear" w:color="auto" w:fill="auto"/>
            <w:vAlign w:val="bottom"/>
          </w:tcPr>
          <w:p w14:paraId="776F23B7" w14:textId="77777777" w:rsidR="0099261A" w:rsidRPr="00814AB4" w:rsidRDefault="0099261A">
            <w:pPr>
              <w:pStyle w:val="08-Tabelageral"/>
              <w:rPr>
                <w:bCs/>
              </w:rPr>
            </w:pPr>
            <w:r>
              <w:rPr>
                <w:bCs/>
              </w:rPr>
              <w:t>3.412.583</w:t>
            </w:r>
          </w:p>
        </w:tc>
        <w:tc>
          <w:tcPr>
            <w:tcW w:w="1876" w:type="dxa"/>
            <w:shd w:val="clear" w:color="auto" w:fill="auto"/>
            <w:vAlign w:val="bottom"/>
          </w:tcPr>
          <w:p w14:paraId="7DBA2148" w14:textId="77777777" w:rsidR="0099261A" w:rsidRPr="00814AB4" w:rsidRDefault="0099261A">
            <w:pPr>
              <w:pStyle w:val="08-Tabelageral"/>
              <w:rPr>
                <w:bCs/>
              </w:rPr>
            </w:pPr>
            <w:r>
              <w:rPr>
                <w:bCs/>
              </w:rPr>
              <w:t>3.642.282</w:t>
            </w:r>
          </w:p>
        </w:tc>
      </w:tr>
      <w:tr w:rsidR="0099261A" w:rsidRPr="00CF3BC4" w14:paraId="1A58C9AC" w14:textId="77777777">
        <w:trPr>
          <w:trHeight w:val="238"/>
          <w:jc w:val="center"/>
        </w:trPr>
        <w:tc>
          <w:tcPr>
            <w:tcW w:w="4324" w:type="dxa"/>
            <w:shd w:val="clear" w:color="auto" w:fill="auto"/>
          </w:tcPr>
          <w:p w14:paraId="3B1967B9" w14:textId="77777777" w:rsidR="0099261A" w:rsidRPr="00CF3BC4" w:rsidRDefault="0099261A">
            <w:pPr>
              <w:pStyle w:val="08-Tabelageral"/>
              <w:ind w:left="126"/>
              <w:jc w:val="left"/>
              <w:rPr>
                <w:rFonts w:cs="Arial"/>
                <w:b/>
                <w:szCs w:val="14"/>
              </w:rPr>
            </w:pPr>
            <w:r w:rsidRPr="00D25934">
              <w:rPr>
                <w:rFonts w:cs="Arial"/>
              </w:rPr>
              <w:t>Patrimônio líquido</w:t>
            </w:r>
          </w:p>
        </w:tc>
        <w:tc>
          <w:tcPr>
            <w:tcW w:w="1328" w:type="dxa"/>
            <w:shd w:val="clear" w:color="auto" w:fill="auto"/>
            <w:vAlign w:val="bottom"/>
          </w:tcPr>
          <w:p w14:paraId="58ACE94A" w14:textId="77777777" w:rsidR="0099261A" w:rsidRPr="00814AB4" w:rsidRDefault="0099261A">
            <w:pPr>
              <w:pStyle w:val="08-Tabelageral"/>
              <w:rPr>
                <w:bCs/>
              </w:rPr>
            </w:pPr>
            <w:r>
              <w:rPr>
                <w:bCs/>
              </w:rPr>
              <w:t>9.689.303</w:t>
            </w:r>
          </w:p>
        </w:tc>
        <w:tc>
          <w:tcPr>
            <w:tcW w:w="1581" w:type="dxa"/>
            <w:shd w:val="clear" w:color="auto" w:fill="auto"/>
            <w:vAlign w:val="bottom"/>
          </w:tcPr>
          <w:p w14:paraId="7C7EA7DA" w14:textId="77777777" w:rsidR="0099261A" w:rsidRPr="00814AB4" w:rsidRDefault="0099261A">
            <w:pPr>
              <w:pStyle w:val="08-Tabelageral"/>
              <w:rPr>
                <w:bCs/>
              </w:rPr>
            </w:pPr>
            <w:r>
              <w:rPr>
                <w:bCs/>
              </w:rPr>
              <w:t>6.118</w:t>
            </w:r>
          </w:p>
        </w:tc>
        <w:tc>
          <w:tcPr>
            <w:tcW w:w="1876" w:type="dxa"/>
            <w:shd w:val="clear" w:color="auto" w:fill="auto"/>
            <w:vAlign w:val="bottom"/>
          </w:tcPr>
          <w:p w14:paraId="21FA4C96" w14:textId="77777777" w:rsidR="0099261A" w:rsidRPr="00814AB4" w:rsidRDefault="0099261A">
            <w:pPr>
              <w:pStyle w:val="08-Tabelageral"/>
              <w:rPr>
                <w:bCs/>
              </w:rPr>
            </w:pPr>
            <w:r>
              <w:rPr>
                <w:bCs/>
              </w:rPr>
              <w:t>9.695.421</w:t>
            </w:r>
          </w:p>
        </w:tc>
      </w:tr>
      <w:tr w:rsidR="0099261A" w:rsidRPr="00CF3BC4" w14:paraId="12D803FA" w14:textId="77777777">
        <w:trPr>
          <w:trHeight w:val="238"/>
          <w:jc w:val="center"/>
        </w:trPr>
        <w:tc>
          <w:tcPr>
            <w:tcW w:w="4324" w:type="dxa"/>
            <w:tcBorders>
              <w:bottom w:val="single" w:sz="4" w:space="0" w:color="auto"/>
            </w:tcBorders>
            <w:shd w:val="clear" w:color="auto" w:fill="auto"/>
          </w:tcPr>
          <w:p w14:paraId="5B3D8148" w14:textId="77777777" w:rsidR="0099261A" w:rsidRPr="00D25934" w:rsidRDefault="0099261A">
            <w:pPr>
              <w:pStyle w:val="08-Tabelageral"/>
              <w:jc w:val="left"/>
              <w:rPr>
                <w:rFonts w:cs="Arial"/>
              </w:rPr>
            </w:pPr>
            <w:r w:rsidRPr="00647CD3">
              <w:rPr>
                <w:rFonts w:cs="Arial"/>
                <w:b/>
                <w:bCs/>
              </w:rPr>
              <w:t>Total do Passivo e Patrimônio Líquido</w:t>
            </w:r>
          </w:p>
        </w:tc>
        <w:tc>
          <w:tcPr>
            <w:tcW w:w="1328" w:type="dxa"/>
            <w:tcBorders>
              <w:bottom w:val="single" w:sz="4" w:space="0" w:color="auto"/>
            </w:tcBorders>
            <w:shd w:val="clear" w:color="auto" w:fill="auto"/>
            <w:vAlign w:val="bottom"/>
          </w:tcPr>
          <w:p w14:paraId="61959107" w14:textId="77777777" w:rsidR="0099261A" w:rsidRPr="007521DA" w:rsidRDefault="0099261A">
            <w:pPr>
              <w:pStyle w:val="08-Tabelageral"/>
              <w:rPr>
                <w:b/>
              </w:rPr>
            </w:pPr>
            <w:r>
              <w:rPr>
                <w:b/>
              </w:rPr>
              <w:t>12.631.897</w:t>
            </w:r>
          </w:p>
        </w:tc>
        <w:tc>
          <w:tcPr>
            <w:tcW w:w="1581" w:type="dxa"/>
            <w:tcBorders>
              <w:bottom w:val="single" w:sz="4" w:space="0" w:color="auto"/>
            </w:tcBorders>
            <w:shd w:val="clear" w:color="auto" w:fill="auto"/>
            <w:vAlign w:val="bottom"/>
          </w:tcPr>
          <w:p w14:paraId="41E9ACA2" w14:textId="77777777" w:rsidR="0099261A" w:rsidRPr="007521DA" w:rsidRDefault="0099261A">
            <w:pPr>
              <w:pStyle w:val="08-Tabelageral"/>
              <w:rPr>
                <w:b/>
              </w:rPr>
            </w:pPr>
            <w:r>
              <w:rPr>
                <w:b/>
              </w:rPr>
              <w:t>8.983.690</w:t>
            </w:r>
          </w:p>
        </w:tc>
        <w:tc>
          <w:tcPr>
            <w:tcW w:w="1876" w:type="dxa"/>
            <w:tcBorders>
              <w:bottom w:val="single" w:sz="4" w:space="0" w:color="auto"/>
            </w:tcBorders>
            <w:shd w:val="clear" w:color="auto" w:fill="auto"/>
            <w:vAlign w:val="bottom"/>
          </w:tcPr>
          <w:p w14:paraId="3C909CB1" w14:textId="77777777" w:rsidR="0099261A" w:rsidRPr="007521DA" w:rsidRDefault="0099261A">
            <w:pPr>
              <w:pStyle w:val="08-Tabelageral"/>
              <w:rPr>
                <w:b/>
              </w:rPr>
            </w:pPr>
            <w:r>
              <w:rPr>
                <w:b/>
              </w:rPr>
              <w:t>21.615.587</w:t>
            </w:r>
          </w:p>
        </w:tc>
      </w:tr>
    </w:tbl>
    <w:p w14:paraId="041D40DA" w14:textId="77777777" w:rsidR="0099261A" w:rsidRDefault="0099261A" w:rsidP="0099261A">
      <w:pPr>
        <w:spacing w:after="0"/>
        <w:rPr>
          <w:b/>
          <w:sz w:val="14"/>
        </w:rPr>
      </w:pPr>
    </w:p>
    <w:p w14:paraId="757BD40A" w14:textId="77777777" w:rsidR="00F2241F" w:rsidRPr="00BF2AAF" w:rsidRDefault="002965B6" w:rsidP="000A3E92">
      <w:pPr>
        <w:pStyle w:val="02-TtulodeNota"/>
        <w:keepNext/>
        <w:keepLines/>
        <w:pageBreakBefore/>
        <w:rPr>
          <w:rFonts w:cs="Arial"/>
        </w:rPr>
      </w:pPr>
      <w:bookmarkStart w:id="57" w:name="_Toc197090562"/>
      <w:bookmarkStart w:id="58" w:name="OLE_LINK25"/>
      <w:bookmarkEnd w:id="55"/>
      <w:r w:rsidRPr="00BF2AAF">
        <w:rPr>
          <w:rFonts w:cs="Arial"/>
        </w:rPr>
        <w:lastRenderedPageBreak/>
        <w:t>7 – INVESTIMENTOS EM PARTICIPAÇÕES SOCIETÁRIAS</w:t>
      </w:r>
      <w:bookmarkEnd w:id="57"/>
    </w:p>
    <w:p w14:paraId="38D147B0" w14:textId="77777777" w:rsidR="00936E8E" w:rsidRPr="00522DAA" w:rsidRDefault="00936E8E" w:rsidP="00936E8E">
      <w:pPr>
        <w:pStyle w:val="01-TtulodeNota"/>
        <w:spacing w:before="0" w:after="0"/>
        <w:ind w:right="-1"/>
        <w:rPr>
          <w:color w:val="1F3864" w:themeColor="accent1" w:themeShade="80"/>
          <w:sz w:val="18"/>
          <w:szCs w:val="18"/>
        </w:rPr>
      </w:pPr>
      <w:bookmarkStart w:id="59" w:name="_Hlk173172141"/>
      <w:r w:rsidRPr="00522DAA">
        <w:rPr>
          <w:color w:val="1F3864" w:themeColor="accent1" w:themeShade="80"/>
          <w:sz w:val="18"/>
          <w:szCs w:val="18"/>
        </w:rPr>
        <w:t>a) Descrição dos Investimentos em Participações Societárias, por segmento de negócio / ramo de atuação</w:t>
      </w:r>
    </w:p>
    <w:p w14:paraId="4FB7FABC" w14:textId="77777777" w:rsidR="00936E8E" w:rsidRPr="00273191" w:rsidRDefault="00936E8E" w:rsidP="00936E8E">
      <w:pPr>
        <w:rPr>
          <w:rFonts w:ascii="Arial" w:hAnsi="Arial" w:cs="Arial"/>
          <w:sz w:val="2"/>
          <w:szCs w:val="2"/>
          <w:lang w:eastAsia="pt-BR"/>
        </w:rPr>
      </w:pPr>
    </w:p>
    <w:tbl>
      <w:tblPr>
        <w:tblStyle w:val="TabeladeLista6Colorida-nfase51"/>
        <w:tblW w:w="9639" w:type="dxa"/>
        <w:jc w:val="center"/>
        <w:tblLayout w:type="fixed"/>
        <w:tblLook w:val="04A0" w:firstRow="1" w:lastRow="0" w:firstColumn="1" w:lastColumn="0" w:noHBand="0" w:noVBand="1"/>
      </w:tblPr>
      <w:tblGrid>
        <w:gridCol w:w="991"/>
        <w:gridCol w:w="1193"/>
        <w:gridCol w:w="1520"/>
        <w:gridCol w:w="1797"/>
        <w:gridCol w:w="1322"/>
        <w:gridCol w:w="665"/>
        <w:gridCol w:w="673"/>
        <w:gridCol w:w="692"/>
        <w:gridCol w:w="786"/>
      </w:tblGrid>
      <w:tr w:rsidR="00936E8E" w:rsidRPr="00AD6080" w14:paraId="318ECA24"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tcBorders>
            <w:shd w:val="clear" w:color="auto" w:fill="FFFFFF" w:themeFill="background1"/>
            <w:vAlign w:val="center"/>
          </w:tcPr>
          <w:p w14:paraId="601AE94B" w14:textId="77777777" w:rsidR="00936E8E" w:rsidRPr="00AD6080" w:rsidRDefault="00936E8E" w:rsidP="00014C0C">
            <w:pPr>
              <w:jc w:val="center"/>
              <w:rPr>
                <w:rFonts w:ascii="Arial" w:hAnsi="Arial" w:cs="Arial"/>
                <w:sz w:val="14"/>
                <w:szCs w:val="14"/>
              </w:rPr>
            </w:pPr>
            <w:r w:rsidRPr="00AD6080">
              <w:rPr>
                <w:rFonts w:ascii="Arial" w:hAnsi="Arial" w:cs="Arial"/>
                <w:sz w:val="14"/>
                <w:szCs w:val="14"/>
              </w:rPr>
              <w:t>Segmento</w:t>
            </w:r>
          </w:p>
        </w:tc>
        <w:tc>
          <w:tcPr>
            <w:tcW w:w="1204" w:type="dxa"/>
            <w:vMerge w:val="restart"/>
            <w:tcBorders>
              <w:top w:val="single" w:sz="2" w:space="0" w:color="1F3864" w:themeColor="accent1" w:themeShade="80"/>
            </w:tcBorders>
            <w:shd w:val="clear" w:color="auto" w:fill="FFFFFF" w:themeFill="background1"/>
            <w:vAlign w:val="center"/>
          </w:tcPr>
          <w:p w14:paraId="0374CAC6" w14:textId="77777777" w:rsidR="00936E8E" w:rsidRPr="00AD6080" w:rsidRDefault="00936E8E" w:rsidP="00014C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 xml:space="preserve">Ramo de </w:t>
            </w:r>
            <w:r>
              <w:rPr>
                <w:rFonts w:ascii="Arial" w:hAnsi="Arial" w:cs="Arial"/>
                <w:sz w:val="14"/>
                <w:szCs w:val="14"/>
              </w:rPr>
              <w:t>A</w:t>
            </w:r>
            <w:r w:rsidRPr="00AD6080">
              <w:rPr>
                <w:rFonts w:ascii="Arial" w:hAnsi="Arial" w:cs="Arial"/>
                <w:sz w:val="14"/>
                <w:szCs w:val="14"/>
              </w:rPr>
              <w:t>tuação</w:t>
            </w:r>
          </w:p>
        </w:tc>
        <w:tc>
          <w:tcPr>
            <w:tcW w:w="1534" w:type="dxa"/>
            <w:vMerge w:val="restart"/>
            <w:tcBorders>
              <w:top w:val="single" w:sz="2" w:space="0" w:color="1F3864" w:themeColor="accent1" w:themeShade="80"/>
            </w:tcBorders>
            <w:shd w:val="clear" w:color="auto" w:fill="FFFFFF" w:themeFill="background1"/>
            <w:vAlign w:val="center"/>
          </w:tcPr>
          <w:p w14:paraId="3293D051" w14:textId="77777777" w:rsidR="00936E8E" w:rsidRPr="00AD6080" w:rsidRDefault="00936E8E" w:rsidP="00014C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Empresa</w:t>
            </w:r>
          </w:p>
        </w:tc>
        <w:tc>
          <w:tcPr>
            <w:tcW w:w="1814" w:type="dxa"/>
            <w:vMerge w:val="restart"/>
            <w:tcBorders>
              <w:top w:val="single" w:sz="2" w:space="0" w:color="1F3864" w:themeColor="accent1" w:themeShade="80"/>
            </w:tcBorders>
            <w:shd w:val="clear" w:color="auto" w:fill="FFFFFF" w:themeFill="background1"/>
            <w:vAlign w:val="center"/>
          </w:tcPr>
          <w:p w14:paraId="6BAB8AB7" w14:textId="77777777" w:rsidR="00936E8E" w:rsidRPr="00AD6080" w:rsidRDefault="00936E8E" w:rsidP="00014C0C">
            <w:pPr>
              <w:jc w:val="center"/>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D6080">
              <w:rPr>
                <w:rFonts w:ascii="Arial" w:hAnsi="Arial" w:cs="Arial"/>
                <w:sz w:val="14"/>
                <w:szCs w:val="14"/>
              </w:rPr>
              <w:t>Descrição</w:t>
            </w:r>
          </w:p>
        </w:tc>
        <w:tc>
          <w:tcPr>
            <w:tcW w:w="1334" w:type="dxa"/>
            <w:vMerge w:val="restart"/>
            <w:tcBorders>
              <w:top w:val="single" w:sz="2" w:space="0" w:color="1F3864" w:themeColor="accent1" w:themeShade="80"/>
            </w:tcBorders>
            <w:shd w:val="clear" w:color="auto" w:fill="FFFFFF" w:themeFill="background1"/>
            <w:vAlign w:val="center"/>
          </w:tcPr>
          <w:p w14:paraId="2EF57FC6" w14:textId="77777777" w:rsidR="00936E8E" w:rsidRDefault="00936E8E" w:rsidP="00014C0C">
            <w:pPr>
              <w:pStyle w:val="08-Tabelageral"/>
              <w:jc w:val="center"/>
              <w:cnfStyle w:val="100000000000" w:firstRow="1" w:lastRow="0" w:firstColumn="0" w:lastColumn="0" w:oddVBand="0" w:evenVBand="0" w:oddHBand="0" w:evenHBand="0" w:firstRowFirstColumn="0" w:firstRowLastColumn="0" w:lastRowFirstColumn="0" w:lastRowLastColumn="0"/>
              <w:rPr>
                <w:rFonts w:cs="Arial"/>
                <w:b w:val="0"/>
                <w:bCs w:val="0"/>
                <w:szCs w:val="14"/>
              </w:rPr>
            </w:pPr>
            <w:r w:rsidRPr="00AD6080">
              <w:rPr>
                <w:rFonts w:cs="Arial"/>
                <w:szCs w:val="14"/>
              </w:rPr>
              <w:t>Prática Contábil</w:t>
            </w:r>
          </w:p>
          <w:p w14:paraId="1B339AFC" w14:textId="77777777" w:rsidR="00936E8E" w:rsidRPr="00AD6080" w:rsidRDefault="00936E8E" w:rsidP="00014C0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Pr>
                <w:rFonts w:cs="Arial"/>
                <w:szCs w:val="14"/>
              </w:rPr>
              <w:t>Original</w:t>
            </w:r>
          </w:p>
        </w:tc>
        <w:tc>
          <w:tcPr>
            <w:tcW w:w="670" w:type="dxa"/>
            <w:tcBorders>
              <w:top w:val="single" w:sz="2" w:space="0" w:color="1F3864" w:themeColor="accent1" w:themeShade="80"/>
            </w:tcBorders>
            <w:shd w:val="clear" w:color="auto" w:fill="FFFFFF" w:themeFill="background1"/>
            <w:vAlign w:val="center"/>
          </w:tcPr>
          <w:p w14:paraId="25CD7709" w14:textId="77777777" w:rsidR="00936E8E" w:rsidRPr="00AD6080" w:rsidRDefault="00936E8E" w:rsidP="00014C0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p>
        </w:tc>
        <w:tc>
          <w:tcPr>
            <w:tcW w:w="2167"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565C64AB" w14:textId="77777777" w:rsidR="00936E8E" w:rsidRPr="00AD6080" w:rsidRDefault="00936E8E" w:rsidP="00014C0C">
            <w:pPr>
              <w:pStyle w:val="08-Tabelageral"/>
              <w:jc w:val="center"/>
              <w:cnfStyle w:val="100000000000" w:firstRow="1" w:lastRow="0" w:firstColumn="0" w:lastColumn="0" w:oddVBand="0" w:evenVBand="0" w:oddHBand="0" w:evenHBand="0" w:firstRowFirstColumn="0" w:firstRowLastColumn="0" w:lastRowFirstColumn="0" w:lastRowLastColumn="0"/>
              <w:rPr>
                <w:rFonts w:cs="Arial"/>
                <w:szCs w:val="14"/>
              </w:rPr>
            </w:pPr>
            <w:r w:rsidRPr="00AD6080">
              <w:rPr>
                <w:rFonts w:cs="Arial"/>
                <w:szCs w:val="14"/>
              </w:rPr>
              <w:t>% de participação</w:t>
            </w:r>
            <w:r>
              <w:rPr>
                <w:rFonts w:cs="Arial"/>
                <w:szCs w:val="14"/>
              </w:rPr>
              <w:t xml:space="preserve"> em </w:t>
            </w:r>
            <w:r w:rsidRPr="00A67D29">
              <w:rPr>
                <w:rFonts w:cs="Arial"/>
                <w:szCs w:val="14"/>
              </w:rPr>
              <w:t>3</w:t>
            </w:r>
            <w:r>
              <w:rPr>
                <w:rFonts w:cs="Arial"/>
                <w:szCs w:val="14"/>
              </w:rPr>
              <w:t>1</w:t>
            </w:r>
            <w:r w:rsidRPr="00A67D29">
              <w:rPr>
                <w:rFonts w:cs="Arial"/>
                <w:szCs w:val="14"/>
              </w:rPr>
              <w:t>.</w:t>
            </w:r>
            <w:r>
              <w:rPr>
                <w:rFonts w:cs="Arial"/>
                <w:szCs w:val="14"/>
              </w:rPr>
              <w:t>03</w:t>
            </w:r>
            <w:r w:rsidRPr="00A67D29">
              <w:rPr>
                <w:rFonts w:cs="Arial"/>
                <w:szCs w:val="14"/>
              </w:rPr>
              <w:t>.202</w:t>
            </w:r>
            <w:r>
              <w:rPr>
                <w:rFonts w:cs="Arial"/>
                <w:szCs w:val="14"/>
              </w:rPr>
              <w:t xml:space="preserve">5 e 31.12.2024 </w:t>
            </w:r>
            <w:r w:rsidRPr="007F3495">
              <w:rPr>
                <w:rFonts w:cs="Arial"/>
                <w:szCs w:val="14"/>
                <w:vertAlign w:val="superscript"/>
              </w:rPr>
              <w:t>(1)</w:t>
            </w:r>
          </w:p>
        </w:tc>
      </w:tr>
      <w:tr w:rsidR="00936E8E" w:rsidRPr="003B4BE2" w14:paraId="177CD01F" w14:textId="77777777" w:rsidTr="00014C0C">
        <w:trPr>
          <w:trHeight w:val="645"/>
          <w:jc w:val="center"/>
        </w:trPr>
        <w:tc>
          <w:tcPr>
            <w:cnfStyle w:val="001000000000" w:firstRow="0" w:lastRow="0" w:firstColumn="1" w:lastColumn="0" w:oddVBand="0" w:evenVBand="0" w:oddHBand="0" w:evenHBand="0" w:firstRowFirstColumn="0" w:firstRowLastColumn="0" w:lastRowFirstColumn="0" w:lastRowLastColumn="0"/>
            <w:tcW w:w="1000" w:type="dxa"/>
            <w:vMerge/>
            <w:tcBorders>
              <w:bottom w:val="single" w:sz="2" w:space="0" w:color="1F3864" w:themeColor="accent1" w:themeShade="80"/>
            </w:tcBorders>
            <w:vAlign w:val="center"/>
          </w:tcPr>
          <w:p w14:paraId="4DED8EA2" w14:textId="77777777" w:rsidR="00936E8E" w:rsidRPr="00F45619" w:rsidRDefault="00936E8E" w:rsidP="00014C0C">
            <w:pPr>
              <w:rPr>
                <w:rFonts w:ascii="Arial" w:hAnsi="Arial" w:cs="Arial"/>
                <w:sz w:val="14"/>
                <w:szCs w:val="14"/>
                <w:highlight w:val="yellow"/>
              </w:rPr>
            </w:pPr>
          </w:p>
        </w:tc>
        <w:tc>
          <w:tcPr>
            <w:tcW w:w="1204" w:type="dxa"/>
            <w:vMerge/>
            <w:tcBorders>
              <w:bottom w:val="single" w:sz="4" w:space="0" w:color="1F3864" w:themeColor="accent1" w:themeShade="80"/>
            </w:tcBorders>
            <w:vAlign w:val="center"/>
          </w:tcPr>
          <w:p w14:paraId="2D85C89A" w14:textId="77777777" w:rsidR="00936E8E" w:rsidRPr="00F346F4"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534" w:type="dxa"/>
            <w:vMerge/>
            <w:tcBorders>
              <w:bottom w:val="single" w:sz="4" w:space="0" w:color="1F3864" w:themeColor="accent1" w:themeShade="80"/>
            </w:tcBorders>
            <w:vAlign w:val="center"/>
          </w:tcPr>
          <w:p w14:paraId="006D7711" w14:textId="77777777" w:rsidR="00936E8E" w:rsidRPr="00F346F4"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highlight w:val="yellow"/>
              </w:rPr>
            </w:pPr>
          </w:p>
        </w:tc>
        <w:tc>
          <w:tcPr>
            <w:tcW w:w="1814" w:type="dxa"/>
            <w:vMerge/>
            <w:tcBorders>
              <w:bottom w:val="single" w:sz="4" w:space="0" w:color="1F3864" w:themeColor="accent1" w:themeShade="80"/>
            </w:tcBorders>
            <w:vAlign w:val="center"/>
          </w:tcPr>
          <w:p w14:paraId="027D86B8" w14:textId="77777777" w:rsidR="00936E8E" w:rsidRPr="006E3CF1"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b/>
                <w:szCs w:val="14"/>
              </w:rPr>
            </w:pPr>
          </w:p>
        </w:tc>
        <w:tc>
          <w:tcPr>
            <w:tcW w:w="1334" w:type="dxa"/>
            <w:vMerge/>
            <w:tcBorders>
              <w:bottom w:val="single" w:sz="4" w:space="0" w:color="1F3864" w:themeColor="accent1" w:themeShade="80"/>
            </w:tcBorders>
            <w:vAlign w:val="center"/>
          </w:tcPr>
          <w:p w14:paraId="24A5F586" w14:textId="77777777" w:rsidR="00936E8E" w:rsidRPr="00595BB1"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highlight w:val="yellow"/>
              </w:rPr>
            </w:pPr>
          </w:p>
        </w:tc>
        <w:tc>
          <w:tcPr>
            <w:tcW w:w="670" w:type="dxa"/>
            <w:tcBorders>
              <w:top w:val="single" w:sz="4" w:space="0" w:color="1F3864" w:themeColor="accent1" w:themeShade="80"/>
              <w:bottom w:val="single" w:sz="4" w:space="0" w:color="1F3864" w:themeColor="accent1" w:themeShade="80"/>
            </w:tcBorders>
            <w:vAlign w:val="center"/>
          </w:tcPr>
          <w:p w14:paraId="0DC8C8E5" w14:textId="77777777" w:rsidR="00936E8E" w:rsidRPr="006E3CF1"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
        </w:tc>
        <w:tc>
          <w:tcPr>
            <w:tcW w:w="678" w:type="dxa"/>
            <w:tcBorders>
              <w:top w:val="single" w:sz="4" w:space="0" w:color="1F3864" w:themeColor="accent1" w:themeShade="80"/>
              <w:bottom w:val="single" w:sz="4" w:space="0" w:color="1F3864" w:themeColor="accent1" w:themeShade="80"/>
            </w:tcBorders>
            <w:vAlign w:val="center"/>
          </w:tcPr>
          <w:p w14:paraId="6ACFAEA7" w14:textId="77777777" w:rsidR="00936E8E" w:rsidRPr="006E3CF1"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ON</w:t>
            </w:r>
          </w:p>
        </w:tc>
        <w:tc>
          <w:tcPr>
            <w:tcW w:w="697" w:type="dxa"/>
            <w:tcBorders>
              <w:top w:val="single" w:sz="4" w:space="0" w:color="1F3864" w:themeColor="accent1" w:themeShade="80"/>
              <w:bottom w:val="single" w:sz="4" w:space="0" w:color="1F3864" w:themeColor="accent1" w:themeShade="80"/>
            </w:tcBorders>
            <w:vAlign w:val="center"/>
          </w:tcPr>
          <w:p w14:paraId="3C6C1A5E" w14:textId="77777777" w:rsidR="00936E8E" w:rsidRPr="006E3CF1"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sz w:val="14"/>
                <w:szCs w:val="14"/>
              </w:rPr>
              <w:t>PN</w:t>
            </w:r>
          </w:p>
        </w:tc>
        <w:tc>
          <w:tcPr>
            <w:tcW w:w="788" w:type="dxa"/>
            <w:tcBorders>
              <w:top w:val="single" w:sz="2" w:space="0" w:color="1F3864" w:themeColor="accent1" w:themeShade="80"/>
              <w:bottom w:val="single" w:sz="4" w:space="0" w:color="1F3864" w:themeColor="accent1" w:themeShade="80"/>
            </w:tcBorders>
            <w:vAlign w:val="center"/>
          </w:tcPr>
          <w:p w14:paraId="1A3C545A" w14:textId="77777777" w:rsidR="00936E8E" w:rsidRPr="006E3CF1"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sidRPr="006E3CF1">
              <w:rPr>
                <w:rFonts w:ascii="Arial" w:hAnsi="Arial" w:cs="Arial"/>
                <w:b/>
                <w:sz w:val="14"/>
                <w:szCs w:val="14"/>
              </w:rPr>
              <w:t>Total</w:t>
            </w:r>
            <w:r>
              <w:rPr>
                <w:rFonts w:ascii="Arial" w:hAnsi="Arial" w:cs="Arial"/>
                <w:b/>
                <w:sz w:val="14"/>
                <w:szCs w:val="14"/>
              </w:rPr>
              <w:t xml:space="preserve"> </w:t>
            </w:r>
            <w:r w:rsidRPr="00D138E8">
              <w:rPr>
                <w:rFonts w:ascii="Arial" w:hAnsi="Arial" w:cs="Arial"/>
                <w:b/>
                <w:sz w:val="14"/>
                <w:szCs w:val="14"/>
                <w:vertAlign w:val="superscript"/>
              </w:rPr>
              <w:t>(2)</w:t>
            </w:r>
          </w:p>
        </w:tc>
      </w:tr>
      <w:tr w:rsidR="00936E8E" w:rsidRPr="003B4BE2" w14:paraId="69BFA42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9CC2E5" w:themeColor="accent5" w:themeTint="99"/>
              <w:right w:val="single" w:sz="4" w:space="0" w:color="1F3864" w:themeColor="accent1" w:themeShade="80"/>
            </w:tcBorders>
            <w:shd w:val="clear" w:color="auto" w:fill="auto"/>
            <w:vAlign w:val="center"/>
          </w:tcPr>
          <w:p w14:paraId="2A48FD6B" w14:textId="77777777" w:rsidR="00936E8E" w:rsidRPr="00BF0850" w:rsidRDefault="00936E8E" w:rsidP="00014C0C">
            <w:pPr>
              <w:pStyle w:val="08-Tabelageral"/>
              <w:jc w:val="center"/>
              <w:rPr>
                <w:rFonts w:cs="Arial"/>
                <w:bCs w:val="0"/>
                <w:szCs w:val="14"/>
              </w:rPr>
            </w:pPr>
            <w:r w:rsidRPr="00BF0850">
              <w:rPr>
                <w:rFonts w:cs="Arial"/>
                <w:bCs w:val="0"/>
                <w:szCs w:val="14"/>
              </w:rPr>
              <w:t>Seguridade</w:t>
            </w:r>
          </w:p>
        </w:tc>
        <w:tc>
          <w:tcPr>
            <w:tcW w:w="1204" w:type="dxa"/>
            <w:tcBorders>
              <w:top w:val="single" w:sz="4" w:space="0" w:color="1F3864" w:themeColor="accent1" w:themeShade="80"/>
              <w:left w:val="single" w:sz="4" w:space="0" w:color="1F3864" w:themeColor="accent1" w:themeShade="80"/>
              <w:bottom w:val="single" w:sz="4" w:space="0" w:color="1F3864" w:themeColor="accent1" w:themeShade="80"/>
              <w:right w:val="single" w:sz="2" w:space="0" w:color="1F3864" w:themeColor="accent1" w:themeShade="80"/>
            </w:tcBorders>
            <w:shd w:val="clear" w:color="auto" w:fill="auto"/>
            <w:vAlign w:val="center"/>
          </w:tcPr>
          <w:p w14:paraId="4D2EC8A3" w14:textId="77777777" w:rsidR="00936E8E" w:rsidRPr="00BD64C0"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34" w:type="dxa"/>
            <w:tcBorders>
              <w:top w:val="single" w:sz="4" w:space="0" w:color="1F3864" w:themeColor="accent1" w:themeShade="80"/>
              <w:left w:val="single" w:sz="2" w:space="0" w:color="1F3864" w:themeColor="accent1" w:themeShade="80"/>
              <w:bottom w:val="single" w:sz="4" w:space="0" w:color="1F3864" w:themeColor="accent1" w:themeShade="80"/>
            </w:tcBorders>
            <w:shd w:val="clear" w:color="auto" w:fill="auto"/>
            <w:vAlign w:val="center"/>
          </w:tcPr>
          <w:p w14:paraId="16D3FC18" w14:textId="77777777" w:rsidR="00936E8E" w:rsidRPr="00BD64C0"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rPr>
            </w:pPr>
            <w:r w:rsidRPr="00BD64C0">
              <w:rPr>
                <w:rFonts w:cs="Arial"/>
                <w:szCs w:val="14"/>
              </w:rPr>
              <w:t xml:space="preserve">BB Seguros Participações S.A. </w:t>
            </w:r>
            <w:r w:rsidRPr="000D5254">
              <w:rPr>
                <w:rFonts w:cs="Arial"/>
                <w:szCs w:val="14"/>
              </w:rPr>
              <w:t>(</w:t>
            </w:r>
            <w:r w:rsidRPr="000D5254">
              <w:rPr>
                <w:rFonts w:cs="Arial"/>
                <w:bCs/>
                <w:szCs w:val="14"/>
              </w:rPr>
              <w:t>BB Seguros)</w:t>
            </w:r>
          </w:p>
        </w:tc>
        <w:tc>
          <w:tcPr>
            <w:tcW w:w="1814" w:type="dxa"/>
            <w:tcBorders>
              <w:top w:val="single" w:sz="4" w:space="0" w:color="1F3864" w:themeColor="accent1" w:themeShade="80"/>
              <w:bottom w:val="single" w:sz="4" w:space="0" w:color="1F3864" w:themeColor="accent1" w:themeShade="80"/>
            </w:tcBorders>
            <w:shd w:val="clear" w:color="auto" w:fill="auto"/>
            <w:vAlign w:val="center"/>
          </w:tcPr>
          <w:p w14:paraId="5D7AE741" w14:textId="77777777" w:rsidR="00936E8E" w:rsidRPr="00600F18"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bCs/>
                <w:szCs w:val="14"/>
                <w:highlight w:val="yellow"/>
              </w:rPr>
            </w:pPr>
            <w:r w:rsidRPr="00A57A8A">
              <w:rPr>
                <w:rFonts w:cs="Arial"/>
                <w:bCs/>
                <w:szCs w:val="14"/>
              </w:rPr>
              <w:t>Holding de sociedades com atuação nos setores de seguros, previdência aberta, capitalização</w:t>
            </w:r>
            <w:r>
              <w:rPr>
                <w:rFonts w:cs="Arial"/>
                <w:bCs/>
                <w:szCs w:val="14"/>
              </w:rPr>
              <w:t xml:space="preserve"> e planos odontológicos.</w:t>
            </w:r>
          </w:p>
        </w:tc>
        <w:tc>
          <w:tcPr>
            <w:tcW w:w="1334" w:type="dxa"/>
            <w:tcBorders>
              <w:top w:val="single" w:sz="4" w:space="0" w:color="1F3864" w:themeColor="accent1" w:themeShade="80"/>
              <w:bottom w:val="single" w:sz="4" w:space="0" w:color="1F3864" w:themeColor="accent1" w:themeShade="80"/>
            </w:tcBorders>
            <w:shd w:val="clear" w:color="auto" w:fill="auto"/>
            <w:vAlign w:val="center"/>
          </w:tcPr>
          <w:p w14:paraId="4F068DD7" w14:textId="77777777" w:rsidR="00936E8E" w:rsidRPr="00BF0850"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BRGAAP</w:t>
            </w:r>
          </w:p>
        </w:tc>
        <w:tc>
          <w:tcPr>
            <w:tcW w:w="670" w:type="dxa"/>
            <w:tcBorders>
              <w:top w:val="single" w:sz="4" w:space="0" w:color="1F3864" w:themeColor="accent1" w:themeShade="80"/>
              <w:bottom w:val="single" w:sz="4" w:space="0" w:color="1F3864" w:themeColor="accent1" w:themeShade="80"/>
            </w:tcBorders>
            <w:shd w:val="clear" w:color="auto" w:fill="auto"/>
            <w:vAlign w:val="center"/>
          </w:tcPr>
          <w:p w14:paraId="497C5A28" w14:textId="77777777" w:rsidR="00936E8E" w:rsidRPr="00BF0850"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p>
        </w:tc>
        <w:tc>
          <w:tcPr>
            <w:tcW w:w="678" w:type="dxa"/>
            <w:tcBorders>
              <w:top w:val="single" w:sz="4" w:space="0" w:color="1F3864" w:themeColor="accent1" w:themeShade="80"/>
              <w:bottom w:val="single" w:sz="4" w:space="0" w:color="1F3864" w:themeColor="accent1" w:themeShade="80"/>
            </w:tcBorders>
            <w:shd w:val="clear" w:color="auto" w:fill="auto"/>
            <w:vAlign w:val="center"/>
          </w:tcPr>
          <w:p w14:paraId="429B7D55" w14:textId="77777777" w:rsidR="00936E8E" w:rsidRPr="00BF0850"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c>
          <w:tcPr>
            <w:tcW w:w="697" w:type="dxa"/>
            <w:tcBorders>
              <w:top w:val="single" w:sz="4" w:space="0" w:color="1F3864" w:themeColor="accent1" w:themeShade="80"/>
              <w:bottom w:val="single" w:sz="4" w:space="0" w:color="1F3864" w:themeColor="accent1" w:themeShade="80"/>
            </w:tcBorders>
            <w:shd w:val="clear" w:color="auto" w:fill="auto"/>
            <w:vAlign w:val="center"/>
          </w:tcPr>
          <w:p w14:paraId="622406AF" w14:textId="77777777" w:rsidR="00936E8E" w:rsidRPr="00BF0850"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788" w:type="dxa"/>
            <w:tcBorders>
              <w:top w:val="single" w:sz="4" w:space="0" w:color="1F3864" w:themeColor="accent1" w:themeShade="80"/>
              <w:bottom w:val="single" w:sz="4" w:space="0" w:color="1F3864" w:themeColor="accent1" w:themeShade="80"/>
            </w:tcBorders>
            <w:shd w:val="clear" w:color="auto" w:fill="auto"/>
            <w:vAlign w:val="center"/>
          </w:tcPr>
          <w:p w14:paraId="1B215B7E" w14:textId="77777777" w:rsidR="00936E8E" w:rsidRPr="003B4BE2"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szCs w:val="14"/>
              </w:rPr>
            </w:pPr>
            <w:r w:rsidRPr="00BF0850">
              <w:rPr>
                <w:rFonts w:cs="Arial"/>
                <w:szCs w:val="14"/>
              </w:rPr>
              <w:t>100,00</w:t>
            </w:r>
          </w:p>
        </w:tc>
      </w:tr>
      <w:tr w:rsidR="00936E8E" w:rsidRPr="00772D14" w14:paraId="54BF95E4" w14:textId="77777777" w:rsidTr="00014C0C">
        <w:trPr>
          <w:trHeight w:val="5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780A1D0C" w14:textId="77777777" w:rsidR="00936E8E" w:rsidRPr="0025537E" w:rsidRDefault="00936E8E" w:rsidP="00014C0C">
            <w:pPr>
              <w:pStyle w:val="08-Tabelageral"/>
              <w:jc w:val="left"/>
              <w:rPr>
                <w:rFonts w:cs="Arial"/>
                <w:bCs w:val="0"/>
                <w:szCs w:val="14"/>
              </w:rPr>
            </w:pPr>
          </w:p>
        </w:tc>
        <w:tc>
          <w:tcPr>
            <w:tcW w:w="1204" w:type="dxa"/>
            <w:vMerge w:val="restart"/>
            <w:tcBorders>
              <w:top w:val="single" w:sz="4"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3709593C" w14:textId="77777777" w:rsidR="00936E8E" w:rsidRPr="00BD64C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BD64C0">
              <w:rPr>
                <w:rFonts w:cs="Arial"/>
                <w:b/>
                <w:szCs w:val="14"/>
              </w:rPr>
              <w:t xml:space="preserve">Seguros – Vida, </w:t>
            </w:r>
            <w:r>
              <w:rPr>
                <w:rFonts w:cs="Arial"/>
                <w:b/>
                <w:szCs w:val="14"/>
              </w:rPr>
              <w:t>Habitacional, R</w:t>
            </w:r>
            <w:r w:rsidRPr="00BD64C0">
              <w:rPr>
                <w:rFonts w:cs="Arial"/>
                <w:b/>
                <w:szCs w:val="14"/>
              </w:rPr>
              <w:t xml:space="preserve">ural e </w:t>
            </w:r>
            <w:r>
              <w:rPr>
                <w:rFonts w:cs="Arial"/>
                <w:b/>
                <w:szCs w:val="14"/>
              </w:rPr>
              <w:t>Danos</w:t>
            </w:r>
          </w:p>
        </w:tc>
        <w:tc>
          <w:tcPr>
            <w:tcW w:w="1534" w:type="dxa"/>
            <w:tcBorders>
              <w:top w:val="single" w:sz="4" w:space="0" w:color="1F3864" w:themeColor="accent1" w:themeShade="80"/>
              <w:left w:val="single" w:sz="2" w:space="0" w:color="1F3864" w:themeColor="accent1" w:themeShade="80"/>
              <w:bottom w:val="nil"/>
            </w:tcBorders>
            <w:shd w:val="clear" w:color="auto" w:fill="auto"/>
            <w:vAlign w:val="center"/>
          </w:tcPr>
          <w:p w14:paraId="7CB120A5" w14:textId="77777777" w:rsidR="00936E8E" w:rsidRPr="00BD64C0"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BB MAPFRE</w:t>
            </w:r>
            <w:r w:rsidRPr="00BD64C0">
              <w:rPr>
                <w:rFonts w:cs="Arial"/>
                <w:szCs w:val="14"/>
              </w:rPr>
              <w:t xml:space="preserve"> Participações S.A. (</w:t>
            </w:r>
            <w:r>
              <w:rPr>
                <w:rFonts w:cs="Arial"/>
                <w:szCs w:val="14"/>
              </w:rPr>
              <w:t>BB MAPFRE</w:t>
            </w:r>
            <w:r w:rsidRPr="00BD64C0">
              <w:rPr>
                <w:rFonts w:cs="Arial"/>
                <w:szCs w:val="14"/>
              </w:rPr>
              <w:t>)</w:t>
            </w:r>
          </w:p>
        </w:tc>
        <w:tc>
          <w:tcPr>
            <w:tcW w:w="1814" w:type="dxa"/>
            <w:tcBorders>
              <w:top w:val="single" w:sz="4" w:space="0" w:color="1F3864" w:themeColor="accent1" w:themeShade="80"/>
              <w:bottom w:val="nil"/>
            </w:tcBorders>
            <w:shd w:val="clear" w:color="auto" w:fill="auto"/>
            <w:vAlign w:val="center"/>
          </w:tcPr>
          <w:p w14:paraId="323E4F94" w14:textId="77777777" w:rsidR="00936E8E" w:rsidRPr="00600F18"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DD3C1A">
              <w:rPr>
                <w:rFonts w:cs="Arial"/>
                <w:szCs w:val="14"/>
              </w:rPr>
              <w:t>Holding de sociedades com atuação no setor de seguros e</w:t>
            </w:r>
            <w:r w:rsidRPr="00DD3C1A">
              <w:rPr>
                <w:rFonts w:cs="Arial"/>
                <w:bCs/>
                <w:szCs w:val="14"/>
              </w:rPr>
              <w:t xml:space="preserve"> de serviços de intermediação de negócios em geral</w:t>
            </w:r>
          </w:p>
        </w:tc>
        <w:tc>
          <w:tcPr>
            <w:tcW w:w="1334" w:type="dxa"/>
            <w:tcBorders>
              <w:top w:val="single" w:sz="4" w:space="0" w:color="1F3864" w:themeColor="accent1" w:themeShade="80"/>
              <w:bottom w:val="nil"/>
            </w:tcBorders>
            <w:shd w:val="clear" w:color="auto" w:fill="auto"/>
            <w:vAlign w:val="center"/>
          </w:tcPr>
          <w:p w14:paraId="1B7FC180" w14:textId="77777777" w:rsidR="00936E8E" w:rsidRPr="00BF085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rFonts w:cs="Arial"/>
                <w:szCs w:val="14"/>
              </w:rPr>
              <w:t>BRGAAP</w:t>
            </w:r>
          </w:p>
        </w:tc>
        <w:tc>
          <w:tcPr>
            <w:tcW w:w="670" w:type="dxa"/>
            <w:tcBorders>
              <w:top w:val="single" w:sz="4" w:space="0" w:color="1F3864" w:themeColor="accent1" w:themeShade="80"/>
              <w:bottom w:val="nil"/>
            </w:tcBorders>
            <w:shd w:val="clear" w:color="auto" w:fill="auto"/>
            <w:vAlign w:val="center"/>
          </w:tcPr>
          <w:p w14:paraId="0F2F1216" w14:textId="77777777" w:rsidR="00936E8E" w:rsidRPr="00BF085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4" w:space="0" w:color="1F3864" w:themeColor="accent1" w:themeShade="80"/>
              <w:bottom w:val="nil"/>
            </w:tcBorders>
            <w:shd w:val="clear" w:color="auto" w:fill="auto"/>
            <w:vAlign w:val="center"/>
          </w:tcPr>
          <w:p w14:paraId="1BD58D84" w14:textId="77777777" w:rsidR="00936E8E" w:rsidRPr="00BF085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49,99</w:t>
            </w:r>
          </w:p>
        </w:tc>
        <w:tc>
          <w:tcPr>
            <w:tcW w:w="697" w:type="dxa"/>
            <w:tcBorders>
              <w:top w:val="single" w:sz="4" w:space="0" w:color="1F3864" w:themeColor="accent1" w:themeShade="80"/>
              <w:bottom w:val="nil"/>
            </w:tcBorders>
            <w:shd w:val="clear" w:color="auto" w:fill="auto"/>
            <w:vAlign w:val="center"/>
          </w:tcPr>
          <w:p w14:paraId="6AA2CB48" w14:textId="77777777" w:rsidR="00936E8E" w:rsidRPr="00BF085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4" w:space="0" w:color="1F3864" w:themeColor="accent1" w:themeShade="80"/>
              <w:bottom w:val="nil"/>
            </w:tcBorders>
            <w:shd w:val="clear" w:color="auto" w:fill="auto"/>
            <w:vAlign w:val="center"/>
          </w:tcPr>
          <w:p w14:paraId="025D6A31"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BF0850">
              <w:rPr>
                <w:bCs/>
              </w:rPr>
              <w:t>74,99</w:t>
            </w:r>
          </w:p>
        </w:tc>
      </w:tr>
      <w:tr w:rsidR="00936E8E" w:rsidRPr="00772D14" w14:paraId="68F2117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54E63F98" w14:textId="77777777" w:rsidR="00936E8E" w:rsidRPr="00F45619" w:rsidRDefault="00936E8E" w:rsidP="00014C0C">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right w:val="single" w:sz="2" w:space="0" w:color="1F3864" w:themeColor="accent1" w:themeShade="80"/>
            </w:tcBorders>
            <w:shd w:val="clear" w:color="auto" w:fill="auto"/>
            <w:vAlign w:val="center"/>
          </w:tcPr>
          <w:p w14:paraId="20228D0D" w14:textId="77777777" w:rsidR="00936E8E" w:rsidRPr="00167880"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6889F59A" w14:textId="77777777" w:rsidR="00936E8E" w:rsidRPr="00BD64C0"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Brasilseg Companhia de Seguros (Brasilseg)</w:t>
            </w:r>
          </w:p>
        </w:tc>
        <w:tc>
          <w:tcPr>
            <w:tcW w:w="1814" w:type="dxa"/>
            <w:tcBorders>
              <w:top w:val="nil"/>
              <w:bottom w:val="nil"/>
            </w:tcBorders>
            <w:shd w:val="clear" w:color="auto" w:fill="auto"/>
            <w:vAlign w:val="center"/>
          </w:tcPr>
          <w:p w14:paraId="0F9FF289" w14:textId="77777777" w:rsidR="00936E8E" w:rsidRPr="00600F18"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950879">
              <w:rPr>
                <w:rFonts w:cs="Arial"/>
                <w:szCs w:val="14"/>
              </w:rPr>
              <w:t>Atuação em seguros dos ramos de pessoas, seguros rurais e seguro habitacional.</w:t>
            </w:r>
          </w:p>
        </w:tc>
        <w:tc>
          <w:tcPr>
            <w:tcW w:w="1334" w:type="dxa"/>
            <w:tcBorders>
              <w:top w:val="nil"/>
              <w:bottom w:val="nil"/>
            </w:tcBorders>
            <w:shd w:val="clear" w:color="auto" w:fill="auto"/>
            <w:vAlign w:val="center"/>
          </w:tcPr>
          <w:p w14:paraId="0628203B" w14:textId="77777777" w:rsidR="00936E8E" w:rsidRPr="0025537E"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szCs w:val="14"/>
              </w:rPr>
              <w:t>SUSEPGAAP</w:t>
            </w:r>
          </w:p>
        </w:tc>
        <w:tc>
          <w:tcPr>
            <w:tcW w:w="670" w:type="dxa"/>
            <w:tcBorders>
              <w:top w:val="nil"/>
              <w:bottom w:val="nil"/>
            </w:tcBorders>
            <w:shd w:val="clear" w:color="auto" w:fill="auto"/>
            <w:vAlign w:val="center"/>
          </w:tcPr>
          <w:p w14:paraId="4C691C39"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nil"/>
              <w:bottom w:val="nil"/>
            </w:tcBorders>
            <w:shd w:val="clear" w:color="auto" w:fill="auto"/>
            <w:vAlign w:val="center"/>
          </w:tcPr>
          <w:p w14:paraId="776C97A9"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nil"/>
              <w:bottom w:val="nil"/>
            </w:tcBorders>
            <w:shd w:val="clear" w:color="auto" w:fill="auto"/>
            <w:vAlign w:val="center"/>
          </w:tcPr>
          <w:p w14:paraId="1C03303F"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nil"/>
              <w:bottom w:val="nil"/>
            </w:tcBorders>
            <w:shd w:val="clear" w:color="auto" w:fill="auto"/>
            <w:vAlign w:val="center"/>
          </w:tcPr>
          <w:p w14:paraId="415EB27C"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936E8E" w:rsidRPr="00772D14" w14:paraId="1F1F449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2994FAF1" w14:textId="77777777" w:rsidR="00936E8E" w:rsidRPr="00F45619" w:rsidRDefault="00936E8E" w:rsidP="00014C0C">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536BBAEE" w14:textId="77777777" w:rsidR="00936E8E" w:rsidRPr="0016788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nil"/>
            </w:tcBorders>
            <w:shd w:val="clear" w:color="auto" w:fill="auto"/>
            <w:vAlign w:val="center"/>
          </w:tcPr>
          <w:p w14:paraId="66EF0BF5" w14:textId="77777777" w:rsidR="00936E8E" w:rsidRPr="00BD64C0"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Aliança do Brasil Seguros S.A. (Aliança do Brasil)</w:t>
            </w:r>
          </w:p>
        </w:tc>
        <w:tc>
          <w:tcPr>
            <w:tcW w:w="1814" w:type="dxa"/>
            <w:tcBorders>
              <w:top w:val="nil"/>
              <w:bottom w:val="nil"/>
            </w:tcBorders>
            <w:shd w:val="clear" w:color="auto" w:fill="auto"/>
            <w:vAlign w:val="center"/>
          </w:tcPr>
          <w:p w14:paraId="7BAAAB7D" w14:textId="77777777" w:rsidR="00936E8E" w:rsidRPr="00600F18"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B530C4">
              <w:rPr>
                <w:rFonts w:cs="Arial"/>
                <w:szCs w:val="14"/>
              </w:rPr>
              <w:t>Atuação em seguros dos ramos de danos e seguros rurais.</w:t>
            </w:r>
          </w:p>
        </w:tc>
        <w:tc>
          <w:tcPr>
            <w:tcW w:w="1334" w:type="dxa"/>
            <w:tcBorders>
              <w:top w:val="nil"/>
              <w:bottom w:val="nil"/>
            </w:tcBorders>
            <w:shd w:val="clear" w:color="auto" w:fill="auto"/>
            <w:vAlign w:val="center"/>
          </w:tcPr>
          <w:p w14:paraId="5D81D36B" w14:textId="77777777" w:rsidR="00936E8E"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SUSEPGAAP</w:t>
            </w:r>
          </w:p>
        </w:tc>
        <w:tc>
          <w:tcPr>
            <w:tcW w:w="670" w:type="dxa"/>
            <w:tcBorders>
              <w:top w:val="nil"/>
              <w:bottom w:val="nil"/>
            </w:tcBorders>
            <w:shd w:val="clear" w:color="auto" w:fill="auto"/>
            <w:vAlign w:val="center"/>
          </w:tcPr>
          <w:p w14:paraId="58989732" w14:textId="77777777" w:rsidR="00936E8E" w:rsidRPr="00165F9C"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p>
        </w:tc>
        <w:tc>
          <w:tcPr>
            <w:tcW w:w="678" w:type="dxa"/>
            <w:tcBorders>
              <w:top w:val="nil"/>
              <w:bottom w:val="nil"/>
            </w:tcBorders>
            <w:shd w:val="clear" w:color="auto" w:fill="auto"/>
            <w:vAlign w:val="center"/>
          </w:tcPr>
          <w:p w14:paraId="70ED4582" w14:textId="77777777" w:rsidR="00936E8E" w:rsidRPr="00165F9C"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49,99</w:t>
            </w:r>
          </w:p>
        </w:tc>
        <w:tc>
          <w:tcPr>
            <w:tcW w:w="697" w:type="dxa"/>
            <w:tcBorders>
              <w:top w:val="nil"/>
              <w:bottom w:val="nil"/>
            </w:tcBorders>
            <w:shd w:val="clear" w:color="auto" w:fill="auto"/>
            <w:vAlign w:val="center"/>
          </w:tcPr>
          <w:p w14:paraId="59907F17" w14:textId="77777777" w:rsidR="00936E8E" w:rsidRPr="00165F9C"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Pr>
                <w:bCs/>
              </w:rPr>
              <w:t>100,00</w:t>
            </w:r>
          </w:p>
        </w:tc>
        <w:tc>
          <w:tcPr>
            <w:tcW w:w="788" w:type="dxa"/>
            <w:tcBorders>
              <w:top w:val="nil"/>
              <w:bottom w:val="nil"/>
            </w:tcBorders>
            <w:shd w:val="clear" w:color="auto" w:fill="auto"/>
            <w:vAlign w:val="center"/>
          </w:tcPr>
          <w:p w14:paraId="176880BB" w14:textId="77777777" w:rsidR="00936E8E" w:rsidRPr="00165F9C"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szCs w:val="14"/>
              </w:rPr>
            </w:pPr>
            <w:r w:rsidRPr="00AF17C4">
              <w:rPr>
                <w:bCs/>
              </w:rPr>
              <w:t>74,99</w:t>
            </w:r>
          </w:p>
        </w:tc>
      </w:tr>
      <w:tr w:rsidR="00936E8E" w:rsidRPr="009441E2" w14:paraId="40C3F03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0D968F8D" w14:textId="77777777" w:rsidR="00936E8E" w:rsidRPr="00F45619" w:rsidRDefault="00936E8E" w:rsidP="00014C0C">
            <w:pPr>
              <w:pStyle w:val="08-Tabelageral"/>
              <w:ind w:left="113"/>
              <w:jc w:val="left"/>
              <w:rPr>
                <w:rFonts w:cs="Arial"/>
                <w:b w:val="0"/>
                <w:bCs w:val="0"/>
                <w:szCs w:val="14"/>
                <w:highlight w:val="yellow"/>
              </w:rPr>
            </w:pPr>
          </w:p>
        </w:tc>
        <w:tc>
          <w:tcPr>
            <w:tcW w:w="1204" w:type="dxa"/>
            <w:vMerge/>
            <w:tcBorders>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640DC706" w14:textId="77777777" w:rsidR="00936E8E" w:rsidRPr="00167880"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7F9910DC" w14:textId="77777777" w:rsidR="00936E8E" w:rsidRPr="009441E2"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4A0EB5">
              <w:rPr>
                <w:rFonts w:cs="Arial"/>
                <w:szCs w:val="14"/>
              </w:rPr>
              <w:t>Broto S.A.</w:t>
            </w:r>
          </w:p>
        </w:tc>
        <w:tc>
          <w:tcPr>
            <w:tcW w:w="1814" w:type="dxa"/>
            <w:tcBorders>
              <w:top w:val="nil"/>
              <w:bottom w:val="single" w:sz="2" w:space="0" w:color="1F3864" w:themeColor="accent1" w:themeShade="80"/>
            </w:tcBorders>
            <w:shd w:val="clear" w:color="auto" w:fill="auto"/>
            <w:vAlign w:val="center"/>
          </w:tcPr>
          <w:p w14:paraId="2E28C667" w14:textId="77777777" w:rsidR="00936E8E" w:rsidRPr="009441E2"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red"/>
              </w:rPr>
            </w:pPr>
            <w:r w:rsidRPr="00B530C4">
              <w:rPr>
                <w:rFonts w:cs="Arial"/>
                <w:szCs w:val="14"/>
              </w:rPr>
              <w:t>Atuação na prestação de serviços de intermediação de negócios em geral.</w:t>
            </w:r>
          </w:p>
        </w:tc>
        <w:tc>
          <w:tcPr>
            <w:tcW w:w="1334" w:type="dxa"/>
            <w:tcBorders>
              <w:top w:val="nil"/>
              <w:bottom w:val="single" w:sz="2" w:space="0" w:color="1F3864" w:themeColor="accent1" w:themeShade="80"/>
            </w:tcBorders>
            <w:shd w:val="clear" w:color="auto" w:fill="auto"/>
            <w:vAlign w:val="center"/>
          </w:tcPr>
          <w:p w14:paraId="6D502845" w14:textId="77777777" w:rsidR="00936E8E" w:rsidRPr="009441E2"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r w:rsidRPr="004A0EB5">
              <w:rPr>
                <w:rFonts w:cs="Arial"/>
                <w:szCs w:val="14"/>
              </w:rPr>
              <w:t>BRGAAP</w:t>
            </w:r>
          </w:p>
        </w:tc>
        <w:tc>
          <w:tcPr>
            <w:tcW w:w="670" w:type="dxa"/>
            <w:tcBorders>
              <w:top w:val="nil"/>
              <w:bottom w:val="single" w:sz="2" w:space="0" w:color="1F3864" w:themeColor="accent1" w:themeShade="80"/>
            </w:tcBorders>
            <w:shd w:val="clear" w:color="auto" w:fill="auto"/>
            <w:vAlign w:val="center"/>
          </w:tcPr>
          <w:p w14:paraId="3725CA84" w14:textId="77777777" w:rsidR="00936E8E" w:rsidRPr="009441E2"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highlight w:val="red"/>
              </w:rPr>
            </w:pPr>
          </w:p>
        </w:tc>
        <w:tc>
          <w:tcPr>
            <w:tcW w:w="678" w:type="dxa"/>
            <w:tcBorders>
              <w:top w:val="nil"/>
              <w:bottom w:val="single" w:sz="2" w:space="0" w:color="1F3864" w:themeColor="accent1" w:themeShade="80"/>
            </w:tcBorders>
            <w:shd w:val="clear" w:color="auto" w:fill="auto"/>
            <w:vAlign w:val="center"/>
          </w:tcPr>
          <w:p w14:paraId="3FD6EFB6" w14:textId="77777777" w:rsidR="00936E8E" w:rsidRPr="00246051"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74,99</w:t>
            </w:r>
          </w:p>
        </w:tc>
        <w:tc>
          <w:tcPr>
            <w:tcW w:w="697" w:type="dxa"/>
            <w:tcBorders>
              <w:top w:val="nil"/>
              <w:bottom w:val="single" w:sz="2" w:space="0" w:color="1F3864" w:themeColor="accent1" w:themeShade="80"/>
            </w:tcBorders>
            <w:shd w:val="clear" w:color="auto" w:fill="auto"/>
            <w:vAlign w:val="center"/>
          </w:tcPr>
          <w:p w14:paraId="33B6F714" w14:textId="77777777" w:rsidR="00936E8E" w:rsidRPr="00246051"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bCs/>
                <w:lang w:eastAsia="en-US"/>
              </w:rPr>
              <w:t>--</w:t>
            </w:r>
          </w:p>
        </w:tc>
        <w:tc>
          <w:tcPr>
            <w:tcW w:w="788" w:type="dxa"/>
            <w:tcBorders>
              <w:top w:val="nil"/>
              <w:bottom w:val="single" w:sz="2" w:space="0" w:color="1F3864" w:themeColor="accent1" w:themeShade="80"/>
            </w:tcBorders>
            <w:shd w:val="clear" w:color="auto" w:fill="auto"/>
            <w:vAlign w:val="center"/>
          </w:tcPr>
          <w:p w14:paraId="0D318B91" w14:textId="77777777" w:rsidR="00936E8E" w:rsidRPr="00246051"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rFonts w:cs="Arial"/>
                <w:lang w:eastAsia="en-US"/>
              </w:rPr>
              <w:t>37,50</w:t>
            </w:r>
          </w:p>
        </w:tc>
      </w:tr>
      <w:tr w:rsidR="00936E8E" w:rsidRPr="00772D14" w14:paraId="5E7CD61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37E39D8A" w14:textId="77777777" w:rsidR="00936E8E" w:rsidRPr="00F45619" w:rsidRDefault="00936E8E" w:rsidP="00014C0C">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right w:val="single" w:sz="2" w:space="0" w:color="1F3864" w:themeColor="accent1" w:themeShade="80"/>
            </w:tcBorders>
            <w:shd w:val="clear" w:color="auto" w:fill="auto"/>
            <w:vAlign w:val="center"/>
          </w:tcPr>
          <w:p w14:paraId="321F8103" w14:textId="77777777" w:rsidR="00936E8E" w:rsidRPr="0016788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Capitalização</w:t>
            </w:r>
          </w:p>
        </w:tc>
        <w:tc>
          <w:tcPr>
            <w:tcW w:w="1534" w:type="dxa"/>
            <w:tcBorders>
              <w:top w:val="single" w:sz="2" w:space="0" w:color="1F3864" w:themeColor="accent1" w:themeShade="80"/>
              <w:left w:val="single" w:sz="2" w:space="0" w:color="1F3864" w:themeColor="accent1" w:themeShade="80"/>
            </w:tcBorders>
            <w:shd w:val="clear" w:color="auto" w:fill="auto"/>
            <w:vAlign w:val="center"/>
          </w:tcPr>
          <w:p w14:paraId="7DA52DAC" w14:textId="77777777" w:rsidR="00936E8E" w:rsidRPr="00BD64C0"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Brasilcap Capitalização S.A. (Brasilcap)</w:t>
            </w:r>
          </w:p>
        </w:tc>
        <w:tc>
          <w:tcPr>
            <w:tcW w:w="1814" w:type="dxa"/>
            <w:tcBorders>
              <w:top w:val="single" w:sz="2" w:space="0" w:color="1F3864" w:themeColor="accent1" w:themeShade="80"/>
            </w:tcBorders>
            <w:shd w:val="clear" w:color="auto" w:fill="auto"/>
            <w:vAlign w:val="center"/>
          </w:tcPr>
          <w:p w14:paraId="44D61AAB" w14:textId="77777777" w:rsidR="00936E8E" w:rsidRPr="00600F18"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9834AA">
              <w:rPr>
                <w:rFonts w:cs="Arial"/>
                <w:szCs w:val="14"/>
              </w:rPr>
              <w:t>Instituição e comercialização</w:t>
            </w:r>
            <w:r>
              <w:rPr>
                <w:rFonts w:cs="Arial"/>
                <w:szCs w:val="14"/>
              </w:rPr>
              <w:t xml:space="preserve"> de</w:t>
            </w:r>
            <w:r w:rsidRPr="009834AA">
              <w:rPr>
                <w:rFonts w:cs="Arial"/>
                <w:szCs w:val="14"/>
              </w:rPr>
              <w:t xml:space="preserve"> planos de capitalização, bem como outros produtos e serviços admitidos às sociedades de capitalização.</w:t>
            </w:r>
          </w:p>
        </w:tc>
        <w:tc>
          <w:tcPr>
            <w:tcW w:w="1334" w:type="dxa"/>
            <w:tcBorders>
              <w:top w:val="single" w:sz="2" w:space="0" w:color="1F3864" w:themeColor="accent1" w:themeShade="80"/>
            </w:tcBorders>
            <w:shd w:val="clear" w:color="auto" w:fill="auto"/>
            <w:vAlign w:val="center"/>
          </w:tcPr>
          <w:p w14:paraId="64C9DD46" w14:textId="77777777" w:rsidR="00936E8E" w:rsidRPr="0025537E"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SUSEP</w:t>
            </w:r>
            <w:r>
              <w:rPr>
                <w:bCs/>
              </w:rPr>
              <w:t>GAAP</w:t>
            </w:r>
          </w:p>
        </w:tc>
        <w:tc>
          <w:tcPr>
            <w:tcW w:w="670" w:type="dxa"/>
            <w:tcBorders>
              <w:top w:val="single" w:sz="2" w:space="0" w:color="1F3864" w:themeColor="accent1" w:themeShade="80"/>
              <w:bottom w:val="nil"/>
            </w:tcBorders>
            <w:shd w:val="clear" w:color="auto" w:fill="auto"/>
            <w:vAlign w:val="center"/>
          </w:tcPr>
          <w:p w14:paraId="2F3AA763" w14:textId="77777777" w:rsidR="00936E8E" w:rsidRPr="00AE553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
                <w:bCs/>
                <w:highlight w:val="yellow"/>
              </w:rPr>
            </w:pPr>
          </w:p>
        </w:tc>
        <w:tc>
          <w:tcPr>
            <w:tcW w:w="678" w:type="dxa"/>
            <w:tcBorders>
              <w:top w:val="single" w:sz="2" w:space="0" w:color="1F3864" w:themeColor="accent1" w:themeShade="80"/>
              <w:bottom w:val="nil"/>
            </w:tcBorders>
            <w:shd w:val="clear" w:color="auto" w:fill="auto"/>
            <w:vAlign w:val="center"/>
          </w:tcPr>
          <w:p w14:paraId="78345C73" w14:textId="77777777" w:rsidR="00936E8E" w:rsidRPr="00201C09"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bCs/>
                <w:highlight w:val="yellow"/>
              </w:rPr>
            </w:pPr>
            <w:r w:rsidRPr="001114F8">
              <w:rPr>
                <w:bCs/>
              </w:rPr>
              <w:t>49,99</w:t>
            </w:r>
          </w:p>
        </w:tc>
        <w:tc>
          <w:tcPr>
            <w:tcW w:w="697" w:type="dxa"/>
            <w:tcBorders>
              <w:top w:val="single" w:sz="2" w:space="0" w:color="1F3864" w:themeColor="accent1" w:themeShade="80"/>
              <w:bottom w:val="nil"/>
            </w:tcBorders>
            <w:shd w:val="clear" w:color="auto" w:fill="auto"/>
            <w:vAlign w:val="center"/>
          </w:tcPr>
          <w:p w14:paraId="0BCB9FAB" w14:textId="77777777" w:rsidR="00936E8E" w:rsidRPr="000D5633"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1114F8">
              <w:rPr>
                <w:bCs/>
              </w:rPr>
              <w:t>86,43</w:t>
            </w:r>
          </w:p>
        </w:tc>
        <w:tc>
          <w:tcPr>
            <w:tcW w:w="788" w:type="dxa"/>
            <w:tcBorders>
              <w:top w:val="single" w:sz="2" w:space="0" w:color="1F3864" w:themeColor="accent1" w:themeShade="80"/>
              <w:bottom w:val="nil"/>
            </w:tcBorders>
            <w:shd w:val="clear" w:color="auto" w:fill="auto"/>
            <w:vAlign w:val="center"/>
          </w:tcPr>
          <w:p w14:paraId="1DB90837" w14:textId="77777777" w:rsidR="00936E8E" w:rsidRPr="000D5633"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6</w:t>
            </w:r>
            <w:r w:rsidRPr="001114F8">
              <w:rPr>
                <w:bCs/>
              </w:rPr>
              <w:t>6,77</w:t>
            </w:r>
          </w:p>
        </w:tc>
      </w:tr>
      <w:tr w:rsidR="00936E8E" w:rsidRPr="00772D14" w14:paraId="7CB3E58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9CC2E5" w:themeColor="accent5" w:themeTint="99"/>
              <w:right w:val="single" w:sz="4" w:space="0" w:color="1F3864" w:themeColor="accent1" w:themeShade="80"/>
            </w:tcBorders>
            <w:shd w:val="clear" w:color="auto" w:fill="auto"/>
            <w:vAlign w:val="center"/>
          </w:tcPr>
          <w:p w14:paraId="762DD4FE" w14:textId="77777777" w:rsidR="00936E8E" w:rsidRPr="00F45619" w:rsidRDefault="00936E8E" w:rsidP="00014C0C">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4"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57510DA8" w14:textId="77777777" w:rsidR="00936E8E" w:rsidRPr="00167880"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r w:rsidRPr="00167880">
              <w:rPr>
                <w:rFonts w:cs="Arial"/>
                <w:b/>
                <w:szCs w:val="14"/>
              </w:rPr>
              <w:t>Previdência Privada</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5B85C9C2" w14:textId="77777777" w:rsidR="00936E8E" w:rsidRPr="00BD64C0"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szCs w:val="14"/>
              </w:rPr>
              <w:t>Brasilprev Seguros e Previdência S.A. (Brasilprev)</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369A0E9D" w14:textId="77777777" w:rsidR="00936E8E" w:rsidRPr="00600F18"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Comercialização de seguros de vida com cobertura de sobrevivência e planos de benefícios de caráter previdenciário, pessoas e vida individual.</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4F2F6F88" w14:textId="77777777" w:rsidR="00936E8E" w:rsidRPr="0025537E"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25537E">
              <w:rPr>
                <w:bCs/>
              </w:rPr>
              <w:t>SUSEP</w:t>
            </w:r>
            <w:r>
              <w:rPr>
                <w:bCs/>
              </w:rPr>
              <w:t>GAAP</w:t>
            </w:r>
          </w:p>
        </w:tc>
        <w:tc>
          <w:tcPr>
            <w:tcW w:w="670" w:type="dxa"/>
            <w:tcBorders>
              <w:top w:val="single" w:sz="4" w:space="0" w:color="1F3864" w:themeColor="accent1" w:themeShade="80"/>
              <w:bottom w:val="single" w:sz="2" w:space="0" w:color="1F3864" w:themeColor="accent1" w:themeShade="80"/>
            </w:tcBorders>
            <w:shd w:val="clear" w:color="auto" w:fill="auto"/>
            <w:vAlign w:val="center"/>
          </w:tcPr>
          <w:p w14:paraId="69D68DB8"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4" w:space="0" w:color="1F3864" w:themeColor="accent1" w:themeShade="80"/>
              <w:bottom w:val="single" w:sz="2" w:space="0" w:color="1F3864" w:themeColor="accent1" w:themeShade="80"/>
            </w:tcBorders>
            <w:shd w:val="clear" w:color="auto" w:fill="auto"/>
            <w:vAlign w:val="center"/>
          </w:tcPr>
          <w:p w14:paraId="6707B976"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49,99</w:t>
            </w:r>
          </w:p>
        </w:tc>
        <w:tc>
          <w:tcPr>
            <w:tcW w:w="697" w:type="dxa"/>
            <w:tcBorders>
              <w:top w:val="single" w:sz="4" w:space="0" w:color="1F3864" w:themeColor="accent1" w:themeShade="80"/>
              <w:bottom w:val="single" w:sz="2" w:space="0" w:color="1F3864" w:themeColor="accent1" w:themeShade="80"/>
            </w:tcBorders>
            <w:shd w:val="clear" w:color="auto" w:fill="auto"/>
            <w:vAlign w:val="center"/>
          </w:tcPr>
          <w:p w14:paraId="2E62DA1B"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100,00</w:t>
            </w:r>
          </w:p>
        </w:tc>
        <w:tc>
          <w:tcPr>
            <w:tcW w:w="788" w:type="dxa"/>
            <w:tcBorders>
              <w:top w:val="single" w:sz="4" w:space="0" w:color="1F3864" w:themeColor="accent1" w:themeShade="80"/>
              <w:bottom w:val="single" w:sz="2" w:space="0" w:color="1F3864" w:themeColor="accent1" w:themeShade="80"/>
            </w:tcBorders>
            <w:shd w:val="clear" w:color="auto" w:fill="auto"/>
            <w:vAlign w:val="center"/>
          </w:tcPr>
          <w:p w14:paraId="2156096A"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AF17C4">
              <w:rPr>
                <w:bCs/>
              </w:rPr>
              <w:t>74,99</w:t>
            </w:r>
          </w:p>
        </w:tc>
      </w:tr>
      <w:tr w:rsidR="00014C0C" w:rsidRPr="00772D14" w14:paraId="148A3BDD"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1C7A14FC" w14:textId="77777777" w:rsidR="00936E8E" w:rsidRPr="00F45619" w:rsidRDefault="00936E8E" w:rsidP="00014C0C">
            <w:pPr>
              <w:pStyle w:val="08-Tabelageral"/>
              <w:ind w:left="113"/>
              <w:jc w:val="left"/>
              <w:rPr>
                <w:rFonts w:cs="Arial"/>
                <w:b w:val="0"/>
                <w:bCs w:val="0"/>
                <w:szCs w:val="14"/>
                <w:highlight w:val="yellow"/>
              </w:rPr>
            </w:pPr>
          </w:p>
        </w:tc>
        <w:tc>
          <w:tcPr>
            <w:tcW w:w="1204" w:type="dxa"/>
            <w:tcBorders>
              <w:top w:val="single" w:sz="2" w:space="0" w:color="1F3864" w:themeColor="accent1" w:themeShade="80"/>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1283DB65" w14:textId="77777777" w:rsidR="00936E8E" w:rsidRPr="00167880"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r w:rsidRPr="00167880">
              <w:rPr>
                <w:rFonts w:cs="Arial"/>
                <w:b/>
                <w:szCs w:val="14"/>
              </w:rPr>
              <w:t>Saúde</w:t>
            </w:r>
          </w:p>
        </w:tc>
        <w:tc>
          <w:tcPr>
            <w:tcW w:w="1534" w:type="dxa"/>
            <w:tcBorders>
              <w:top w:val="single" w:sz="2" w:space="0" w:color="1F3864" w:themeColor="accent1" w:themeShade="80"/>
              <w:left w:val="single" w:sz="2" w:space="0" w:color="1F3864" w:themeColor="accent1" w:themeShade="80"/>
              <w:bottom w:val="single" w:sz="2" w:space="0" w:color="1F3864" w:themeColor="accent1" w:themeShade="80"/>
            </w:tcBorders>
            <w:shd w:val="clear" w:color="auto" w:fill="auto"/>
            <w:vAlign w:val="center"/>
          </w:tcPr>
          <w:p w14:paraId="67846EFB" w14:textId="77777777" w:rsidR="00936E8E" w:rsidRPr="00BD64C0"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r w:rsidRPr="00BD64C0">
              <w:rPr>
                <w:rFonts w:cs="Arial"/>
                <w:szCs w:val="14"/>
              </w:rPr>
              <w:t>Brasildental Operadora de Planos Odontológicos S.A. (Brasildental)</w:t>
            </w:r>
          </w:p>
        </w:tc>
        <w:tc>
          <w:tcPr>
            <w:tcW w:w="1814" w:type="dxa"/>
            <w:tcBorders>
              <w:top w:val="single" w:sz="2" w:space="0" w:color="1F3864" w:themeColor="accent1" w:themeShade="80"/>
              <w:bottom w:val="single" w:sz="2" w:space="0" w:color="1F3864" w:themeColor="accent1" w:themeShade="80"/>
            </w:tcBorders>
            <w:shd w:val="clear" w:color="auto" w:fill="auto"/>
            <w:vAlign w:val="center"/>
          </w:tcPr>
          <w:p w14:paraId="5EA2835A" w14:textId="77777777" w:rsidR="00936E8E" w:rsidRPr="00600F18"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Comercialização de planos de assistência odontológica.</w:t>
            </w:r>
          </w:p>
        </w:tc>
        <w:tc>
          <w:tcPr>
            <w:tcW w:w="1334" w:type="dxa"/>
            <w:tcBorders>
              <w:top w:val="single" w:sz="2" w:space="0" w:color="1F3864" w:themeColor="accent1" w:themeShade="80"/>
              <w:bottom w:val="single" w:sz="2" w:space="0" w:color="1F3864" w:themeColor="accent1" w:themeShade="80"/>
            </w:tcBorders>
            <w:shd w:val="clear" w:color="auto" w:fill="auto"/>
            <w:vAlign w:val="center"/>
          </w:tcPr>
          <w:p w14:paraId="1B95EA51" w14:textId="77777777" w:rsidR="00936E8E" w:rsidRPr="0025537E"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25537E">
              <w:rPr>
                <w:bCs/>
              </w:rPr>
              <w:t>ANS</w:t>
            </w:r>
            <w:r>
              <w:rPr>
                <w:bCs/>
              </w:rPr>
              <w:t>GAAP</w:t>
            </w:r>
          </w:p>
        </w:tc>
        <w:tc>
          <w:tcPr>
            <w:tcW w:w="670" w:type="dxa"/>
            <w:tcBorders>
              <w:top w:val="single" w:sz="2" w:space="0" w:color="1F3864" w:themeColor="accent1" w:themeShade="80"/>
              <w:bottom w:val="single" w:sz="2" w:space="0" w:color="1F3864" w:themeColor="accent1" w:themeShade="80"/>
            </w:tcBorders>
            <w:shd w:val="clear" w:color="auto" w:fill="auto"/>
            <w:vAlign w:val="center"/>
          </w:tcPr>
          <w:p w14:paraId="614AD800"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single" w:sz="2" w:space="0" w:color="1F3864" w:themeColor="accent1" w:themeShade="80"/>
              <w:bottom w:val="single" w:sz="2" w:space="0" w:color="1F3864" w:themeColor="accent1" w:themeShade="80"/>
            </w:tcBorders>
            <w:shd w:val="clear" w:color="auto" w:fill="auto"/>
            <w:vAlign w:val="center"/>
          </w:tcPr>
          <w:p w14:paraId="0F4D6925"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single" w:sz="2" w:space="0" w:color="1F3864" w:themeColor="accent1" w:themeShade="80"/>
              <w:bottom w:val="single" w:sz="2" w:space="0" w:color="1F3864" w:themeColor="accent1" w:themeShade="80"/>
            </w:tcBorders>
            <w:shd w:val="clear" w:color="auto" w:fill="auto"/>
            <w:vAlign w:val="center"/>
          </w:tcPr>
          <w:p w14:paraId="27C76E8F"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single" w:sz="2" w:space="0" w:color="1F3864" w:themeColor="accent1" w:themeShade="80"/>
              <w:bottom w:val="single" w:sz="2" w:space="0" w:color="1F3864" w:themeColor="accent1" w:themeShade="80"/>
            </w:tcBorders>
            <w:shd w:val="clear" w:color="auto" w:fill="auto"/>
            <w:vAlign w:val="center"/>
          </w:tcPr>
          <w:p w14:paraId="28E92DAE"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r w:rsidR="00936E8E" w:rsidRPr="00772D14" w14:paraId="0DD3025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val="restart"/>
            <w:tcBorders>
              <w:top w:val="single" w:sz="2" w:space="0" w:color="1F3864" w:themeColor="accent1" w:themeShade="80"/>
              <w:left w:val="nil"/>
              <w:bottom w:val="single" w:sz="2" w:space="0" w:color="1F3864" w:themeColor="accent1" w:themeShade="80"/>
              <w:right w:val="single" w:sz="2" w:space="0" w:color="1F3864" w:themeColor="accent1" w:themeShade="80"/>
            </w:tcBorders>
            <w:shd w:val="clear" w:color="auto" w:fill="auto"/>
            <w:vAlign w:val="center"/>
          </w:tcPr>
          <w:p w14:paraId="162743FC" w14:textId="77777777" w:rsidR="00936E8E" w:rsidRPr="007749DB" w:rsidRDefault="00936E8E" w:rsidP="00014C0C">
            <w:pPr>
              <w:pStyle w:val="08-Tabelageral"/>
              <w:jc w:val="center"/>
              <w:rPr>
                <w:rFonts w:cs="Arial"/>
                <w:b w:val="0"/>
                <w:bCs w:val="0"/>
                <w:szCs w:val="14"/>
              </w:rPr>
            </w:pPr>
            <w:r w:rsidRPr="007749DB">
              <w:rPr>
                <w:rFonts w:cs="Arial"/>
                <w:bCs w:val="0"/>
                <w:szCs w:val="14"/>
              </w:rPr>
              <w:t>Corretagem</w:t>
            </w:r>
          </w:p>
        </w:tc>
        <w:tc>
          <w:tcPr>
            <w:tcW w:w="1204" w:type="dxa"/>
            <w:tcBorders>
              <w:top w:val="single" w:sz="2" w:space="0" w:color="1F3864" w:themeColor="accent1" w:themeShade="80"/>
              <w:left w:val="single" w:sz="2" w:space="0" w:color="1F3864" w:themeColor="accent1" w:themeShade="80"/>
              <w:bottom w:val="nil"/>
              <w:right w:val="single" w:sz="2" w:space="0" w:color="1F3864" w:themeColor="accent1" w:themeShade="80"/>
            </w:tcBorders>
            <w:shd w:val="clear" w:color="auto" w:fill="auto"/>
            <w:vAlign w:val="center"/>
          </w:tcPr>
          <w:p w14:paraId="7B67E4F3" w14:textId="77777777" w:rsidR="00936E8E" w:rsidRPr="000D525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rFonts w:cs="Arial"/>
                <w:b/>
                <w:szCs w:val="14"/>
              </w:rPr>
            </w:pPr>
          </w:p>
        </w:tc>
        <w:tc>
          <w:tcPr>
            <w:tcW w:w="1534" w:type="dxa"/>
            <w:tcBorders>
              <w:top w:val="single" w:sz="2" w:space="0" w:color="1F3864" w:themeColor="accent1" w:themeShade="80"/>
              <w:left w:val="single" w:sz="2" w:space="0" w:color="1F3864" w:themeColor="accent1" w:themeShade="80"/>
              <w:bottom w:val="nil"/>
            </w:tcBorders>
            <w:shd w:val="clear" w:color="auto" w:fill="auto"/>
            <w:vAlign w:val="center"/>
          </w:tcPr>
          <w:p w14:paraId="5BC72647" w14:textId="77777777" w:rsidR="00936E8E" w:rsidRPr="00BD64C0"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rPr>
            </w:pPr>
            <w:r w:rsidRPr="00BD64C0">
              <w:rPr>
                <w:rFonts w:cs="Arial"/>
                <w:bCs/>
                <w:szCs w:val="14"/>
              </w:rPr>
              <w:t>BB Corretora de Seguros e Adm. de Bens S.A. (</w:t>
            </w:r>
            <w:r w:rsidRPr="00BD64C0">
              <w:rPr>
                <w:rFonts w:cs="Arial"/>
                <w:szCs w:val="14"/>
              </w:rPr>
              <w:t>BB Corretora)</w:t>
            </w:r>
          </w:p>
        </w:tc>
        <w:tc>
          <w:tcPr>
            <w:tcW w:w="1814" w:type="dxa"/>
            <w:tcBorders>
              <w:top w:val="single" w:sz="2" w:space="0" w:color="1F3864" w:themeColor="accent1" w:themeShade="80"/>
              <w:bottom w:val="nil"/>
            </w:tcBorders>
            <w:shd w:val="clear" w:color="auto" w:fill="auto"/>
            <w:vAlign w:val="center"/>
          </w:tcPr>
          <w:p w14:paraId="02145022" w14:textId="77777777" w:rsidR="00936E8E" w:rsidRPr="00600F18" w:rsidRDefault="00936E8E" w:rsidP="00014C0C">
            <w:pPr>
              <w:pStyle w:val="08-Tabelageral"/>
              <w:jc w:val="left"/>
              <w:cnfStyle w:val="000000010000" w:firstRow="0" w:lastRow="0" w:firstColumn="0" w:lastColumn="0" w:oddVBand="0" w:evenVBand="0" w:oddHBand="0" w:evenHBand="1"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administração de bens.</w:t>
            </w:r>
          </w:p>
        </w:tc>
        <w:tc>
          <w:tcPr>
            <w:tcW w:w="1334" w:type="dxa"/>
            <w:tcBorders>
              <w:top w:val="single" w:sz="2" w:space="0" w:color="1F3864" w:themeColor="accent1" w:themeShade="80"/>
              <w:bottom w:val="nil"/>
            </w:tcBorders>
            <w:shd w:val="clear" w:color="auto" w:fill="auto"/>
            <w:vAlign w:val="center"/>
          </w:tcPr>
          <w:p w14:paraId="6052CFC3" w14:textId="77777777" w:rsidR="00936E8E" w:rsidRPr="007749DB"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BRGAAP</w:t>
            </w:r>
          </w:p>
        </w:tc>
        <w:tc>
          <w:tcPr>
            <w:tcW w:w="670" w:type="dxa"/>
            <w:tcBorders>
              <w:top w:val="single" w:sz="2" w:space="0" w:color="1F3864" w:themeColor="accent1" w:themeShade="80"/>
              <w:bottom w:val="nil"/>
            </w:tcBorders>
            <w:shd w:val="clear" w:color="auto" w:fill="auto"/>
            <w:vAlign w:val="center"/>
          </w:tcPr>
          <w:p w14:paraId="63F95A82" w14:textId="77777777" w:rsidR="00936E8E" w:rsidRPr="007749DB"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p>
        </w:tc>
        <w:tc>
          <w:tcPr>
            <w:tcW w:w="678" w:type="dxa"/>
            <w:tcBorders>
              <w:top w:val="single" w:sz="2" w:space="0" w:color="1F3864" w:themeColor="accent1" w:themeShade="80"/>
              <w:bottom w:val="nil"/>
            </w:tcBorders>
            <w:shd w:val="clear" w:color="auto" w:fill="auto"/>
            <w:vAlign w:val="center"/>
          </w:tcPr>
          <w:p w14:paraId="701228EE" w14:textId="77777777" w:rsidR="00936E8E" w:rsidRPr="007749DB"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c>
          <w:tcPr>
            <w:tcW w:w="697" w:type="dxa"/>
            <w:tcBorders>
              <w:top w:val="single" w:sz="2" w:space="0" w:color="1F3864" w:themeColor="accent1" w:themeShade="80"/>
              <w:bottom w:val="nil"/>
            </w:tcBorders>
            <w:shd w:val="clear" w:color="auto" w:fill="auto"/>
            <w:vAlign w:val="center"/>
          </w:tcPr>
          <w:p w14:paraId="03B92E65" w14:textId="77777777" w:rsidR="00936E8E" w:rsidRPr="007749DB"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Pr>
                <w:bCs/>
              </w:rPr>
              <w:t>--</w:t>
            </w:r>
          </w:p>
        </w:tc>
        <w:tc>
          <w:tcPr>
            <w:tcW w:w="788" w:type="dxa"/>
            <w:tcBorders>
              <w:top w:val="single" w:sz="2" w:space="0" w:color="1F3864" w:themeColor="accent1" w:themeShade="80"/>
              <w:bottom w:val="nil"/>
            </w:tcBorders>
            <w:shd w:val="clear" w:color="auto" w:fill="auto"/>
            <w:vAlign w:val="center"/>
          </w:tcPr>
          <w:p w14:paraId="72359CF3" w14:textId="77777777" w:rsidR="00936E8E" w:rsidRPr="00AF17C4" w:rsidRDefault="00936E8E" w:rsidP="00014C0C">
            <w:pPr>
              <w:pStyle w:val="08-Tabelageral"/>
              <w:jc w:val="center"/>
              <w:cnfStyle w:val="000000010000" w:firstRow="0" w:lastRow="0" w:firstColumn="0" w:lastColumn="0" w:oddVBand="0" w:evenVBand="0" w:oddHBand="0" w:evenHBand="1" w:firstRowFirstColumn="0" w:firstRowLastColumn="0" w:lastRowFirstColumn="0" w:lastRowLastColumn="0"/>
              <w:rPr>
                <w:bCs/>
              </w:rPr>
            </w:pPr>
            <w:r w:rsidRPr="007749DB">
              <w:rPr>
                <w:bCs/>
              </w:rPr>
              <w:t>100,00</w:t>
            </w:r>
          </w:p>
        </w:tc>
      </w:tr>
      <w:tr w:rsidR="00936E8E" w:rsidRPr="00904F22" w14:paraId="601987F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1000" w:type="dxa"/>
            <w:vMerge/>
            <w:tcBorders>
              <w:top w:val="single" w:sz="2" w:space="0" w:color="9CC2E5" w:themeColor="accent5" w:themeTint="99"/>
              <w:left w:val="nil"/>
              <w:bottom w:val="single" w:sz="2" w:space="0" w:color="1F3864" w:themeColor="accent1" w:themeShade="80"/>
              <w:right w:val="single" w:sz="2" w:space="0" w:color="1F3864" w:themeColor="accent1" w:themeShade="80"/>
            </w:tcBorders>
            <w:shd w:val="clear" w:color="auto" w:fill="auto"/>
            <w:vAlign w:val="center"/>
          </w:tcPr>
          <w:p w14:paraId="730D014B" w14:textId="77777777" w:rsidR="00936E8E" w:rsidRPr="00F45619" w:rsidRDefault="00936E8E" w:rsidP="00014C0C">
            <w:pPr>
              <w:pStyle w:val="08-Tabelageral"/>
              <w:ind w:left="113"/>
              <w:jc w:val="left"/>
              <w:rPr>
                <w:rFonts w:cs="Arial"/>
                <w:b w:val="0"/>
                <w:bCs w:val="0"/>
                <w:szCs w:val="14"/>
                <w:highlight w:val="yellow"/>
              </w:rPr>
            </w:pPr>
          </w:p>
        </w:tc>
        <w:tc>
          <w:tcPr>
            <w:tcW w:w="1204" w:type="dxa"/>
            <w:tcBorders>
              <w:top w:val="nil"/>
              <w:left w:val="single" w:sz="2" w:space="0" w:color="1F3864" w:themeColor="accent1" w:themeShade="80"/>
              <w:bottom w:val="single" w:sz="2" w:space="0" w:color="1F3864" w:themeColor="accent1" w:themeShade="80"/>
              <w:right w:val="single" w:sz="2" w:space="0" w:color="1F3864" w:themeColor="accent1" w:themeShade="80"/>
            </w:tcBorders>
            <w:shd w:val="clear" w:color="auto" w:fill="auto"/>
            <w:vAlign w:val="center"/>
          </w:tcPr>
          <w:p w14:paraId="54F77D9A" w14:textId="77777777" w:rsidR="00936E8E" w:rsidRPr="000D525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rFonts w:cs="Arial"/>
                <w:b/>
                <w:szCs w:val="14"/>
              </w:rPr>
            </w:pPr>
          </w:p>
        </w:tc>
        <w:tc>
          <w:tcPr>
            <w:tcW w:w="1534" w:type="dxa"/>
            <w:tcBorders>
              <w:top w:val="nil"/>
              <w:left w:val="single" w:sz="2" w:space="0" w:color="1F3864" w:themeColor="accent1" w:themeShade="80"/>
              <w:bottom w:val="single" w:sz="2" w:space="0" w:color="1F3864" w:themeColor="accent1" w:themeShade="80"/>
            </w:tcBorders>
            <w:shd w:val="clear" w:color="auto" w:fill="auto"/>
            <w:vAlign w:val="center"/>
          </w:tcPr>
          <w:p w14:paraId="359A5164" w14:textId="77777777" w:rsidR="00936E8E" w:rsidRPr="00BD64C0"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rPr>
            </w:pPr>
            <w:proofErr w:type="spellStart"/>
            <w:r w:rsidRPr="00BD64C0">
              <w:rPr>
                <w:rFonts w:cs="Arial"/>
                <w:bCs/>
                <w:szCs w:val="14"/>
              </w:rPr>
              <w:t>Ciclic</w:t>
            </w:r>
            <w:proofErr w:type="spellEnd"/>
            <w:r w:rsidRPr="00BD64C0">
              <w:rPr>
                <w:rFonts w:cs="Arial"/>
                <w:bCs/>
                <w:szCs w:val="14"/>
              </w:rPr>
              <w:t xml:space="preserve"> Corretora de Seguros S.A. (</w:t>
            </w:r>
            <w:proofErr w:type="spellStart"/>
            <w:r w:rsidRPr="00BD64C0">
              <w:rPr>
                <w:rFonts w:cs="Arial"/>
                <w:szCs w:val="14"/>
              </w:rPr>
              <w:t>Ciclic</w:t>
            </w:r>
            <w:proofErr w:type="spellEnd"/>
            <w:r w:rsidRPr="00BD64C0">
              <w:rPr>
                <w:rFonts w:cs="Arial"/>
                <w:szCs w:val="14"/>
              </w:rPr>
              <w:t>)</w:t>
            </w:r>
          </w:p>
        </w:tc>
        <w:tc>
          <w:tcPr>
            <w:tcW w:w="1814" w:type="dxa"/>
            <w:tcBorders>
              <w:top w:val="nil"/>
              <w:bottom w:val="single" w:sz="2" w:space="0" w:color="1F3864" w:themeColor="accent1" w:themeShade="80"/>
            </w:tcBorders>
            <w:shd w:val="clear" w:color="auto" w:fill="auto"/>
            <w:vAlign w:val="center"/>
          </w:tcPr>
          <w:p w14:paraId="7C313800" w14:textId="77777777" w:rsidR="00936E8E" w:rsidRPr="00600F18" w:rsidRDefault="00936E8E" w:rsidP="00014C0C">
            <w:pPr>
              <w:pStyle w:val="08-Tabelageral"/>
              <w:jc w:val="left"/>
              <w:cnfStyle w:val="000000000000" w:firstRow="0" w:lastRow="0" w:firstColumn="0" w:lastColumn="0" w:oddVBand="0" w:evenVBand="0" w:oddHBand="0" w:evenHBand="0" w:firstRowFirstColumn="0" w:firstRowLastColumn="0" w:lastRowFirstColumn="0" w:lastRowLastColumn="0"/>
              <w:rPr>
                <w:rFonts w:cs="Arial"/>
                <w:szCs w:val="14"/>
                <w:highlight w:val="yellow"/>
              </w:rPr>
            </w:pPr>
            <w:r w:rsidRPr="00483879">
              <w:rPr>
                <w:rFonts w:cs="Arial"/>
                <w:szCs w:val="14"/>
              </w:rPr>
              <w:t>Corretagem de seguros, planos de capitalização, planos de previdência complementar aberta e incentivo à comercialização de produtos em canal digital.</w:t>
            </w:r>
          </w:p>
        </w:tc>
        <w:tc>
          <w:tcPr>
            <w:tcW w:w="1334" w:type="dxa"/>
            <w:tcBorders>
              <w:top w:val="nil"/>
              <w:bottom w:val="single" w:sz="2" w:space="0" w:color="1F3864" w:themeColor="accent1" w:themeShade="80"/>
            </w:tcBorders>
            <w:shd w:val="clear" w:color="auto" w:fill="auto"/>
            <w:vAlign w:val="center"/>
          </w:tcPr>
          <w:p w14:paraId="073E4D91" w14:textId="77777777" w:rsidR="00936E8E" w:rsidRPr="0025537E"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BRGAAP</w:t>
            </w:r>
          </w:p>
        </w:tc>
        <w:tc>
          <w:tcPr>
            <w:tcW w:w="670" w:type="dxa"/>
            <w:tcBorders>
              <w:top w:val="nil"/>
              <w:bottom w:val="single" w:sz="2" w:space="0" w:color="1F3864" w:themeColor="accent1" w:themeShade="80"/>
            </w:tcBorders>
            <w:shd w:val="clear" w:color="auto" w:fill="auto"/>
            <w:vAlign w:val="center"/>
          </w:tcPr>
          <w:p w14:paraId="7C326700"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p>
        </w:tc>
        <w:tc>
          <w:tcPr>
            <w:tcW w:w="678" w:type="dxa"/>
            <w:tcBorders>
              <w:top w:val="nil"/>
              <w:bottom w:val="single" w:sz="2" w:space="0" w:color="1F3864" w:themeColor="accent1" w:themeShade="80"/>
            </w:tcBorders>
            <w:shd w:val="clear" w:color="auto" w:fill="auto"/>
            <w:vAlign w:val="center"/>
          </w:tcPr>
          <w:p w14:paraId="34A65519"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49,99</w:t>
            </w:r>
          </w:p>
        </w:tc>
        <w:tc>
          <w:tcPr>
            <w:tcW w:w="697" w:type="dxa"/>
            <w:tcBorders>
              <w:top w:val="nil"/>
              <w:bottom w:val="single" w:sz="2" w:space="0" w:color="1F3864" w:themeColor="accent1" w:themeShade="80"/>
            </w:tcBorders>
            <w:shd w:val="clear" w:color="auto" w:fill="auto"/>
            <w:vAlign w:val="center"/>
          </w:tcPr>
          <w:p w14:paraId="6C1B81B6"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Pr>
                <w:bCs/>
              </w:rPr>
              <w:t>100,00</w:t>
            </w:r>
          </w:p>
        </w:tc>
        <w:tc>
          <w:tcPr>
            <w:tcW w:w="788" w:type="dxa"/>
            <w:tcBorders>
              <w:top w:val="nil"/>
              <w:bottom w:val="single" w:sz="2" w:space="0" w:color="1F3864" w:themeColor="accent1" w:themeShade="80"/>
            </w:tcBorders>
            <w:shd w:val="clear" w:color="auto" w:fill="auto"/>
            <w:vAlign w:val="center"/>
          </w:tcPr>
          <w:p w14:paraId="764C16F4" w14:textId="77777777" w:rsidR="00936E8E" w:rsidRPr="00AF17C4" w:rsidRDefault="00936E8E" w:rsidP="00014C0C">
            <w:pPr>
              <w:pStyle w:val="08-Tabelageral"/>
              <w:jc w:val="center"/>
              <w:cnfStyle w:val="000000000000" w:firstRow="0" w:lastRow="0" w:firstColumn="0" w:lastColumn="0" w:oddVBand="0" w:evenVBand="0" w:oddHBand="0" w:evenHBand="0" w:firstRowFirstColumn="0" w:firstRowLastColumn="0" w:lastRowFirstColumn="0" w:lastRowLastColumn="0"/>
              <w:rPr>
                <w:bCs/>
              </w:rPr>
            </w:pPr>
            <w:r w:rsidRPr="00AF17C4">
              <w:rPr>
                <w:bCs/>
              </w:rPr>
              <w:t>74,99</w:t>
            </w:r>
          </w:p>
        </w:tc>
      </w:tr>
    </w:tbl>
    <w:p w14:paraId="4E81521D" w14:textId="77777777" w:rsidR="00936E8E" w:rsidRDefault="00936E8E" w:rsidP="00936E8E">
      <w:pPr>
        <w:pStyle w:val="paragraph"/>
        <w:numPr>
          <w:ilvl w:val="0"/>
          <w:numId w:val="39"/>
        </w:numPr>
        <w:spacing w:before="0" w:beforeAutospacing="0" w:after="0" w:afterAutospacing="0" w:line="312" w:lineRule="auto"/>
        <w:jc w:val="both"/>
        <w:textAlignment w:val="baseline"/>
        <w:rPr>
          <w:rStyle w:val="normaltextrun"/>
          <w:rFonts w:ascii="Arial" w:hAnsi="Arial" w:cs="Arial"/>
          <w:sz w:val="14"/>
          <w:szCs w:val="14"/>
        </w:rPr>
      </w:pPr>
      <w:r>
        <w:rPr>
          <w:rStyle w:val="normaltextrun"/>
          <w:rFonts w:ascii="Arial" w:hAnsi="Arial" w:cs="Arial"/>
          <w:sz w:val="14"/>
          <w:szCs w:val="14"/>
        </w:rPr>
        <w:t>Não houve alteração nos percentuais de participação dos Investimentos em Participações Societárias.</w:t>
      </w:r>
    </w:p>
    <w:p w14:paraId="5237FE65" w14:textId="1C940E0E" w:rsidR="00936E8E" w:rsidRDefault="00936E8E" w:rsidP="00936E8E">
      <w:pPr>
        <w:pStyle w:val="paragraph"/>
        <w:numPr>
          <w:ilvl w:val="0"/>
          <w:numId w:val="39"/>
        </w:numPr>
        <w:spacing w:before="0" w:beforeAutospacing="0" w:after="0" w:afterAutospacing="0" w:line="312" w:lineRule="auto"/>
        <w:jc w:val="both"/>
        <w:textAlignment w:val="baseline"/>
        <w:rPr>
          <w:rStyle w:val="normaltextrun"/>
          <w:rFonts w:ascii="Arial" w:hAnsi="Arial" w:cs="Arial"/>
          <w:sz w:val="14"/>
          <w:szCs w:val="14"/>
        </w:rPr>
      </w:pPr>
      <w:r w:rsidRPr="00893C98">
        <w:rPr>
          <w:rStyle w:val="normaltextrun"/>
          <w:rFonts w:ascii="Arial" w:hAnsi="Arial"/>
          <w:sz w:val="14"/>
          <w:szCs w:val="14"/>
        </w:rPr>
        <w:t xml:space="preserve">O percentual total de participação da BB Seguridade é representado pela proporção em relação à quantidade total de ações, a partir da quantidade de ações </w:t>
      </w:r>
      <w:r w:rsidRPr="00893C98">
        <w:rPr>
          <w:rStyle w:val="normaltextrun"/>
          <w:rFonts w:ascii="Arial" w:hAnsi="Arial" w:cs="Arial"/>
          <w:sz w:val="14"/>
          <w:szCs w:val="14"/>
        </w:rPr>
        <w:t>ordinárias e preferenciais totais e a proporção detida de cada espécie de ação</w:t>
      </w:r>
      <w:r w:rsidR="00E26AB3">
        <w:rPr>
          <w:rStyle w:val="normaltextrun"/>
          <w:rFonts w:ascii="Arial" w:hAnsi="Arial" w:cs="Arial"/>
          <w:sz w:val="14"/>
          <w:szCs w:val="14"/>
        </w:rPr>
        <w:t>.</w:t>
      </w:r>
    </w:p>
    <w:p w14:paraId="55858F78" w14:textId="77777777" w:rsidR="00162D27" w:rsidRPr="0071731C" w:rsidRDefault="00162D27" w:rsidP="00936E8E">
      <w:pPr>
        <w:pStyle w:val="paragraph"/>
        <w:numPr>
          <w:ilvl w:val="0"/>
          <w:numId w:val="39"/>
        </w:numPr>
        <w:spacing w:before="0" w:beforeAutospacing="0" w:after="0" w:afterAutospacing="0" w:line="312" w:lineRule="auto"/>
        <w:jc w:val="both"/>
        <w:textAlignment w:val="baseline"/>
        <w:rPr>
          <w:rStyle w:val="normaltextrun"/>
          <w:rFonts w:ascii="Arial" w:hAnsi="Arial" w:cs="Arial"/>
          <w:sz w:val="14"/>
          <w:szCs w:val="14"/>
        </w:rPr>
      </w:pPr>
    </w:p>
    <w:p w14:paraId="49275D0E" w14:textId="77777777" w:rsidR="00936E8E" w:rsidRDefault="00936E8E" w:rsidP="00936E8E">
      <w:pPr>
        <w:pStyle w:val="01-Textonormal"/>
        <w:rPr>
          <w:rFonts w:cs="Arial"/>
        </w:rPr>
      </w:pPr>
    </w:p>
    <w:p w14:paraId="0629BF4D" w14:textId="77777777" w:rsidR="00936E8E" w:rsidRPr="009C6699" w:rsidRDefault="00936E8E" w:rsidP="00936E8E">
      <w:pPr>
        <w:pStyle w:val="01-Textonormal"/>
        <w:rPr>
          <w:rFonts w:cs="Arial"/>
        </w:rPr>
      </w:pPr>
      <w:r w:rsidRPr="009C6699">
        <w:rPr>
          <w:rFonts w:cs="Arial"/>
        </w:rPr>
        <w:t>As empresas investidas da BB Seguros e BB Corretora, controladas diretas da BB Seguridade, são controladas em conjunto ou coligadas avaliadas pelo método de equivalência patrimonial, e não possuem ações regularmente negociadas em bolsas de valores. Não há indicativo de descontinuidade operacional para tais empresas.</w:t>
      </w:r>
    </w:p>
    <w:p w14:paraId="0A9C9EF4" w14:textId="77777777" w:rsidR="00936E8E" w:rsidRDefault="00936E8E" w:rsidP="00936E8E">
      <w:pPr>
        <w:pStyle w:val="01-TtulodeNota"/>
        <w:pageBreakBefore/>
        <w:numPr>
          <w:ilvl w:val="0"/>
          <w:numId w:val="31"/>
        </w:numPr>
        <w:spacing w:before="0" w:after="0"/>
        <w:ind w:left="284" w:hanging="284"/>
        <w:jc w:val="left"/>
        <w:rPr>
          <w:color w:val="1F3864" w:themeColor="accent1" w:themeShade="80"/>
          <w:sz w:val="18"/>
          <w:szCs w:val="18"/>
        </w:rPr>
      </w:pPr>
      <w:r w:rsidRPr="00522DAA">
        <w:rPr>
          <w:color w:val="1F3864" w:themeColor="accent1" w:themeShade="80"/>
          <w:sz w:val="18"/>
          <w:szCs w:val="18"/>
        </w:rPr>
        <w:lastRenderedPageBreak/>
        <w:t>Participações Societárias avaliadas pelo Método de Equivalência Patrimonial</w:t>
      </w:r>
    </w:p>
    <w:p w14:paraId="358AB009" w14:textId="77777777" w:rsidR="00936E8E" w:rsidRDefault="00936E8E" w:rsidP="00936E8E">
      <w:pPr>
        <w:spacing w:before="120" w:after="120" w:line="240" w:lineRule="auto"/>
        <w:rPr>
          <w:rFonts w:ascii="Arial" w:eastAsia="Times New Roman" w:hAnsi="Arial" w:cs="Times New Roman"/>
          <w:b/>
          <w:color w:val="1F3864" w:themeColor="accent1" w:themeShade="80"/>
          <w:spacing w:val="-2"/>
          <w:sz w:val="18"/>
          <w:szCs w:val="20"/>
          <w:lang w:eastAsia="pt-BR"/>
        </w:rPr>
      </w:pPr>
      <w:r w:rsidRPr="006277EA">
        <w:rPr>
          <w:rFonts w:ascii="Arial" w:eastAsia="Times New Roman" w:hAnsi="Arial" w:cs="Times New Roman"/>
          <w:b/>
          <w:color w:val="1F3864" w:themeColor="accent1" w:themeShade="80"/>
          <w:spacing w:val="-2"/>
          <w:sz w:val="18"/>
          <w:szCs w:val="20"/>
          <w:lang w:eastAsia="pt-BR"/>
        </w:rPr>
        <w:t>b.1) Capital Social e Patrimônio Líquido</w:t>
      </w:r>
    </w:p>
    <w:p w14:paraId="2490285B" w14:textId="77777777" w:rsidR="00936E8E" w:rsidRDefault="00936E8E" w:rsidP="00936E8E">
      <w:pPr>
        <w:pStyle w:val="05-Textonormal"/>
        <w:spacing w:line="240" w:lineRule="auto"/>
        <w:rPr>
          <w:rFonts w:cs="Arial"/>
        </w:rPr>
      </w:pPr>
      <w:bookmarkStart w:id="60" w:name="_Hlk86925654"/>
      <w:r>
        <w:rPr>
          <w:rFonts w:cs="Arial"/>
        </w:rPr>
        <w:t>Os valores dos patrimônios líquidos e capitais sociais apresentados nos quadros, a seguir, não estão proporcionalizados ao percentual de participação societária detido pela BB Seguridade, ou seja, representam o saldo total dos patrimônios líquidos e capitais sociais das respectivas empresas.</w:t>
      </w:r>
    </w:p>
    <w:p w14:paraId="4968F1CA" w14:textId="77777777" w:rsidR="00936E8E" w:rsidRDefault="00936E8E" w:rsidP="00936E8E">
      <w:pPr>
        <w:pStyle w:val="01-TtulodeNota"/>
        <w:spacing w:before="0" w:after="0"/>
        <w:jc w:val="right"/>
        <w:rPr>
          <w:sz w:val="14"/>
          <w:szCs w:val="14"/>
        </w:rPr>
      </w:pPr>
      <w:r>
        <w:rPr>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780"/>
        <w:gridCol w:w="2780"/>
      </w:tblGrid>
      <w:tr w:rsidR="00936E8E" w14:paraId="599C2063"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5A10BE34" w14:textId="77777777" w:rsidR="00936E8E" w:rsidRDefault="00936E8E" w:rsidP="00014C0C">
            <w:pPr>
              <w:rPr>
                <w:rFonts w:ascii="Arial" w:hAnsi="Arial" w:cs="Arial"/>
                <w:color w:val="FF0000"/>
                <w:sz w:val="14"/>
                <w:szCs w:val="14"/>
              </w:rPr>
            </w:pPr>
          </w:p>
        </w:tc>
        <w:tc>
          <w:tcPr>
            <w:tcW w:w="556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4F5DB957" w14:textId="77777777" w:rsidR="00936E8E" w:rsidRDefault="00936E8E" w:rsidP="00014C0C">
            <w:pPr>
              <w:jc w:val="center"/>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bCs w:val="0"/>
                <w:sz w:val="14"/>
                <w:szCs w:val="14"/>
              </w:rPr>
              <w:t>Controlador</w:t>
            </w:r>
          </w:p>
        </w:tc>
      </w:tr>
      <w:tr w:rsidR="00936E8E" w14:paraId="4C734EE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55935160" w14:textId="77777777" w:rsidR="00936E8E" w:rsidRDefault="00936E8E" w:rsidP="00014C0C">
            <w:pPr>
              <w:rPr>
                <w:rFonts w:ascii="Arial" w:hAnsi="Arial" w:cs="Arial"/>
                <w:color w:val="FF0000"/>
                <w:sz w:val="14"/>
                <w:szCs w:val="14"/>
              </w:rPr>
            </w:pP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A5C0CC" w14:textId="77777777" w:rsidR="00936E8E"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278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E1FB51" w14:textId="77777777" w:rsidR="00936E8E"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r>
      <w:tr w:rsidR="00936E8E" w14:paraId="61F25A8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7EA6029F" w14:textId="77777777" w:rsidR="00936E8E" w:rsidRDefault="00936E8E" w:rsidP="00014C0C">
            <w:pPr>
              <w:pStyle w:val="08-Tabelageral"/>
              <w:jc w:val="left"/>
              <w:rPr>
                <w:b w:val="0"/>
                <w:bCs w:val="0"/>
                <w:color w:val="FF0000"/>
                <w:szCs w:val="14"/>
              </w:rPr>
            </w:pPr>
            <w:r>
              <w:rPr>
                <w:rFonts w:cs="Arial"/>
                <w:szCs w:val="14"/>
                <w:lang w:eastAsia="en-US"/>
              </w:rPr>
              <w:t>Saldos em 31.03.2025</w:t>
            </w:r>
          </w:p>
        </w:tc>
        <w:tc>
          <w:tcPr>
            <w:tcW w:w="2780" w:type="dxa"/>
            <w:tcBorders>
              <w:top w:val="nil"/>
              <w:left w:val="nil"/>
              <w:bottom w:val="nil"/>
              <w:right w:val="nil"/>
            </w:tcBorders>
            <w:shd w:val="clear" w:color="auto" w:fill="auto"/>
            <w:vAlign w:val="center"/>
          </w:tcPr>
          <w:p w14:paraId="41BF9BC0"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6EC6F6AE"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936E8E" w14:paraId="161C951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298908C7" w14:textId="77777777" w:rsidR="00936E8E" w:rsidRDefault="00936E8E" w:rsidP="00014C0C">
            <w:pPr>
              <w:ind w:firstLine="174"/>
              <w:rPr>
                <w:rFonts w:ascii="Arial" w:hAnsi="Arial" w:cs="Arial"/>
                <w:sz w:val="14"/>
                <w:szCs w:val="14"/>
              </w:rPr>
            </w:pPr>
            <w:r>
              <w:rPr>
                <w:rFonts w:ascii="Arial" w:hAnsi="Arial" w:cs="Arial"/>
                <w:b w:val="0"/>
                <w:bCs w:val="0"/>
                <w:color w:val="auto"/>
                <w:sz w:val="14"/>
                <w:szCs w:val="14"/>
              </w:rPr>
              <w:t>Capital social</w:t>
            </w:r>
          </w:p>
        </w:tc>
        <w:tc>
          <w:tcPr>
            <w:tcW w:w="2780" w:type="dxa"/>
            <w:tcBorders>
              <w:top w:val="nil"/>
              <w:left w:val="nil"/>
              <w:bottom w:val="nil"/>
              <w:right w:val="nil"/>
            </w:tcBorders>
            <w:shd w:val="clear" w:color="auto" w:fill="auto"/>
            <w:vAlign w:val="center"/>
          </w:tcPr>
          <w:p w14:paraId="09227231" w14:textId="77777777" w:rsidR="00936E8E"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6.112.624</w:t>
            </w:r>
          </w:p>
        </w:tc>
        <w:tc>
          <w:tcPr>
            <w:tcW w:w="2780" w:type="dxa"/>
            <w:tcBorders>
              <w:top w:val="nil"/>
              <w:left w:val="nil"/>
              <w:bottom w:val="nil"/>
              <w:right w:val="nil"/>
            </w:tcBorders>
            <w:shd w:val="clear" w:color="auto" w:fill="auto"/>
            <w:vAlign w:val="center"/>
          </w:tcPr>
          <w:p w14:paraId="0983889D" w14:textId="77777777" w:rsidR="00936E8E"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rPr>
            </w:pPr>
            <w:r>
              <w:rPr>
                <w:rFonts w:cs="Arial"/>
                <w:color w:val="000000"/>
                <w:szCs w:val="14"/>
              </w:rPr>
              <w:t>1.000</w:t>
            </w:r>
          </w:p>
        </w:tc>
      </w:tr>
      <w:tr w:rsidR="00936E8E" w14:paraId="6A81199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190C469" w14:textId="77777777" w:rsidR="00936E8E" w:rsidRDefault="00936E8E" w:rsidP="00014C0C">
            <w:pPr>
              <w:ind w:firstLine="174"/>
              <w:rPr>
                <w:b w:val="0"/>
                <w:bCs w:val="0"/>
                <w:color w:val="FF0000"/>
                <w:sz w:val="14"/>
                <w:szCs w:val="14"/>
              </w:rPr>
            </w:pPr>
            <w:r>
              <w:rPr>
                <w:rFonts w:ascii="Arial" w:hAnsi="Arial" w:cs="Arial"/>
                <w:b w:val="0"/>
                <w:bCs w:val="0"/>
                <w:color w:val="auto"/>
                <w:sz w:val="14"/>
                <w:szCs w:val="14"/>
              </w:rPr>
              <w:t>Patrimônio líquido</w:t>
            </w:r>
          </w:p>
        </w:tc>
        <w:tc>
          <w:tcPr>
            <w:tcW w:w="2780" w:type="dxa"/>
            <w:tcBorders>
              <w:top w:val="nil"/>
              <w:left w:val="nil"/>
              <w:bottom w:val="nil"/>
              <w:right w:val="nil"/>
            </w:tcBorders>
            <w:shd w:val="clear" w:color="auto" w:fill="auto"/>
            <w:vAlign w:val="center"/>
          </w:tcPr>
          <w:p w14:paraId="09CBD24E" w14:textId="77777777" w:rsidR="00936E8E"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10.586.834</w:t>
            </w:r>
          </w:p>
        </w:tc>
        <w:tc>
          <w:tcPr>
            <w:tcW w:w="2780" w:type="dxa"/>
            <w:tcBorders>
              <w:top w:val="nil"/>
              <w:left w:val="nil"/>
              <w:bottom w:val="nil"/>
              <w:right w:val="nil"/>
            </w:tcBorders>
            <w:shd w:val="clear" w:color="auto" w:fill="auto"/>
            <w:vAlign w:val="center"/>
          </w:tcPr>
          <w:p w14:paraId="6B4FABDC"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r>
              <w:rPr>
                <w:rFonts w:cs="Arial"/>
                <w:color w:val="000000"/>
                <w:szCs w:val="14"/>
              </w:rPr>
              <w:t>855.257</w:t>
            </w:r>
          </w:p>
        </w:tc>
      </w:tr>
      <w:tr w:rsidR="00936E8E" w14:paraId="52C792BD"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75BFD407" w14:textId="77777777" w:rsidR="00936E8E" w:rsidRDefault="00936E8E" w:rsidP="00014C0C">
            <w:pPr>
              <w:pStyle w:val="08-Tabelageral"/>
              <w:jc w:val="left"/>
              <w:rPr>
                <w:rFonts w:cs="Arial"/>
                <w:b w:val="0"/>
                <w:bCs w:val="0"/>
                <w:szCs w:val="14"/>
                <w:lang w:eastAsia="en-US"/>
              </w:rPr>
            </w:pPr>
            <w:r>
              <w:rPr>
                <w:rFonts w:cs="Arial"/>
                <w:szCs w:val="14"/>
                <w:lang w:eastAsia="en-US"/>
              </w:rPr>
              <w:t>Saldos em 31.12.2024</w:t>
            </w:r>
          </w:p>
        </w:tc>
        <w:tc>
          <w:tcPr>
            <w:tcW w:w="2780" w:type="dxa"/>
            <w:tcBorders>
              <w:top w:val="nil"/>
              <w:left w:val="nil"/>
              <w:bottom w:val="nil"/>
              <w:right w:val="nil"/>
            </w:tcBorders>
            <w:shd w:val="clear" w:color="auto" w:fill="auto"/>
            <w:vAlign w:val="center"/>
          </w:tcPr>
          <w:p w14:paraId="5B35FB64" w14:textId="77777777" w:rsidR="00936E8E"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p>
        </w:tc>
        <w:tc>
          <w:tcPr>
            <w:tcW w:w="2780" w:type="dxa"/>
            <w:tcBorders>
              <w:top w:val="nil"/>
              <w:left w:val="nil"/>
              <w:bottom w:val="nil"/>
              <w:right w:val="nil"/>
            </w:tcBorders>
            <w:shd w:val="clear" w:color="auto" w:fill="auto"/>
            <w:vAlign w:val="center"/>
          </w:tcPr>
          <w:p w14:paraId="40FA0611" w14:textId="77777777" w:rsidR="00936E8E"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p>
        </w:tc>
      </w:tr>
      <w:tr w:rsidR="00936E8E" w14:paraId="73A374B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D555153" w14:textId="77777777" w:rsidR="00936E8E" w:rsidRDefault="00936E8E" w:rsidP="00014C0C">
            <w:pPr>
              <w:pStyle w:val="08-Tabelageral"/>
              <w:ind w:firstLine="174"/>
              <w:jc w:val="left"/>
              <w:rPr>
                <w:rFonts w:cs="Arial"/>
                <w:szCs w:val="14"/>
                <w:lang w:eastAsia="en-US"/>
              </w:rPr>
            </w:pPr>
            <w:r>
              <w:rPr>
                <w:rFonts w:cs="Arial"/>
                <w:b w:val="0"/>
                <w:bCs w:val="0"/>
                <w:color w:val="auto"/>
                <w:szCs w:val="14"/>
                <w:lang w:eastAsia="en-US"/>
              </w:rPr>
              <w:t>Capital Social</w:t>
            </w:r>
          </w:p>
        </w:tc>
        <w:tc>
          <w:tcPr>
            <w:tcW w:w="2780" w:type="dxa"/>
            <w:tcBorders>
              <w:top w:val="nil"/>
              <w:left w:val="nil"/>
              <w:bottom w:val="nil"/>
              <w:right w:val="nil"/>
            </w:tcBorders>
            <w:shd w:val="clear" w:color="auto" w:fill="auto"/>
          </w:tcPr>
          <w:p w14:paraId="5D1DAFDF"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7CD3">
              <w:t>6.112.624</w:t>
            </w:r>
          </w:p>
        </w:tc>
        <w:tc>
          <w:tcPr>
            <w:tcW w:w="2780" w:type="dxa"/>
            <w:tcBorders>
              <w:top w:val="nil"/>
              <w:left w:val="nil"/>
              <w:bottom w:val="nil"/>
              <w:right w:val="nil"/>
            </w:tcBorders>
            <w:shd w:val="clear" w:color="auto" w:fill="auto"/>
          </w:tcPr>
          <w:p w14:paraId="56F0EC3B"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257CD3">
              <w:t>1.000</w:t>
            </w:r>
          </w:p>
        </w:tc>
      </w:tr>
      <w:tr w:rsidR="00936E8E" w14:paraId="23F1624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60C07B4C" w14:textId="77777777" w:rsidR="00936E8E" w:rsidRDefault="00936E8E" w:rsidP="00014C0C">
            <w:pPr>
              <w:pStyle w:val="08-Tabelageral"/>
              <w:ind w:firstLine="174"/>
              <w:jc w:val="left"/>
              <w:rPr>
                <w:rFonts w:cs="Arial"/>
                <w:b w:val="0"/>
                <w:bCs w:val="0"/>
                <w:szCs w:val="14"/>
                <w:lang w:eastAsia="en-US"/>
              </w:rPr>
            </w:pPr>
            <w:r>
              <w:rPr>
                <w:rFonts w:cs="Arial"/>
                <w:b w:val="0"/>
                <w:bCs w:val="0"/>
                <w:color w:val="auto"/>
                <w:szCs w:val="14"/>
                <w:lang w:eastAsia="en-US"/>
              </w:rPr>
              <w:t>Patrimônio líquido</w:t>
            </w:r>
          </w:p>
        </w:tc>
        <w:tc>
          <w:tcPr>
            <w:tcW w:w="2780" w:type="dxa"/>
            <w:tcBorders>
              <w:top w:val="nil"/>
              <w:left w:val="nil"/>
              <w:bottom w:val="single" w:sz="6" w:space="0" w:color="1F3864" w:themeColor="accent1" w:themeShade="80"/>
              <w:right w:val="nil"/>
            </w:tcBorders>
            <w:shd w:val="clear" w:color="auto" w:fill="auto"/>
          </w:tcPr>
          <w:p w14:paraId="5346FA16" w14:textId="77777777" w:rsidR="00936E8E"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szCs w:val="14"/>
                <w:lang w:eastAsia="en-US"/>
              </w:rPr>
            </w:pPr>
            <w:r w:rsidRPr="00257CD3">
              <w:t>9.467.121</w:t>
            </w:r>
          </w:p>
        </w:tc>
        <w:tc>
          <w:tcPr>
            <w:tcW w:w="2780" w:type="dxa"/>
            <w:tcBorders>
              <w:top w:val="nil"/>
              <w:left w:val="nil"/>
              <w:bottom w:val="single" w:sz="6" w:space="0" w:color="1F3864" w:themeColor="accent1" w:themeShade="80"/>
              <w:right w:val="nil"/>
            </w:tcBorders>
            <w:shd w:val="clear" w:color="auto" w:fill="auto"/>
          </w:tcPr>
          <w:p w14:paraId="64F4F1E9" w14:textId="77777777" w:rsidR="00936E8E"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b/>
                <w:bCs/>
                <w:szCs w:val="14"/>
                <w:lang w:eastAsia="en-US"/>
              </w:rPr>
            </w:pPr>
            <w:r w:rsidRPr="00257CD3">
              <w:t>6.118</w:t>
            </w:r>
          </w:p>
        </w:tc>
      </w:tr>
    </w:tbl>
    <w:p w14:paraId="7E53B6BF" w14:textId="77777777" w:rsidR="00936E8E" w:rsidRDefault="00936E8E" w:rsidP="00936E8E">
      <w:pPr>
        <w:pStyle w:val="01-TtulodeNota"/>
        <w:spacing w:before="0" w:after="0"/>
        <w:jc w:val="right"/>
        <w:rPr>
          <w:sz w:val="14"/>
          <w:szCs w:val="14"/>
        </w:rPr>
      </w:pPr>
    </w:p>
    <w:p w14:paraId="6C96BABD" w14:textId="77777777" w:rsidR="00936E8E" w:rsidRDefault="00936E8E" w:rsidP="00936E8E">
      <w:pPr>
        <w:pStyle w:val="01-TtulodeNota"/>
        <w:spacing w:before="0" w:after="0"/>
        <w:jc w:val="right"/>
        <w:rPr>
          <w:sz w:val="14"/>
          <w:szCs w:val="14"/>
        </w:rPr>
      </w:pPr>
    </w:p>
    <w:p w14:paraId="6D86E084" w14:textId="77777777" w:rsidR="00936E8E" w:rsidRDefault="00936E8E" w:rsidP="00936E8E">
      <w:pPr>
        <w:pStyle w:val="01-TtulodeNota"/>
        <w:spacing w:before="0" w:after="0"/>
        <w:jc w:val="right"/>
        <w:rPr>
          <w:sz w:val="14"/>
          <w:szCs w:val="14"/>
        </w:rPr>
      </w:pPr>
      <w:r>
        <w:rPr>
          <w:sz w:val="14"/>
          <w:szCs w:val="14"/>
        </w:rPr>
        <w:t>R$ mil</w:t>
      </w:r>
    </w:p>
    <w:tbl>
      <w:tblPr>
        <w:tblStyle w:val="TabeladeLista6Colorida-nfase51"/>
        <w:tblW w:w="9642"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686"/>
        <w:gridCol w:w="1191"/>
        <w:gridCol w:w="1191"/>
        <w:gridCol w:w="1191"/>
        <w:gridCol w:w="1191"/>
        <w:gridCol w:w="1192"/>
      </w:tblGrid>
      <w:tr w:rsidR="00936E8E" w14:paraId="09C279EC"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6" w:space="0" w:color="1F3864" w:themeColor="accent1" w:themeShade="80"/>
              <w:left w:val="nil"/>
              <w:bottom w:val="nil"/>
              <w:right w:val="nil"/>
            </w:tcBorders>
            <w:shd w:val="clear" w:color="auto" w:fill="auto"/>
            <w:vAlign w:val="center"/>
          </w:tcPr>
          <w:p w14:paraId="6A600B88" w14:textId="77777777" w:rsidR="00936E8E" w:rsidRDefault="00936E8E" w:rsidP="00014C0C">
            <w:pPr>
              <w:rPr>
                <w:rFonts w:ascii="Arial" w:hAnsi="Arial" w:cs="Arial"/>
                <w:color w:val="FF0000"/>
                <w:sz w:val="14"/>
                <w:szCs w:val="14"/>
              </w:rPr>
            </w:pPr>
          </w:p>
        </w:tc>
        <w:tc>
          <w:tcPr>
            <w:tcW w:w="5956" w:type="dxa"/>
            <w:gridSpan w:val="5"/>
            <w:tcBorders>
              <w:top w:val="single" w:sz="6" w:space="0" w:color="1F3864" w:themeColor="accent1" w:themeShade="80"/>
              <w:left w:val="nil"/>
              <w:bottom w:val="single" w:sz="6" w:space="0" w:color="1F3864" w:themeColor="accent1" w:themeShade="80"/>
              <w:right w:val="nil"/>
            </w:tcBorders>
            <w:shd w:val="clear" w:color="auto" w:fill="auto"/>
            <w:vAlign w:val="center"/>
          </w:tcPr>
          <w:p w14:paraId="01A749AF" w14:textId="77777777" w:rsidR="00936E8E" w:rsidRDefault="00936E8E" w:rsidP="00014C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bCs w:val="0"/>
                <w:sz w:val="14"/>
                <w:szCs w:val="14"/>
              </w:rPr>
              <w:t>Consolidado</w:t>
            </w:r>
          </w:p>
        </w:tc>
      </w:tr>
      <w:tr w:rsidR="00936E8E" w14:paraId="3F3161A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04CC00D2" w14:textId="77777777" w:rsidR="00936E8E" w:rsidRDefault="00936E8E" w:rsidP="00014C0C">
            <w:pPr>
              <w:rPr>
                <w:rFonts w:ascii="Arial" w:hAnsi="Arial" w:cs="Arial"/>
                <w:color w:val="FF0000"/>
                <w:sz w:val="14"/>
                <w:szCs w:val="14"/>
              </w:rPr>
            </w:pPr>
            <w:r>
              <w:rPr>
                <w:rFonts w:ascii="Arial" w:hAnsi="Arial" w:cs="Arial"/>
                <w:color w:val="FF0000"/>
                <w:sz w:val="14"/>
                <w:szCs w:val="14"/>
              </w:rPr>
              <w:t xml:space="preserve"> </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21482C1B"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68D0BF4A"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2B477A46"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191"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702A9F4D"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1192" w:type="dxa"/>
            <w:tcBorders>
              <w:top w:val="single" w:sz="6" w:space="0" w:color="1F3864" w:themeColor="accent1" w:themeShade="80"/>
              <w:left w:val="nil"/>
              <w:bottom w:val="single" w:sz="2" w:space="0" w:color="1F3864" w:themeColor="accent1" w:themeShade="80"/>
              <w:right w:val="nil"/>
            </w:tcBorders>
            <w:shd w:val="clear" w:color="auto" w:fill="auto"/>
            <w:vAlign w:val="center"/>
          </w:tcPr>
          <w:p w14:paraId="2E2E3EF1"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r>
      <w:tr w:rsidR="00936E8E" w14:paraId="09C1314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single" w:sz="2" w:space="0" w:color="1F3864" w:themeColor="accent1" w:themeShade="80"/>
              <w:left w:val="nil"/>
              <w:bottom w:val="nil"/>
              <w:right w:val="nil"/>
            </w:tcBorders>
            <w:shd w:val="clear" w:color="auto" w:fill="auto"/>
            <w:vAlign w:val="center"/>
            <w:hideMark/>
          </w:tcPr>
          <w:p w14:paraId="647CA6D9" w14:textId="77777777" w:rsidR="00936E8E" w:rsidRDefault="00936E8E" w:rsidP="00014C0C">
            <w:pPr>
              <w:rPr>
                <w:rFonts w:ascii="Arial" w:hAnsi="Arial" w:cs="Arial"/>
                <w:b w:val="0"/>
                <w:bCs w:val="0"/>
                <w:sz w:val="14"/>
                <w:szCs w:val="14"/>
              </w:rPr>
            </w:pPr>
            <w:r>
              <w:rPr>
                <w:rFonts w:ascii="Arial" w:hAnsi="Arial" w:cs="Arial"/>
                <w:sz w:val="14"/>
                <w:szCs w:val="14"/>
              </w:rPr>
              <w:t>Saldos em 31.03.2025</w:t>
            </w:r>
          </w:p>
        </w:tc>
        <w:tc>
          <w:tcPr>
            <w:tcW w:w="1191" w:type="dxa"/>
            <w:tcBorders>
              <w:top w:val="single" w:sz="2" w:space="0" w:color="1F3864" w:themeColor="accent1" w:themeShade="80"/>
              <w:left w:val="nil"/>
              <w:bottom w:val="nil"/>
              <w:right w:val="nil"/>
            </w:tcBorders>
            <w:shd w:val="clear" w:color="auto" w:fill="auto"/>
            <w:vAlign w:val="center"/>
          </w:tcPr>
          <w:p w14:paraId="1D19C8D9"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013AE389"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4B37A2CF"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1" w:type="dxa"/>
            <w:tcBorders>
              <w:top w:val="single" w:sz="2" w:space="0" w:color="1F3864" w:themeColor="accent1" w:themeShade="80"/>
              <w:left w:val="nil"/>
              <w:bottom w:val="nil"/>
              <w:right w:val="nil"/>
            </w:tcBorders>
            <w:shd w:val="clear" w:color="auto" w:fill="auto"/>
            <w:vAlign w:val="center"/>
          </w:tcPr>
          <w:p w14:paraId="306DC734"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szCs w:val="14"/>
                <w:lang w:eastAsia="en-US"/>
              </w:rPr>
            </w:pPr>
          </w:p>
        </w:tc>
        <w:tc>
          <w:tcPr>
            <w:tcW w:w="1192" w:type="dxa"/>
            <w:tcBorders>
              <w:top w:val="single" w:sz="2" w:space="0" w:color="1F3864" w:themeColor="accent1" w:themeShade="80"/>
              <w:left w:val="nil"/>
              <w:bottom w:val="nil"/>
              <w:right w:val="nil"/>
            </w:tcBorders>
            <w:shd w:val="clear" w:color="auto" w:fill="auto"/>
            <w:vAlign w:val="center"/>
          </w:tcPr>
          <w:p w14:paraId="7E7FD953" w14:textId="77777777" w:rsidR="00936E8E"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b/>
                <w:bCs/>
                <w:szCs w:val="14"/>
                <w:lang w:eastAsia="en-US"/>
              </w:rPr>
            </w:pPr>
          </w:p>
        </w:tc>
      </w:tr>
      <w:tr w:rsidR="00936E8E" w14:paraId="725DABA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538C2877" w14:textId="77777777" w:rsidR="00936E8E" w:rsidRDefault="00936E8E" w:rsidP="00014C0C">
            <w:pPr>
              <w:ind w:firstLine="174"/>
              <w:rPr>
                <w:b w:val="0"/>
                <w:bCs w:val="0"/>
                <w:sz w:val="14"/>
                <w:szCs w:val="14"/>
              </w:rPr>
            </w:pPr>
            <w:r>
              <w:rPr>
                <w:rFonts w:ascii="Arial" w:hAnsi="Arial" w:cs="Arial"/>
                <w:b w:val="0"/>
                <w:bCs w:val="0"/>
                <w:color w:val="auto"/>
                <w:sz w:val="14"/>
                <w:szCs w:val="14"/>
              </w:rPr>
              <w:t>Capital social</w:t>
            </w:r>
          </w:p>
        </w:tc>
        <w:tc>
          <w:tcPr>
            <w:tcW w:w="1191" w:type="dxa"/>
            <w:tcBorders>
              <w:top w:val="nil"/>
              <w:left w:val="nil"/>
              <w:bottom w:val="nil"/>
              <w:right w:val="nil"/>
            </w:tcBorders>
            <w:shd w:val="clear" w:color="auto" w:fill="auto"/>
            <w:vAlign w:val="center"/>
          </w:tcPr>
          <w:p w14:paraId="42F9357F" w14:textId="77777777" w:rsidR="00936E8E" w:rsidRPr="00A77444"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6D8621ED" w14:textId="77777777" w:rsidR="00936E8E" w:rsidRPr="00A77444"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4DD0644D" w14:textId="77777777" w:rsidR="00936E8E" w:rsidRPr="00A77444"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4EA4CAB1" w14:textId="77777777" w:rsidR="00936E8E" w:rsidRPr="00A77444"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2300D7A5" w14:textId="77777777" w:rsidR="00936E8E" w:rsidRPr="00656811"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szCs w:val="14"/>
                <w:lang w:eastAsia="en-US"/>
              </w:rPr>
            </w:pPr>
            <w:r>
              <w:rPr>
                <w:rFonts w:cs="Arial"/>
                <w:color w:val="000000"/>
                <w:szCs w:val="14"/>
              </w:rPr>
              <w:t>61.133</w:t>
            </w:r>
          </w:p>
        </w:tc>
      </w:tr>
      <w:tr w:rsidR="00936E8E" w14:paraId="7E6DD97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0E8E45C3" w14:textId="77777777" w:rsidR="00936E8E" w:rsidRDefault="00936E8E" w:rsidP="00014C0C">
            <w:pPr>
              <w:ind w:firstLine="174"/>
              <w:rPr>
                <w:rFonts w:ascii="Arial" w:hAnsi="Arial" w:cs="Arial"/>
                <w:b w:val="0"/>
                <w:bCs w:val="0"/>
                <w:sz w:val="14"/>
                <w:szCs w:val="14"/>
              </w:rPr>
            </w:pPr>
            <w:r>
              <w:rPr>
                <w:rFonts w:ascii="Arial" w:hAnsi="Arial" w:cs="Arial"/>
                <w:b w:val="0"/>
                <w:bCs w:val="0"/>
                <w:color w:val="auto"/>
                <w:sz w:val="14"/>
                <w:szCs w:val="14"/>
              </w:rPr>
              <w:t>Patrimônio líquido</w:t>
            </w:r>
          </w:p>
        </w:tc>
        <w:tc>
          <w:tcPr>
            <w:tcW w:w="1191" w:type="dxa"/>
            <w:tcBorders>
              <w:top w:val="nil"/>
              <w:left w:val="nil"/>
              <w:bottom w:val="nil"/>
              <w:right w:val="nil"/>
            </w:tcBorders>
            <w:shd w:val="clear" w:color="auto" w:fill="auto"/>
            <w:vAlign w:val="center"/>
          </w:tcPr>
          <w:p w14:paraId="03171080" w14:textId="77777777" w:rsidR="00936E8E" w:rsidRPr="00A77444"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3.335.258</w:t>
            </w:r>
          </w:p>
        </w:tc>
        <w:tc>
          <w:tcPr>
            <w:tcW w:w="1191" w:type="dxa"/>
            <w:tcBorders>
              <w:top w:val="nil"/>
              <w:left w:val="nil"/>
              <w:bottom w:val="nil"/>
              <w:right w:val="nil"/>
            </w:tcBorders>
            <w:shd w:val="clear" w:color="auto" w:fill="auto"/>
            <w:vAlign w:val="center"/>
          </w:tcPr>
          <w:p w14:paraId="26E0BCFE" w14:textId="77777777" w:rsidR="00936E8E" w:rsidRPr="0065681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color w:val="000000"/>
                <w:sz w:val="14"/>
                <w:szCs w:val="14"/>
              </w:rPr>
            </w:pPr>
            <w:r>
              <w:rPr>
                <w:rFonts w:ascii="Arial" w:hAnsi="Arial" w:cs="Arial"/>
                <w:color w:val="000000"/>
                <w:sz w:val="14"/>
                <w:szCs w:val="14"/>
              </w:rPr>
              <w:t>6.564.496</w:t>
            </w:r>
          </w:p>
        </w:tc>
        <w:tc>
          <w:tcPr>
            <w:tcW w:w="1191" w:type="dxa"/>
            <w:tcBorders>
              <w:top w:val="nil"/>
              <w:left w:val="nil"/>
              <w:bottom w:val="nil"/>
              <w:right w:val="nil"/>
            </w:tcBorders>
            <w:shd w:val="clear" w:color="auto" w:fill="auto"/>
            <w:vAlign w:val="center"/>
          </w:tcPr>
          <w:p w14:paraId="16BF227D" w14:textId="77777777" w:rsidR="00936E8E" w:rsidRPr="00A77444"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857.859</w:t>
            </w:r>
          </w:p>
        </w:tc>
        <w:tc>
          <w:tcPr>
            <w:tcW w:w="1191" w:type="dxa"/>
            <w:tcBorders>
              <w:top w:val="nil"/>
              <w:left w:val="nil"/>
              <w:bottom w:val="nil"/>
              <w:right w:val="nil"/>
            </w:tcBorders>
            <w:shd w:val="clear" w:color="auto" w:fill="auto"/>
            <w:vAlign w:val="center"/>
          </w:tcPr>
          <w:p w14:paraId="3D9AC118" w14:textId="77777777" w:rsidR="00936E8E" w:rsidRPr="00A77444"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Pr>
                <w:rFonts w:ascii="Arial" w:hAnsi="Arial" w:cs="Arial"/>
                <w:color w:val="000000"/>
                <w:sz w:val="14"/>
                <w:szCs w:val="14"/>
              </w:rPr>
              <w:t>18.043</w:t>
            </w:r>
          </w:p>
        </w:tc>
        <w:tc>
          <w:tcPr>
            <w:tcW w:w="1192" w:type="dxa"/>
            <w:tcBorders>
              <w:top w:val="nil"/>
              <w:left w:val="nil"/>
              <w:bottom w:val="nil"/>
              <w:right w:val="nil"/>
            </w:tcBorders>
            <w:shd w:val="clear" w:color="auto" w:fill="auto"/>
            <w:vAlign w:val="center"/>
          </w:tcPr>
          <w:p w14:paraId="74EE8B95" w14:textId="77777777" w:rsidR="00936E8E" w:rsidRPr="00656811"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szCs w:val="14"/>
                <w:lang w:eastAsia="en-US"/>
              </w:rPr>
            </w:pPr>
            <w:r>
              <w:rPr>
                <w:rFonts w:cs="Arial"/>
                <w:color w:val="000000"/>
                <w:szCs w:val="14"/>
              </w:rPr>
              <w:t>20.523</w:t>
            </w:r>
          </w:p>
        </w:tc>
      </w:tr>
      <w:tr w:rsidR="00936E8E" w14:paraId="332A252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573CEB05" w14:textId="77777777" w:rsidR="00936E8E" w:rsidRDefault="00936E8E" w:rsidP="00014C0C">
            <w:pPr>
              <w:pStyle w:val="08-Tabelageral"/>
              <w:jc w:val="left"/>
              <w:rPr>
                <w:rFonts w:cs="Arial"/>
                <w:b w:val="0"/>
                <w:szCs w:val="14"/>
                <w:lang w:eastAsia="en-US"/>
              </w:rPr>
            </w:pPr>
            <w:r>
              <w:rPr>
                <w:rFonts w:cs="Arial"/>
                <w:szCs w:val="14"/>
                <w:lang w:eastAsia="en-US"/>
              </w:rPr>
              <w:t>Saldos em 31.12.2024</w:t>
            </w:r>
          </w:p>
        </w:tc>
        <w:tc>
          <w:tcPr>
            <w:tcW w:w="1191" w:type="dxa"/>
            <w:tcBorders>
              <w:top w:val="nil"/>
              <w:left w:val="nil"/>
              <w:bottom w:val="nil"/>
              <w:right w:val="nil"/>
            </w:tcBorders>
            <w:shd w:val="clear" w:color="auto" w:fill="auto"/>
            <w:vAlign w:val="center"/>
          </w:tcPr>
          <w:p w14:paraId="57110697" w14:textId="77777777" w:rsidR="00936E8E" w:rsidRPr="00656811"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4336BEA6" w14:textId="77777777" w:rsidR="00936E8E" w:rsidRPr="00656811"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263CC072" w14:textId="77777777" w:rsidR="00936E8E" w:rsidRPr="00656811"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1" w:type="dxa"/>
            <w:tcBorders>
              <w:top w:val="nil"/>
              <w:left w:val="nil"/>
              <w:bottom w:val="nil"/>
              <w:right w:val="nil"/>
            </w:tcBorders>
            <w:shd w:val="clear" w:color="auto" w:fill="auto"/>
            <w:vAlign w:val="center"/>
          </w:tcPr>
          <w:p w14:paraId="03AF9C9A" w14:textId="77777777" w:rsidR="00936E8E" w:rsidRPr="00656811"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56811">
              <w:rPr>
                <w:rFonts w:ascii="Arial" w:hAnsi="Arial" w:cs="Arial"/>
                <w:color w:val="000000"/>
                <w:sz w:val="14"/>
                <w:szCs w:val="14"/>
              </w:rPr>
              <w:t> </w:t>
            </w:r>
          </w:p>
        </w:tc>
        <w:tc>
          <w:tcPr>
            <w:tcW w:w="1192" w:type="dxa"/>
            <w:tcBorders>
              <w:top w:val="nil"/>
              <w:left w:val="nil"/>
              <w:bottom w:val="nil"/>
              <w:right w:val="nil"/>
            </w:tcBorders>
            <w:shd w:val="clear" w:color="auto" w:fill="auto"/>
            <w:vAlign w:val="center"/>
          </w:tcPr>
          <w:p w14:paraId="0317627E" w14:textId="77777777" w:rsidR="00936E8E" w:rsidRPr="00656811"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56811">
              <w:rPr>
                <w:rFonts w:ascii="Arial" w:hAnsi="Arial" w:cs="Arial"/>
                <w:color w:val="000000"/>
                <w:sz w:val="14"/>
                <w:szCs w:val="14"/>
              </w:rPr>
              <w:t> </w:t>
            </w:r>
          </w:p>
        </w:tc>
      </w:tr>
      <w:tr w:rsidR="00936E8E" w14:paraId="50BFB6A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nil"/>
              <w:right w:val="nil"/>
            </w:tcBorders>
            <w:shd w:val="clear" w:color="auto" w:fill="auto"/>
            <w:vAlign w:val="center"/>
            <w:hideMark/>
          </w:tcPr>
          <w:p w14:paraId="72DF6D61" w14:textId="77777777" w:rsidR="00936E8E" w:rsidRDefault="00936E8E" w:rsidP="00014C0C">
            <w:pPr>
              <w:pStyle w:val="08-Tabelageral"/>
              <w:ind w:firstLine="174"/>
              <w:jc w:val="left"/>
              <w:rPr>
                <w:rFonts w:cs="Arial"/>
                <w:b w:val="0"/>
                <w:szCs w:val="14"/>
                <w:lang w:eastAsia="en-US"/>
              </w:rPr>
            </w:pPr>
            <w:r>
              <w:rPr>
                <w:rFonts w:cs="Arial"/>
                <w:b w:val="0"/>
                <w:color w:val="auto"/>
                <w:szCs w:val="14"/>
                <w:lang w:eastAsia="en-US"/>
              </w:rPr>
              <w:t>Capital social</w:t>
            </w:r>
          </w:p>
        </w:tc>
        <w:tc>
          <w:tcPr>
            <w:tcW w:w="1191" w:type="dxa"/>
            <w:tcBorders>
              <w:top w:val="nil"/>
              <w:left w:val="nil"/>
              <w:bottom w:val="nil"/>
              <w:right w:val="nil"/>
            </w:tcBorders>
            <w:shd w:val="clear" w:color="auto" w:fill="auto"/>
            <w:vAlign w:val="center"/>
          </w:tcPr>
          <w:p w14:paraId="007425E4" w14:textId="77777777" w:rsidR="00936E8E" w:rsidRPr="002765E0"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1.469.848</w:t>
            </w:r>
          </w:p>
        </w:tc>
        <w:tc>
          <w:tcPr>
            <w:tcW w:w="1191" w:type="dxa"/>
            <w:tcBorders>
              <w:top w:val="nil"/>
              <w:left w:val="nil"/>
              <w:bottom w:val="nil"/>
              <w:right w:val="nil"/>
            </w:tcBorders>
            <w:shd w:val="clear" w:color="auto" w:fill="auto"/>
            <w:vAlign w:val="center"/>
          </w:tcPr>
          <w:p w14:paraId="02DE54DA" w14:textId="77777777" w:rsidR="00936E8E" w:rsidRPr="002765E0"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3.529.257</w:t>
            </w:r>
          </w:p>
        </w:tc>
        <w:tc>
          <w:tcPr>
            <w:tcW w:w="1191" w:type="dxa"/>
            <w:tcBorders>
              <w:top w:val="nil"/>
              <w:left w:val="nil"/>
              <w:bottom w:val="nil"/>
              <w:right w:val="nil"/>
            </w:tcBorders>
            <w:shd w:val="clear" w:color="auto" w:fill="auto"/>
            <w:vAlign w:val="center"/>
          </w:tcPr>
          <w:p w14:paraId="2669EB71" w14:textId="77777777" w:rsidR="00936E8E" w:rsidRPr="002765E0"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354.398</w:t>
            </w:r>
          </w:p>
        </w:tc>
        <w:tc>
          <w:tcPr>
            <w:tcW w:w="1191" w:type="dxa"/>
            <w:tcBorders>
              <w:top w:val="nil"/>
              <w:left w:val="nil"/>
              <w:bottom w:val="nil"/>
              <w:right w:val="nil"/>
            </w:tcBorders>
            <w:shd w:val="clear" w:color="auto" w:fill="auto"/>
            <w:vAlign w:val="center"/>
          </w:tcPr>
          <w:p w14:paraId="487A0E86" w14:textId="77777777" w:rsidR="00936E8E" w:rsidRPr="002765E0"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9.500</w:t>
            </w:r>
          </w:p>
        </w:tc>
        <w:tc>
          <w:tcPr>
            <w:tcW w:w="1192" w:type="dxa"/>
            <w:tcBorders>
              <w:top w:val="nil"/>
              <w:left w:val="nil"/>
              <w:bottom w:val="nil"/>
              <w:right w:val="nil"/>
            </w:tcBorders>
            <w:shd w:val="clear" w:color="auto" w:fill="auto"/>
            <w:vAlign w:val="center"/>
          </w:tcPr>
          <w:p w14:paraId="0D8C0C47" w14:textId="77777777" w:rsidR="00936E8E" w:rsidRPr="002765E0"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765E0">
              <w:rPr>
                <w:rFonts w:ascii="Arial" w:hAnsi="Arial" w:cs="Arial"/>
                <w:color w:val="000000"/>
                <w:sz w:val="14"/>
                <w:szCs w:val="14"/>
              </w:rPr>
              <w:t>61.133</w:t>
            </w:r>
          </w:p>
        </w:tc>
      </w:tr>
      <w:tr w:rsidR="00936E8E" w14:paraId="033D92C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86" w:type="dxa"/>
            <w:tcBorders>
              <w:top w:val="nil"/>
              <w:left w:val="nil"/>
              <w:bottom w:val="single" w:sz="2" w:space="0" w:color="1F3864" w:themeColor="accent1" w:themeShade="80"/>
              <w:right w:val="nil"/>
            </w:tcBorders>
            <w:shd w:val="clear" w:color="auto" w:fill="auto"/>
            <w:vAlign w:val="center"/>
            <w:hideMark/>
          </w:tcPr>
          <w:p w14:paraId="65CE89EB" w14:textId="77777777" w:rsidR="00936E8E" w:rsidRDefault="00936E8E" w:rsidP="00014C0C">
            <w:pPr>
              <w:pStyle w:val="08-Tabelageral"/>
              <w:ind w:firstLine="174"/>
              <w:jc w:val="left"/>
              <w:rPr>
                <w:rFonts w:cs="Arial"/>
                <w:b w:val="0"/>
                <w:szCs w:val="14"/>
                <w:lang w:eastAsia="en-US"/>
              </w:rPr>
            </w:pPr>
            <w:r w:rsidRPr="00AC1933">
              <w:rPr>
                <w:rFonts w:cs="Arial"/>
                <w:b w:val="0"/>
                <w:bCs w:val="0"/>
                <w:color w:val="auto"/>
                <w:szCs w:val="14"/>
                <w:lang w:eastAsia="en-US"/>
              </w:rPr>
              <w:t>Patrimônio líquido</w:t>
            </w:r>
            <w:r>
              <w:rPr>
                <w:rFonts w:cs="Arial"/>
                <w:b w:val="0"/>
                <w:color w:val="auto"/>
                <w:szCs w:val="14"/>
                <w:lang w:eastAsia="en-US"/>
              </w:rPr>
              <w:t xml:space="preserve"> </w:t>
            </w:r>
          </w:p>
        </w:tc>
        <w:tc>
          <w:tcPr>
            <w:tcW w:w="1191" w:type="dxa"/>
            <w:tcBorders>
              <w:top w:val="nil"/>
              <w:left w:val="nil"/>
              <w:bottom w:val="single" w:sz="2" w:space="0" w:color="1F3864" w:themeColor="accent1" w:themeShade="80"/>
              <w:right w:val="nil"/>
            </w:tcBorders>
            <w:shd w:val="clear" w:color="auto" w:fill="auto"/>
            <w:vAlign w:val="center"/>
          </w:tcPr>
          <w:p w14:paraId="3F8DDC21" w14:textId="77777777" w:rsidR="00936E8E" w:rsidRPr="002765E0"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3.318.328</w:t>
            </w:r>
          </w:p>
        </w:tc>
        <w:tc>
          <w:tcPr>
            <w:tcW w:w="1191" w:type="dxa"/>
            <w:tcBorders>
              <w:top w:val="nil"/>
              <w:left w:val="nil"/>
              <w:bottom w:val="single" w:sz="2" w:space="0" w:color="1F3864" w:themeColor="accent1" w:themeShade="80"/>
              <w:right w:val="nil"/>
            </w:tcBorders>
            <w:shd w:val="clear" w:color="auto" w:fill="auto"/>
            <w:vAlign w:val="center"/>
          </w:tcPr>
          <w:p w14:paraId="4042BD13" w14:textId="77777777" w:rsidR="00936E8E" w:rsidRPr="002765E0"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6.954.395</w:t>
            </w:r>
          </w:p>
        </w:tc>
        <w:tc>
          <w:tcPr>
            <w:tcW w:w="1191" w:type="dxa"/>
            <w:tcBorders>
              <w:top w:val="nil"/>
              <w:left w:val="nil"/>
              <w:bottom w:val="single" w:sz="2" w:space="0" w:color="1F3864" w:themeColor="accent1" w:themeShade="80"/>
              <w:right w:val="nil"/>
            </w:tcBorders>
            <w:shd w:val="clear" w:color="auto" w:fill="auto"/>
            <w:vAlign w:val="center"/>
          </w:tcPr>
          <w:p w14:paraId="5B5C48A2" w14:textId="77777777" w:rsidR="00936E8E" w:rsidRPr="002765E0"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green"/>
              </w:rPr>
            </w:pPr>
            <w:r w:rsidRPr="002765E0">
              <w:rPr>
                <w:rFonts w:ascii="Arial" w:hAnsi="Arial" w:cs="Arial"/>
                <w:color w:val="000000"/>
                <w:sz w:val="14"/>
                <w:szCs w:val="14"/>
              </w:rPr>
              <w:t>803.744</w:t>
            </w:r>
          </w:p>
        </w:tc>
        <w:tc>
          <w:tcPr>
            <w:tcW w:w="1191" w:type="dxa"/>
            <w:tcBorders>
              <w:top w:val="nil"/>
              <w:left w:val="nil"/>
              <w:bottom w:val="single" w:sz="2" w:space="0" w:color="1F3864" w:themeColor="accent1" w:themeShade="80"/>
              <w:right w:val="nil"/>
            </w:tcBorders>
            <w:shd w:val="clear" w:color="auto" w:fill="auto"/>
            <w:vAlign w:val="center"/>
          </w:tcPr>
          <w:p w14:paraId="7E5B5AAB" w14:textId="77777777" w:rsidR="00936E8E" w:rsidRPr="002765E0"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765E0">
              <w:rPr>
                <w:rFonts w:ascii="Arial" w:hAnsi="Arial" w:cs="Arial"/>
                <w:color w:val="000000"/>
                <w:sz w:val="14"/>
                <w:szCs w:val="14"/>
              </w:rPr>
              <w:t>17.257</w:t>
            </w:r>
          </w:p>
        </w:tc>
        <w:tc>
          <w:tcPr>
            <w:tcW w:w="1192" w:type="dxa"/>
            <w:tcBorders>
              <w:top w:val="nil"/>
              <w:left w:val="nil"/>
              <w:bottom w:val="single" w:sz="2" w:space="0" w:color="1F3864" w:themeColor="accent1" w:themeShade="80"/>
              <w:right w:val="nil"/>
            </w:tcBorders>
            <w:shd w:val="clear" w:color="auto" w:fill="auto"/>
            <w:vAlign w:val="center"/>
          </w:tcPr>
          <w:p w14:paraId="11B260F0" w14:textId="77777777" w:rsidR="00936E8E" w:rsidRPr="002765E0"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765E0">
              <w:rPr>
                <w:rFonts w:ascii="Arial" w:hAnsi="Arial" w:cs="Arial"/>
                <w:color w:val="000000"/>
                <w:sz w:val="14"/>
                <w:szCs w:val="14"/>
              </w:rPr>
              <w:t>15.877</w:t>
            </w:r>
          </w:p>
        </w:tc>
      </w:tr>
    </w:tbl>
    <w:p w14:paraId="6C33DF76" w14:textId="77777777" w:rsidR="00936E8E" w:rsidRDefault="00936E8E" w:rsidP="00936E8E">
      <w:pPr>
        <w:pStyle w:val="01-TtulodeNota"/>
        <w:keepNext/>
        <w:keepLines/>
        <w:spacing w:before="0" w:after="0"/>
        <w:jc w:val="right"/>
        <w:rPr>
          <w:sz w:val="14"/>
          <w:szCs w:val="14"/>
        </w:rPr>
      </w:pPr>
    </w:p>
    <w:p w14:paraId="1D109A8C" w14:textId="77777777" w:rsidR="00936E8E" w:rsidRPr="006D72C1" w:rsidRDefault="00936E8E" w:rsidP="00936E8E">
      <w:pPr>
        <w:pStyle w:val="03-SubttulodeNota"/>
        <w:rPr>
          <w:color w:val="1F3864" w:themeColor="accent1" w:themeShade="80"/>
          <w:sz w:val="18"/>
          <w:szCs w:val="18"/>
        </w:rPr>
      </w:pPr>
      <w:r w:rsidRPr="006D72C1">
        <w:rPr>
          <w:color w:val="1F3864" w:themeColor="accent1" w:themeShade="80"/>
          <w:sz w:val="18"/>
          <w:szCs w:val="18"/>
        </w:rPr>
        <w:t>b.2) Resultado de Equivalência Patrimonial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936E8E" w:rsidRPr="009B0C78" w14:paraId="71EA3DA2"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2105ADD3" w14:textId="77777777" w:rsidR="00936E8E" w:rsidRPr="009B0C78" w:rsidRDefault="00936E8E" w:rsidP="00014C0C">
            <w:pPr>
              <w:pStyle w:val="01-TtulodeNota"/>
              <w:spacing w:before="0" w:after="0"/>
              <w:jc w:val="right"/>
              <w:rPr>
                <w:rStyle w:val="normaltextrun"/>
                <w:rFonts w:cs="Arial"/>
                <w:b/>
                <w:sz w:val="14"/>
                <w:szCs w:val="14"/>
              </w:rPr>
            </w:pPr>
            <w:r w:rsidRPr="009B0C78">
              <w:rPr>
                <w:b/>
                <w:sz w:val="14"/>
                <w:szCs w:val="14"/>
              </w:rPr>
              <w:t>R$ mil</w:t>
            </w:r>
          </w:p>
        </w:tc>
      </w:tr>
      <w:tr w:rsidR="00936E8E" w:rsidRPr="00414D52" w14:paraId="48491D3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424B62B8" w14:textId="77777777" w:rsidR="00936E8E" w:rsidRDefault="00936E8E" w:rsidP="00014C0C">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6116F1DA" w14:textId="77777777" w:rsidR="00936E8E" w:rsidRPr="00414D52"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936E8E" w14:paraId="20E3346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37F201AC" w14:textId="77777777" w:rsidR="00936E8E" w:rsidRDefault="00936E8E" w:rsidP="00014C0C">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36FCA6" w14:textId="77777777" w:rsidR="00936E8E"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A874BFE" w14:textId="77777777" w:rsidR="00936E8E"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37B0108" w14:textId="77777777" w:rsidR="00936E8E"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936E8E" w:rsidRPr="00387E92" w14:paraId="53F50971" w14:textId="77777777" w:rsidTr="00014C0C">
        <w:trPr>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tcPr>
          <w:p w14:paraId="475DF223" w14:textId="5D1AA819" w:rsidR="00936E8E" w:rsidRPr="00387E92" w:rsidRDefault="00D87574" w:rsidP="00014C0C">
            <w:pPr>
              <w:pStyle w:val="08-Tabelageral"/>
              <w:ind w:firstLine="174"/>
              <w:jc w:val="left"/>
              <w:rPr>
                <w:b w:val="0"/>
                <w:bCs w:val="0"/>
                <w:szCs w:val="14"/>
              </w:rPr>
            </w:pPr>
            <w:r w:rsidRPr="00387E92">
              <w:rPr>
                <w:rFonts w:cs="Arial"/>
                <w:b w:val="0"/>
                <w:bCs w:val="0"/>
                <w:color w:val="auto"/>
                <w:szCs w:val="14"/>
              </w:rPr>
              <w:t>1º Trimestre/202</w:t>
            </w:r>
            <w:r>
              <w:rPr>
                <w:rFonts w:cs="Arial"/>
                <w:b w:val="0"/>
                <w:bCs w:val="0"/>
                <w:color w:val="auto"/>
                <w:szCs w:val="14"/>
              </w:rPr>
              <w:t>5</w:t>
            </w:r>
          </w:p>
        </w:tc>
        <w:tc>
          <w:tcPr>
            <w:tcW w:w="2006" w:type="dxa"/>
            <w:tcBorders>
              <w:top w:val="nil"/>
              <w:left w:val="nil"/>
              <w:bottom w:val="nil"/>
              <w:right w:val="nil"/>
            </w:tcBorders>
            <w:shd w:val="clear" w:color="auto" w:fill="auto"/>
            <w:vAlign w:val="center"/>
          </w:tcPr>
          <w:p w14:paraId="7A1F14AF" w14:textId="77777777" w:rsidR="00936E8E" w:rsidRPr="00387E92"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pPr>
            <w:r w:rsidRPr="00387E92">
              <w:t xml:space="preserve">1.117.910 </w:t>
            </w:r>
          </w:p>
        </w:tc>
        <w:tc>
          <w:tcPr>
            <w:tcW w:w="1742" w:type="dxa"/>
            <w:tcBorders>
              <w:top w:val="nil"/>
              <w:left w:val="nil"/>
              <w:bottom w:val="nil"/>
              <w:right w:val="nil"/>
            </w:tcBorders>
            <w:shd w:val="clear" w:color="auto" w:fill="auto"/>
            <w:vAlign w:val="center"/>
          </w:tcPr>
          <w:p w14:paraId="156973F7" w14:textId="77777777" w:rsidR="00936E8E" w:rsidRPr="00387E92"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pPr>
            <w:r w:rsidRPr="00387E92">
              <w:t xml:space="preserve">849.248 </w:t>
            </w:r>
          </w:p>
        </w:tc>
        <w:tc>
          <w:tcPr>
            <w:tcW w:w="1812" w:type="dxa"/>
            <w:tcBorders>
              <w:top w:val="nil"/>
              <w:left w:val="nil"/>
              <w:bottom w:val="nil"/>
              <w:right w:val="nil"/>
            </w:tcBorders>
            <w:shd w:val="clear" w:color="auto" w:fill="auto"/>
            <w:vAlign w:val="center"/>
          </w:tcPr>
          <w:p w14:paraId="09927DE9" w14:textId="77777777" w:rsidR="00936E8E" w:rsidRPr="00387E92"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pPr>
            <w:r w:rsidRPr="00387E92">
              <w:t xml:space="preserve">1.967.158 </w:t>
            </w:r>
          </w:p>
        </w:tc>
      </w:tr>
      <w:tr w:rsidR="00936E8E" w:rsidRPr="00387E92" w14:paraId="02E54AAE" w14:textId="77777777" w:rsidTr="00014C0C">
        <w:trPr>
          <w:cnfStyle w:val="000000010000" w:firstRow="0" w:lastRow="0" w:firstColumn="0" w:lastColumn="0" w:oddVBand="0" w:evenVBand="0" w:oddHBand="0" w:evenHBand="1" w:firstRowFirstColumn="0" w:firstRowLastColumn="0" w:lastRowFirstColumn="0" w:lastRowLastColumn="0"/>
          <w:trHeight w:val="6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7A781DEC" w14:textId="77777777" w:rsidR="00936E8E" w:rsidRPr="00387E92" w:rsidRDefault="00936E8E" w:rsidP="00014C0C">
            <w:pPr>
              <w:pStyle w:val="08-Tabelageral"/>
              <w:ind w:left="174"/>
              <w:jc w:val="left"/>
              <w:rPr>
                <w:b w:val="0"/>
                <w:bCs w:val="0"/>
                <w:lang w:eastAsia="en-US"/>
              </w:rPr>
            </w:pPr>
            <w:r w:rsidRPr="00387E92">
              <w:rPr>
                <w:rFonts w:cs="Arial"/>
                <w:b w:val="0"/>
                <w:bCs w:val="0"/>
                <w:color w:val="auto"/>
                <w:szCs w:val="14"/>
              </w:rPr>
              <w:t>1º Trimestre/2024</w:t>
            </w:r>
          </w:p>
        </w:tc>
        <w:tc>
          <w:tcPr>
            <w:tcW w:w="2006" w:type="dxa"/>
            <w:tcBorders>
              <w:top w:val="nil"/>
              <w:left w:val="nil"/>
              <w:bottom w:val="single" w:sz="6" w:space="0" w:color="1F3864" w:themeColor="accent1" w:themeShade="80"/>
              <w:right w:val="nil"/>
            </w:tcBorders>
            <w:shd w:val="clear" w:color="auto" w:fill="auto"/>
          </w:tcPr>
          <w:p w14:paraId="6D20D9D2" w14:textId="77777777" w:rsidR="00936E8E" w:rsidRPr="00387E92"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87E92">
              <w:t xml:space="preserve">1.222.975 </w:t>
            </w:r>
          </w:p>
        </w:tc>
        <w:tc>
          <w:tcPr>
            <w:tcW w:w="1742" w:type="dxa"/>
            <w:tcBorders>
              <w:top w:val="nil"/>
              <w:left w:val="nil"/>
              <w:bottom w:val="single" w:sz="6" w:space="0" w:color="1F3864" w:themeColor="accent1" w:themeShade="80"/>
              <w:right w:val="nil"/>
            </w:tcBorders>
            <w:shd w:val="clear" w:color="auto" w:fill="auto"/>
          </w:tcPr>
          <w:p w14:paraId="20514D7E" w14:textId="77777777" w:rsidR="00936E8E" w:rsidRPr="00387E92"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87E92">
              <w:t xml:space="preserve">793.262 </w:t>
            </w:r>
          </w:p>
        </w:tc>
        <w:tc>
          <w:tcPr>
            <w:tcW w:w="1812" w:type="dxa"/>
            <w:tcBorders>
              <w:top w:val="nil"/>
              <w:left w:val="nil"/>
              <w:bottom w:val="single" w:sz="6" w:space="0" w:color="1F3864" w:themeColor="accent1" w:themeShade="80"/>
              <w:right w:val="nil"/>
            </w:tcBorders>
            <w:shd w:val="clear" w:color="auto" w:fill="auto"/>
          </w:tcPr>
          <w:p w14:paraId="6A16AC85" w14:textId="77777777" w:rsidR="00936E8E" w:rsidRPr="00387E92"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lang w:eastAsia="en-US"/>
              </w:rPr>
            </w:pPr>
            <w:r w:rsidRPr="00387E92">
              <w:t xml:space="preserve">2.016.237 </w:t>
            </w:r>
          </w:p>
        </w:tc>
      </w:tr>
    </w:tbl>
    <w:p w14:paraId="316E98F4" w14:textId="77777777" w:rsidR="00936E8E" w:rsidRDefault="00936E8E" w:rsidP="00936E8E">
      <w:pPr>
        <w:pStyle w:val="01-TtulodeNota"/>
        <w:spacing w:before="0" w:after="0"/>
        <w:jc w:val="right"/>
        <w:rPr>
          <w:bCs/>
          <w:sz w:val="14"/>
          <w:szCs w:val="14"/>
        </w:rPr>
      </w:pPr>
    </w:p>
    <w:p w14:paraId="7AEE94C4" w14:textId="77777777" w:rsidR="00936E8E" w:rsidRDefault="00936E8E" w:rsidP="00936E8E">
      <w:pPr>
        <w:pStyle w:val="01-TtulodeNota"/>
        <w:spacing w:before="0" w:after="0"/>
        <w:jc w:val="right"/>
        <w:rPr>
          <w:bCs/>
          <w:sz w:val="14"/>
          <w:szCs w:val="14"/>
        </w:rPr>
      </w:pPr>
    </w:p>
    <w:p w14:paraId="2DCE2907" w14:textId="77777777" w:rsidR="00936E8E" w:rsidRPr="00457E3B" w:rsidRDefault="00936E8E" w:rsidP="00936E8E">
      <w:pPr>
        <w:pStyle w:val="01-TtulodeNota"/>
        <w:spacing w:before="0" w:after="0"/>
        <w:jc w:val="right"/>
        <w:rPr>
          <w:bCs/>
          <w:color w:val="000000" w:themeColor="text1"/>
          <w:sz w:val="14"/>
          <w:szCs w:val="14"/>
        </w:rPr>
      </w:pPr>
      <w:r w:rsidRPr="00457E3B">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429"/>
        <w:gridCol w:w="1242"/>
        <w:gridCol w:w="1156"/>
        <w:gridCol w:w="1043"/>
        <w:gridCol w:w="1018"/>
        <w:gridCol w:w="699"/>
        <w:gridCol w:w="1034"/>
        <w:gridCol w:w="18"/>
      </w:tblGrid>
      <w:tr w:rsidR="00936E8E" w14:paraId="297D7F9F" w14:textId="77777777" w:rsidTr="00014C0C">
        <w:trPr>
          <w:gridAfter w:val="1"/>
          <w:cnfStyle w:val="100000000000" w:firstRow="1" w:lastRow="0" w:firstColumn="0" w:lastColumn="0" w:oddVBand="0" w:evenVBand="0" w:oddHBand="0" w:evenHBand="0" w:firstRowFirstColumn="0" w:firstRowLastColumn="0" w:lastRowFirstColumn="0" w:lastRowLastColumn="0"/>
          <w:wAfter w:w="18" w:type="dxa"/>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single" w:sz="6" w:space="0" w:color="1F3864" w:themeColor="accent1" w:themeShade="80"/>
              <w:left w:val="nil"/>
              <w:bottom w:val="nil"/>
              <w:right w:val="nil"/>
            </w:tcBorders>
            <w:shd w:val="clear" w:color="auto" w:fill="auto"/>
            <w:vAlign w:val="center"/>
          </w:tcPr>
          <w:p w14:paraId="5908B4E7" w14:textId="77777777" w:rsidR="00936E8E" w:rsidRDefault="00936E8E" w:rsidP="00014C0C">
            <w:pPr>
              <w:rPr>
                <w:rFonts w:ascii="Arial" w:hAnsi="Arial" w:cs="Arial"/>
                <w:color w:val="FF0000"/>
                <w:sz w:val="14"/>
                <w:szCs w:val="14"/>
              </w:rPr>
            </w:pPr>
          </w:p>
        </w:tc>
        <w:tc>
          <w:tcPr>
            <w:tcW w:w="6192"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3E10E712" w14:textId="77777777" w:rsidR="00936E8E" w:rsidRPr="00436C74" w:rsidRDefault="00936E8E" w:rsidP="00014C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936E8E" w14:paraId="1A506E3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6" w:space="0" w:color="1F3864" w:themeColor="accent1" w:themeShade="80"/>
              <w:right w:val="nil"/>
            </w:tcBorders>
            <w:shd w:val="clear" w:color="auto" w:fill="auto"/>
            <w:vAlign w:val="center"/>
            <w:hideMark/>
          </w:tcPr>
          <w:p w14:paraId="4E95C7AF" w14:textId="77777777" w:rsidR="00936E8E" w:rsidRDefault="00936E8E" w:rsidP="00014C0C">
            <w:pPr>
              <w:rPr>
                <w:rFonts w:ascii="Arial" w:hAnsi="Arial" w:cs="Arial"/>
                <w:color w:val="FF0000"/>
                <w:sz w:val="14"/>
                <w:szCs w:val="14"/>
              </w:rPr>
            </w:pPr>
            <w:r>
              <w:rPr>
                <w:rFonts w:ascii="Arial" w:hAnsi="Arial" w:cs="Arial"/>
                <w:color w:val="FF0000"/>
                <w:sz w:val="14"/>
                <w:szCs w:val="14"/>
              </w:rPr>
              <w:t xml:space="preserve"> </w:t>
            </w:r>
          </w:p>
        </w:tc>
        <w:tc>
          <w:tcPr>
            <w:tcW w:w="1242" w:type="dxa"/>
            <w:tcBorders>
              <w:top w:val="nil"/>
              <w:left w:val="nil"/>
              <w:bottom w:val="single" w:sz="6" w:space="0" w:color="1F3864" w:themeColor="accent1" w:themeShade="80"/>
              <w:right w:val="nil"/>
            </w:tcBorders>
            <w:shd w:val="clear" w:color="auto" w:fill="auto"/>
            <w:vAlign w:val="center"/>
            <w:hideMark/>
          </w:tcPr>
          <w:p w14:paraId="631A6501"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BB MAPFRE</w:t>
            </w:r>
          </w:p>
        </w:tc>
        <w:tc>
          <w:tcPr>
            <w:tcW w:w="1156" w:type="dxa"/>
            <w:tcBorders>
              <w:top w:val="nil"/>
              <w:left w:val="nil"/>
              <w:bottom w:val="single" w:sz="6" w:space="0" w:color="1F3864" w:themeColor="accent1" w:themeShade="80"/>
              <w:right w:val="nil"/>
            </w:tcBorders>
            <w:shd w:val="clear" w:color="auto" w:fill="auto"/>
            <w:vAlign w:val="center"/>
            <w:hideMark/>
          </w:tcPr>
          <w:p w14:paraId="06A1CECE"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Brasilprev</w:t>
            </w:r>
          </w:p>
        </w:tc>
        <w:tc>
          <w:tcPr>
            <w:tcW w:w="1043" w:type="dxa"/>
            <w:tcBorders>
              <w:top w:val="nil"/>
              <w:left w:val="nil"/>
              <w:bottom w:val="single" w:sz="6" w:space="0" w:color="1F3864" w:themeColor="accent1" w:themeShade="80"/>
              <w:right w:val="nil"/>
            </w:tcBorders>
            <w:shd w:val="clear" w:color="auto" w:fill="auto"/>
            <w:vAlign w:val="center"/>
            <w:hideMark/>
          </w:tcPr>
          <w:p w14:paraId="0887567C"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Brasilcap</w:t>
            </w:r>
          </w:p>
        </w:tc>
        <w:tc>
          <w:tcPr>
            <w:tcW w:w="1018" w:type="dxa"/>
            <w:tcBorders>
              <w:top w:val="nil"/>
              <w:left w:val="nil"/>
              <w:bottom w:val="single" w:sz="6" w:space="0" w:color="1F3864" w:themeColor="accent1" w:themeShade="80"/>
              <w:right w:val="nil"/>
            </w:tcBorders>
            <w:shd w:val="clear" w:color="auto" w:fill="auto"/>
            <w:vAlign w:val="center"/>
            <w:hideMark/>
          </w:tcPr>
          <w:p w14:paraId="4B0D7583"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Brasildental</w:t>
            </w:r>
          </w:p>
        </w:tc>
        <w:tc>
          <w:tcPr>
            <w:tcW w:w="699" w:type="dxa"/>
            <w:tcBorders>
              <w:top w:val="nil"/>
              <w:left w:val="nil"/>
              <w:bottom w:val="single" w:sz="6" w:space="0" w:color="1F3864" w:themeColor="accent1" w:themeShade="80"/>
              <w:right w:val="nil"/>
            </w:tcBorders>
            <w:shd w:val="clear" w:color="auto" w:fill="auto"/>
            <w:vAlign w:val="center"/>
            <w:hideMark/>
          </w:tcPr>
          <w:p w14:paraId="5E6211B5"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52" w:type="dxa"/>
            <w:gridSpan w:val="2"/>
            <w:tcBorders>
              <w:top w:val="nil"/>
              <w:left w:val="nil"/>
              <w:bottom w:val="single" w:sz="6" w:space="0" w:color="1F3864" w:themeColor="accent1" w:themeShade="80"/>
              <w:right w:val="nil"/>
            </w:tcBorders>
            <w:shd w:val="clear" w:color="auto" w:fill="auto"/>
            <w:vAlign w:val="center"/>
            <w:hideMark/>
          </w:tcPr>
          <w:p w14:paraId="734E34E7"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936E8E" w14:paraId="676508C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nil"/>
              <w:right w:val="nil"/>
            </w:tcBorders>
            <w:shd w:val="clear" w:color="auto" w:fill="auto"/>
            <w:vAlign w:val="center"/>
            <w:hideMark/>
          </w:tcPr>
          <w:p w14:paraId="1AA01369" w14:textId="77777777" w:rsidR="00936E8E" w:rsidRPr="00C22A95" w:rsidRDefault="00936E8E" w:rsidP="00014C0C">
            <w:pPr>
              <w:pStyle w:val="08-Tabelageral"/>
              <w:ind w:left="174"/>
              <w:jc w:val="left"/>
              <w:rPr>
                <w:rFonts w:cs="Arial"/>
                <w:szCs w:val="14"/>
                <w:lang w:eastAsia="en-US"/>
              </w:rPr>
            </w:pPr>
            <w:r w:rsidRPr="00387E92">
              <w:rPr>
                <w:rFonts w:cs="Arial"/>
                <w:b w:val="0"/>
                <w:bCs w:val="0"/>
                <w:color w:val="auto"/>
                <w:szCs w:val="14"/>
              </w:rPr>
              <w:t>1º Trimestre/2025</w:t>
            </w:r>
          </w:p>
        </w:tc>
        <w:tc>
          <w:tcPr>
            <w:tcW w:w="1242" w:type="dxa"/>
            <w:tcBorders>
              <w:top w:val="nil"/>
              <w:left w:val="nil"/>
              <w:bottom w:val="nil"/>
              <w:right w:val="nil"/>
            </w:tcBorders>
            <w:shd w:val="clear" w:color="auto" w:fill="auto"/>
            <w:vAlign w:val="center"/>
          </w:tcPr>
          <w:p w14:paraId="0A15732C" w14:textId="77777777" w:rsidR="00936E8E" w:rsidRPr="00387E9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87E92">
              <w:rPr>
                <w:rFonts w:cs="Arial"/>
                <w:color w:val="000000"/>
                <w:szCs w:val="14"/>
              </w:rPr>
              <w:t>820.196</w:t>
            </w:r>
          </w:p>
        </w:tc>
        <w:tc>
          <w:tcPr>
            <w:tcW w:w="1156" w:type="dxa"/>
            <w:tcBorders>
              <w:top w:val="nil"/>
              <w:left w:val="nil"/>
              <w:bottom w:val="nil"/>
              <w:right w:val="nil"/>
            </w:tcBorders>
            <w:shd w:val="clear" w:color="auto" w:fill="auto"/>
            <w:vAlign w:val="center"/>
          </w:tcPr>
          <w:p w14:paraId="73F01228" w14:textId="77777777" w:rsidR="00936E8E" w:rsidRPr="00387E9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highlight w:val="yellow"/>
                <w:lang w:eastAsia="en-US"/>
              </w:rPr>
            </w:pPr>
            <w:r w:rsidRPr="00387E92">
              <w:rPr>
                <w:rFonts w:cs="Arial"/>
                <w:color w:val="000000"/>
                <w:szCs w:val="14"/>
              </w:rPr>
              <w:t>240.397</w:t>
            </w:r>
          </w:p>
        </w:tc>
        <w:tc>
          <w:tcPr>
            <w:tcW w:w="1043" w:type="dxa"/>
            <w:tcBorders>
              <w:top w:val="nil"/>
              <w:left w:val="nil"/>
              <w:bottom w:val="nil"/>
              <w:right w:val="nil"/>
            </w:tcBorders>
            <w:shd w:val="clear" w:color="auto" w:fill="auto"/>
            <w:vAlign w:val="center"/>
          </w:tcPr>
          <w:p w14:paraId="5BF58B0E" w14:textId="77777777" w:rsidR="00936E8E" w:rsidRPr="00387E9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87E92">
              <w:rPr>
                <w:rFonts w:cs="Arial"/>
                <w:color w:val="000000"/>
                <w:szCs w:val="14"/>
              </w:rPr>
              <w:t>36.059</w:t>
            </w:r>
          </w:p>
        </w:tc>
        <w:tc>
          <w:tcPr>
            <w:tcW w:w="1018" w:type="dxa"/>
            <w:tcBorders>
              <w:top w:val="nil"/>
              <w:left w:val="nil"/>
              <w:bottom w:val="nil"/>
              <w:right w:val="nil"/>
            </w:tcBorders>
            <w:shd w:val="clear" w:color="auto" w:fill="auto"/>
            <w:vAlign w:val="center"/>
          </w:tcPr>
          <w:p w14:paraId="75E4821B" w14:textId="77777777" w:rsidR="00936E8E" w:rsidRPr="00387E9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87E92">
              <w:rPr>
                <w:rFonts w:cs="Arial"/>
                <w:color w:val="000000"/>
                <w:szCs w:val="14"/>
              </w:rPr>
              <w:t>5.417</w:t>
            </w:r>
          </w:p>
        </w:tc>
        <w:tc>
          <w:tcPr>
            <w:tcW w:w="699" w:type="dxa"/>
            <w:tcBorders>
              <w:top w:val="nil"/>
              <w:left w:val="nil"/>
              <w:bottom w:val="nil"/>
              <w:right w:val="nil"/>
            </w:tcBorders>
            <w:shd w:val="clear" w:color="auto" w:fill="auto"/>
            <w:vAlign w:val="center"/>
          </w:tcPr>
          <w:p w14:paraId="5A6046D5" w14:textId="77777777" w:rsidR="00936E8E" w:rsidRPr="00387E9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lang w:eastAsia="en-US"/>
              </w:rPr>
            </w:pPr>
            <w:r w:rsidRPr="00387E92">
              <w:rPr>
                <w:rFonts w:cs="Arial"/>
                <w:color w:val="000000"/>
                <w:szCs w:val="14"/>
              </w:rPr>
              <w:t>3.484</w:t>
            </w:r>
          </w:p>
        </w:tc>
        <w:tc>
          <w:tcPr>
            <w:tcW w:w="1052" w:type="dxa"/>
            <w:gridSpan w:val="2"/>
            <w:tcBorders>
              <w:top w:val="nil"/>
              <w:left w:val="nil"/>
              <w:bottom w:val="nil"/>
              <w:right w:val="nil"/>
            </w:tcBorders>
            <w:shd w:val="clear" w:color="auto" w:fill="auto"/>
            <w:vAlign w:val="center"/>
          </w:tcPr>
          <w:p w14:paraId="3A8A517D" w14:textId="77777777" w:rsidR="00936E8E" w:rsidRPr="00387E92"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color w:val="000000"/>
                <w:szCs w:val="14"/>
                <w:highlight w:val="yellow"/>
                <w:lang w:eastAsia="en-US"/>
              </w:rPr>
            </w:pPr>
            <w:r w:rsidRPr="00387E92">
              <w:rPr>
                <w:rFonts w:cs="Arial"/>
                <w:color w:val="000000"/>
                <w:szCs w:val="14"/>
              </w:rPr>
              <w:t>1.105.553</w:t>
            </w:r>
          </w:p>
        </w:tc>
      </w:tr>
      <w:tr w:rsidR="00936E8E" w14:paraId="04EA1E7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429" w:type="dxa"/>
            <w:tcBorders>
              <w:top w:val="nil"/>
              <w:left w:val="nil"/>
              <w:bottom w:val="single" w:sz="2" w:space="0" w:color="1F3864" w:themeColor="accent1" w:themeShade="80"/>
              <w:right w:val="nil"/>
            </w:tcBorders>
            <w:shd w:val="clear" w:color="auto" w:fill="auto"/>
            <w:vAlign w:val="center"/>
            <w:hideMark/>
          </w:tcPr>
          <w:p w14:paraId="2A0E37AC" w14:textId="77777777" w:rsidR="00936E8E" w:rsidRPr="00C22A95" w:rsidRDefault="00936E8E" w:rsidP="00014C0C">
            <w:pPr>
              <w:pStyle w:val="08-Tabelageral"/>
              <w:ind w:left="174"/>
              <w:jc w:val="left"/>
              <w:rPr>
                <w:rFonts w:cs="Arial"/>
                <w:szCs w:val="14"/>
                <w:lang w:eastAsia="en-US"/>
              </w:rPr>
            </w:pPr>
            <w:r w:rsidRPr="00387E92">
              <w:rPr>
                <w:rFonts w:cs="Arial"/>
                <w:b w:val="0"/>
                <w:bCs w:val="0"/>
                <w:color w:val="auto"/>
                <w:szCs w:val="14"/>
              </w:rPr>
              <w:t>1º Trimestre/2024</w:t>
            </w:r>
          </w:p>
        </w:tc>
        <w:tc>
          <w:tcPr>
            <w:tcW w:w="1242" w:type="dxa"/>
            <w:tcBorders>
              <w:top w:val="nil"/>
              <w:left w:val="nil"/>
              <w:bottom w:val="single" w:sz="2" w:space="0" w:color="1F3864" w:themeColor="accent1" w:themeShade="80"/>
              <w:right w:val="nil"/>
            </w:tcBorders>
            <w:shd w:val="clear" w:color="auto" w:fill="auto"/>
            <w:vAlign w:val="center"/>
          </w:tcPr>
          <w:p w14:paraId="7E7A8D9C" w14:textId="77777777" w:rsidR="00936E8E" w:rsidRPr="00387E92" w:rsidRDefault="00936E8E" w:rsidP="00014C0C">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87E92">
              <w:rPr>
                <w:rFonts w:cs="Arial"/>
                <w:color w:val="000000"/>
                <w:szCs w:val="14"/>
              </w:rPr>
              <w:t>763.139</w:t>
            </w:r>
          </w:p>
        </w:tc>
        <w:tc>
          <w:tcPr>
            <w:tcW w:w="1156" w:type="dxa"/>
            <w:tcBorders>
              <w:top w:val="nil"/>
              <w:left w:val="nil"/>
              <w:bottom w:val="single" w:sz="2" w:space="0" w:color="1F3864" w:themeColor="accent1" w:themeShade="80"/>
              <w:right w:val="nil"/>
            </w:tcBorders>
            <w:shd w:val="clear" w:color="auto" w:fill="auto"/>
            <w:vAlign w:val="center"/>
          </w:tcPr>
          <w:p w14:paraId="3E97887E" w14:textId="77777777" w:rsidR="00936E8E" w:rsidRPr="00387E92" w:rsidRDefault="00936E8E" w:rsidP="00014C0C">
            <w:pPr>
              <w:pStyle w:val="08-Tabelageral"/>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387E92">
              <w:rPr>
                <w:rFonts w:cs="Arial"/>
                <w:color w:val="000000"/>
                <w:szCs w:val="14"/>
              </w:rPr>
              <w:t>404.317</w:t>
            </w:r>
          </w:p>
        </w:tc>
        <w:tc>
          <w:tcPr>
            <w:tcW w:w="1043" w:type="dxa"/>
            <w:tcBorders>
              <w:top w:val="nil"/>
              <w:left w:val="nil"/>
              <w:bottom w:val="single" w:sz="2" w:space="0" w:color="1F3864" w:themeColor="accent1" w:themeShade="80"/>
              <w:right w:val="nil"/>
            </w:tcBorders>
            <w:shd w:val="clear" w:color="auto" w:fill="auto"/>
            <w:vAlign w:val="center"/>
          </w:tcPr>
          <w:p w14:paraId="565C1620" w14:textId="77777777" w:rsidR="00936E8E" w:rsidRPr="00387E92" w:rsidRDefault="00936E8E" w:rsidP="00014C0C">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87E92">
              <w:rPr>
                <w:rFonts w:cs="Arial"/>
                <w:color w:val="000000"/>
                <w:szCs w:val="14"/>
              </w:rPr>
              <w:t>47.225</w:t>
            </w:r>
          </w:p>
        </w:tc>
        <w:tc>
          <w:tcPr>
            <w:tcW w:w="1018" w:type="dxa"/>
            <w:tcBorders>
              <w:top w:val="nil"/>
              <w:left w:val="nil"/>
              <w:bottom w:val="single" w:sz="2" w:space="0" w:color="1F3864" w:themeColor="accent1" w:themeShade="80"/>
              <w:right w:val="nil"/>
            </w:tcBorders>
            <w:shd w:val="clear" w:color="auto" w:fill="auto"/>
            <w:vAlign w:val="center"/>
          </w:tcPr>
          <w:p w14:paraId="25C9A6FD" w14:textId="77777777" w:rsidR="00936E8E" w:rsidRPr="00387E92" w:rsidRDefault="00936E8E" w:rsidP="00014C0C">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87E92">
              <w:rPr>
                <w:rFonts w:cs="Arial"/>
                <w:color w:val="000000"/>
                <w:szCs w:val="14"/>
              </w:rPr>
              <w:t>3.408</w:t>
            </w:r>
          </w:p>
        </w:tc>
        <w:tc>
          <w:tcPr>
            <w:tcW w:w="699" w:type="dxa"/>
            <w:tcBorders>
              <w:top w:val="nil"/>
              <w:left w:val="nil"/>
              <w:bottom w:val="single" w:sz="2" w:space="0" w:color="1F3864" w:themeColor="accent1" w:themeShade="80"/>
              <w:right w:val="nil"/>
            </w:tcBorders>
            <w:shd w:val="clear" w:color="auto" w:fill="auto"/>
            <w:vAlign w:val="center"/>
          </w:tcPr>
          <w:p w14:paraId="4417F7D3" w14:textId="77777777" w:rsidR="00936E8E" w:rsidRPr="00387E92" w:rsidRDefault="00936E8E" w:rsidP="00014C0C">
            <w:pPr>
              <w:pStyle w:val="08-Tabelageral"/>
              <w:cnfStyle w:val="000000000000" w:firstRow="0" w:lastRow="0" w:firstColumn="0" w:lastColumn="0" w:oddVBand="0" w:evenVBand="0" w:oddHBand="0" w:evenHBand="0" w:firstRowFirstColumn="0" w:firstRowLastColumn="0" w:lastRowFirstColumn="0" w:lastRowLastColumn="0"/>
              <w:rPr>
                <w:rFonts w:cs="Arial"/>
                <w:szCs w:val="14"/>
                <w:lang w:eastAsia="en-US"/>
              </w:rPr>
            </w:pPr>
            <w:r w:rsidRPr="00387E92">
              <w:rPr>
                <w:rFonts w:cs="Arial"/>
                <w:color w:val="000000"/>
                <w:szCs w:val="14"/>
              </w:rPr>
              <w:t>891</w:t>
            </w:r>
          </w:p>
        </w:tc>
        <w:tc>
          <w:tcPr>
            <w:tcW w:w="1052" w:type="dxa"/>
            <w:gridSpan w:val="2"/>
            <w:tcBorders>
              <w:top w:val="nil"/>
              <w:left w:val="nil"/>
              <w:bottom w:val="single" w:sz="2" w:space="0" w:color="1F3864" w:themeColor="accent1" w:themeShade="80"/>
              <w:right w:val="nil"/>
            </w:tcBorders>
            <w:shd w:val="clear" w:color="auto" w:fill="auto"/>
            <w:vAlign w:val="center"/>
          </w:tcPr>
          <w:p w14:paraId="668B312B" w14:textId="77777777" w:rsidR="00936E8E" w:rsidRPr="00387E92"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highlight w:val="yellow"/>
                <w:lang w:eastAsia="en-US"/>
              </w:rPr>
            </w:pPr>
            <w:r w:rsidRPr="00387E92">
              <w:rPr>
                <w:rFonts w:cs="Arial"/>
                <w:color w:val="000000"/>
                <w:szCs w:val="14"/>
              </w:rPr>
              <w:t>1.218.980</w:t>
            </w:r>
          </w:p>
        </w:tc>
      </w:tr>
    </w:tbl>
    <w:p w14:paraId="09BBF6C7" w14:textId="77777777" w:rsidR="00936E8E" w:rsidRDefault="00936E8E" w:rsidP="00936E8E">
      <w:pPr>
        <w:keepNext/>
        <w:keepLines/>
        <w:pageBreakBefore/>
        <w:spacing w:before="120" w:after="120" w:line="240" w:lineRule="auto"/>
        <w:rPr>
          <w:sz w:val="14"/>
          <w:szCs w:val="14"/>
        </w:rPr>
      </w:pPr>
      <w:r w:rsidRPr="006277EA">
        <w:rPr>
          <w:rFonts w:ascii="Arial" w:eastAsia="Times New Roman" w:hAnsi="Arial" w:cs="Times New Roman"/>
          <w:b/>
          <w:color w:val="1F3864" w:themeColor="accent1" w:themeShade="80"/>
          <w:spacing w:val="-2"/>
          <w:sz w:val="18"/>
          <w:szCs w:val="20"/>
          <w:lang w:eastAsia="pt-BR"/>
        </w:rPr>
        <w:lastRenderedPageBreak/>
        <w:t>b.</w:t>
      </w:r>
      <w:r>
        <w:rPr>
          <w:rFonts w:ascii="Arial" w:eastAsia="Times New Roman" w:hAnsi="Arial" w:cs="Times New Roman"/>
          <w:b/>
          <w:color w:val="1F3864" w:themeColor="accent1" w:themeShade="80"/>
          <w:spacing w:val="-2"/>
          <w:sz w:val="18"/>
          <w:szCs w:val="20"/>
          <w:lang w:eastAsia="pt-BR"/>
        </w:rPr>
        <w:t>3</w:t>
      </w:r>
      <w:r w:rsidRPr="006277EA">
        <w:rPr>
          <w:rFonts w:ascii="Arial" w:eastAsia="Times New Roman" w:hAnsi="Arial" w:cs="Times New Roman"/>
          <w:b/>
          <w:color w:val="1F3864" w:themeColor="accent1" w:themeShade="80"/>
          <w:spacing w:val="-2"/>
          <w:sz w:val="18"/>
          <w:szCs w:val="20"/>
          <w:lang w:eastAsia="pt-BR"/>
        </w:rPr>
        <w:t>) Movimentação dos Investimentos</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4079"/>
        <w:gridCol w:w="2006"/>
        <w:gridCol w:w="1742"/>
        <w:gridCol w:w="1812"/>
      </w:tblGrid>
      <w:tr w:rsidR="00936E8E" w:rsidRPr="009B0C78" w14:paraId="3F4D0E8E"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9639" w:type="dxa"/>
            <w:gridSpan w:val="4"/>
            <w:tcBorders>
              <w:top w:val="nil"/>
              <w:left w:val="nil"/>
              <w:bottom w:val="nil"/>
              <w:right w:val="nil"/>
            </w:tcBorders>
            <w:shd w:val="clear" w:color="auto" w:fill="auto"/>
            <w:vAlign w:val="center"/>
          </w:tcPr>
          <w:p w14:paraId="0AF6F621" w14:textId="77777777" w:rsidR="00936E8E" w:rsidRPr="009B0C78" w:rsidRDefault="00936E8E" w:rsidP="00014C0C">
            <w:pPr>
              <w:pStyle w:val="01-TtulodeNota"/>
              <w:spacing w:before="0" w:after="0"/>
              <w:jc w:val="right"/>
              <w:rPr>
                <w:rStyle w:val="normaltextrun"/>
                <w:rFonts w:cs="Arial"/>
                <w:b/>
                <w:sz w:val="14"/>
                <w:szCs w:val="14"/>
              </w:rPr>
            </w:pPr>
            <w:r w:rsidRPr="009B0C78">
              <w:rPr>
                <w:b/>
                <w:sz w:val="14"/>
                <w:szCs w:val="14"/>
              </w:rPr>
              <w:t>R$ mil</w:t>
            </w:r>
          </w:p>
        </w:tc>
      </w:tr>
      <w:tr w:rsidR="00936E8E" w:rsidRPr="00414D52" w14:paraId="1496A2F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single" w:sz="2" w:space="0" w:color="1F3864" w:themeColor="accent1" w:themeShade="80"/>
              <w:left w:val="nil"/>
              <w:bottom w:val="nil"/>
              <w:right w:val="nil"/>
            </w:tcBorders>
            <w:shd w:val="clear" w:color="auto" w:fill="auto"/>
            <w:vAlign w:val="center"/>
          </w:tcPr>
          <w:p w14:paraId="0A342AC4" w14:textId="77777777" w:rsidR="00936E8E" w:rsidRDefault="00936E8E" w:rsidP="00014C0C">
            <w:pPr>
              <w:rPr>
                <w:rFonts w:ascii="Arial" w:hAnsi="Arial" w:cs="Arial"/>
                <w:color w:val="FF0000"/>
                <w:sz w:val="14"/>
                <w:szCs w:val="14"/>
              </w:rPr>
            </w:pPr>
          </w:p>
        </w:tc>
        <w:tc>
          <w:tcPr>
            <w:tcW w:w="5560" w:type="dxa"/>
            <w:gridSpan w:val="3"/>
            <w:tcBorders>
              <w:top w:val="single" w:sz="2" w:space="0" w:color="1F3864" w:themeColor="accent1" w:themeShade="80"/>
              <w:left w:val="nil"/>
              <w:bottom w:val="single" w:sz="2" w:space="0" w:color="1F3864" w:themeColor="accent1" w:themeShade="80"/>
              <w:right w:val="nil"/>
            </w:tcBorders>
            <w:shd w:val="clear" w:color="auto" w:fill="auto"/>
            <w:vAlign w:val="center"/>
            <w:hideMark/>
          </w:tcPr>
          <w:p w14:paraId="0E595821" w14:textId="77777777" w:rsidR="00936E8E" w:rsidRPr="00414D52"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414D52">
              <w:rPr>
                <w:rFonts w:ascii="Arial" w:hAnsi="Arial" w:cs="Arial"/>
                <w:b/>
                <w:sz w:val="14"/>
                <w:szCs w:val="14"/>
              </w:rPr>
              <w:t>Controlador</w:t>
            </w:r>
          </w:p>
        </w:tc>
      </w:tr>
      <w:tr w:rsidR="00936E8E" w14:paraId="4809E7F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2" w:space="0" w:color="1F3864" w:themeColor="accent1" w:themeShade="80"/>
              <w:right w:val="nil"/>
            </w:tcBorders>
            <w:shd w:val="clear" w:color="auto" w:fill="auto"/>
            <w:vAlign w:val="center"/>
          </w:tcPr>
          <w:p w14:paraId="71F58675" w14:textId="77777777" w:rsidR="00936E8E" w:rsidRDefault="00936E8E" w:rsidP="00014C0C">
            <w:pPr>
              <w:rPr>
                <w:rFonts w:ascii="Arial" w:hAnsi="Arial" w:cs="Arial"/>
                <w:color w:val="FF0000"/>
                <w:sz w:val="14"/>
                <w:szCs w:val="14"/>
              </w:rPr>
            </w:pPr>
          </w:p>
        </w:tc>
        <w:tc>
          <w:tcPr>
            <w:tcW w:w="20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343C53" w14:textId="77777777" w:rsidR="00936E8E"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Seguros</w:t>
            </w:r>
          </w:p>
        </w:tc>
        <w:tc>
          <w:tcPr>
            <w:tcW w:w="174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5FB25E1" w14:textId="77777777" w:rsidR="00936E8E"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color w:val="auto"/>
                <w:sz w:val="14"/>
                <w:szCs w:val="14"/>
              </w:rPr>
              <w:t>BB Corretora</w:t>
            </w:r>
          </w:p>
        </w:tc>
        <w:tc>
          <w:tcPr>
            <w:tcW w:w="181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E8E799" w14:textId="77777777" w:rsidR="00936E8E"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sz w:val="14"/>
                <w:szCs w:val="14"/>
              </w:rPr>
            </w:pPr>
            <w:r>
              <w:rPr>
                <w:rFonts w:ascii="Arial" w:hAnsi="Arial" w:cs="Arial"/>
                <w:b/>
                <w:sz w:val="14"/>
                <w:szCs w:val="14"/>
              </w:rPr>
              <w:t>Total</w:t>
            </w:r>
          </w:p>
        </w:tc>
      </w:tr>
      <w:tr w:rsidR="00936E8E" w:rsidRPr="00F20B0D" w14:paraId="21A3FFD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3F15EE97" w14:textId="77777777" w:rsidR="00936E8E" w:rsidRPr="00C22A95" w:rsidRDefault="00936E8E" w:rsidP="00014C0C">
            <w:pPr>
              <w:rPr>
                <w:color w:val="FF0000"/>
                <w:szCs w:val="14"/>
              </w:rPr>
            </w:pPr>
            <w:r w:rsidRPr="001E75A2">
              <w:rPr>
                <w:rFonts w:ascii="Arial" w:hAnsi="Arial" w:cs="Arial"/>
                <w:sz w:val="14"/>
                <w:szCs w:val="14"/>
              </w:rPr>
              <w:t>Saldos Contábeis em 31.12.202</w:t>
            </w:r>
            <w:r>
              <w:rPr>
                <w:rFonts w:ascii="Arial" w:hAnsi="Arial" w:cs="Arial"/>
                <w:sz w:val="14"/>
                <w:szCs w:val="14"/>
              </w:rPr>
              <w:t>4</w:t>
            </w:r>
          </w:p>
        </w:tc>
        <w:tc>
          <w:tcPr>
            <w:tcW w:w="2006" w:type="dxa"/>
            <w:tcBorders>
              <w:top w:val="nil"/>
              <w:left w:val="nil"/>
              <w:bottom w:val="nil"/>
              <w:right w:val="nil"/>
            </w:tcBorders>
            <w:shd w:val="clear" w:color="auto" w:fill="auto"/>
            <w:vAlign w:val="center"/>
            <w:hideMark/>
          </w:tcPr>
          <w:p w14:paraId="476EDF3C"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9.467.121</w:t>
            </w:r>
          </w:p>
        </w:tc>
        <w:tc>
          <w:tcPr>
            <w:tcW w:w="1742" w:type="dxa"/>
            <w:tcBorders>
              <w:top w:val="nil"/>
              <w:left w:val="nil"/>
              <w:bottom w:val="nil"/>
              <w:right w:val="nil"/>
            </w:tcBorders>
            <w:shd w:val="clear" w:color="auto" w:fill="auto"/>
            <w:vAlign w:val="center"/>
            <w:hideMark/>
          </w:tcPr>
          <w:p w14:paraId="0376EC79"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6.118</w:t>
            </w:r>
          </w:p>
        </w:tc>
        <w:tc>
          <w:tcPr>
            <w:tcW w:w="1812" w:type="dxa"/>
            <w:tcBorders>
              <w:top w:val="nil"/>
              <w:left w:val="nil"/>
              <w:bottom w:val="nil"/>
              <w:right w:val="nil"/>
            </w:tcBorders>
            <w:shd w:val="clear" w:color="auto" w:fill="auto"/>
            <w:vAlign w:val="center"/>
            <w:hideMark/>
          </w:tcPr>
          <w:p w14:paraId="045A921C" w14:textId="77777777" w:rsidR="00936E8E" w:rsidRPr="00F20B0D"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b/>
                <w:bCs/>
                <w:color w:val="000000"/>
                <w:szCs w:val="14"/>
              </w:rPr>
              <w:t>9.473.239</w:t>
            </w:r>
          </w:p>
        </w:tc>
      </w:tr>
      <w:tr w:rsidR="00936E8E" w:rsidRPr="00F20B0D" w14:paraId="053B2D7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2B9A690B" w14:textId="77777777" w:rsidR="00936E8E" w:rsidRPr="001E75A2" w:rsidRDefault="00936E8E" w:rsidP="00014C0C">
            <w:pPr>
              <w:pStyle w:val="08-Tabelageral"/>
              <w:ind w:firstLine="174"/>
              <w:jc w:val="left"/>
              <w:rPr>
                <w:rFonts w:cs="Arial"/>
                <w:b w:val="0"/>
                <w:color w:val="auto"/>
                <w:szCs w:val="14"/>
                <w:lang w:eastAsia="en-US"/>
              </w:rPr>
            </w:pPr>
            <w:r w:rsidRPr="001E75A2">
              <w:rPr>
                <w:rFonts w:cs="Arial"/>
                <w:b w:val="0"/>
                <w:color w:val="auto"/>
                <w:szCs w:val="14"/>
                <w:lang w:eastAsia="en-US"/>
              </w:rPr>
              <w:t xml:space="preserve">Outros resultados abrangentes </w:t>
            </w:r>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Inst</w:t>
            </w:r>
            <w:r>
              <w:rPr>
                <w:rFonts w:cs="Arial"/>
                <w:b w:val="0"/>
                <w:color w:val="auto"/>
                <w:szCs w:val="14"/>
                <w:lang w:eastAsia="en-US"/>
              </w:rPr>
              <w:t>r</w:t>
            </w:r>
            <w:proofErr w:type="spellEnd"/>
            <w:r>
              <w:rPr>
                <w:rFonts w:cs="Arial"/>
                <w:b w:val="0"/>
                <w:color w:val="auto"/>
                <w:szCs w:val="14"/>
                <w:lang w:eastAsia="en-US"/>
              </w:rPr>
              <w:t>.</w:t>
            </w:r>
            <w:r w:rsidRPr="001E75A2">
              <w:rPr>
                <w:rFonts w:cs="Arial"/>
                <w:b w:val="0"/>
                <w:color w:val="auto"/>
                <w:szCs w:val="14"/>
                <w:lang w:eastAsia="en-US"/>
              </w:rPr>
              <w:t xml:space="preserve"> </w:t>
            </w:r>
            <w:proofErr w:type="spellStart"/>
            <w:r w:rsidRPr="001E75A2">
              <w:rPr>
                <w:rFonts w:cs="Arial"/>
                <w:b w:val="0"/>
                <w:color w:val="auto"/>
                <w:szCs w:val="14"/>
                <w:lang w:eastAsia="en-US"/>
              </w:rPr>
              <w:t>Financ</w:t>
            </w:r>
            <w:proofErr w:type="spellEnd"/>
            <w:r>
              <w:rPr>
                <w:rFonts w:cs="Arial"/>
                <w:b w:val="0"/>
                <w:color w:val="auto"/>
                <w:szCs w:val="14"/>
                <w:lang w:eastAsia="en-US"/>
              </w:rPr>
              <w:t>.</w:t>
            </w:r>
          </w:p>
        </w:tc>
        <w:tc>
          <w:tcPr>
            <w:tcW w:w="2006" w:type="dxa"/>
            <w:tcBorders>
              <w:top w:val="nil"/>
              <w:left w:val="nil"/>
              <w:bottom w:val="nil"/>
              <w:right w:val="nil"/>
            </w:tcBorders>
            <w:shd w:val="clear" w:color="auto" w:fill="auto"/>
            <w:vAlign w:val="center"/>
          </w:tcPr>
          <w:p w14:paraId="5DBC9C97" w14:textId="77777777" w:rsidR="00936E8E" w:rsidRPr="000D346A"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0D346A">
              <w:rPr>
                <w:rFonts w:cs="Arial"/>
                <w:szCs w:val="14"/>
              </w:rPr>
              <w:t>18.970</w:t>
            </w:r>
          </w:p>
        </w:tc>
        <w:tc>
          <w:tcPr>
            <w:tcW w:w="1742" w:type="dxa"/>
            <w:tcBorders>
              <w:top w:val="nil"/>
              <w:left w:val="nil"/>
              <w:bottom w:val="nil"/>
              <w:right w:val="nil"/>
            </w:tcBorders>
            <w:shd w:val="clear" w:color="auto" w:fill="auto"/>
            <w:vAlign w:val="center"/>
          </w:tcPr>
          <w:p w14:paraId="27D045A4" w14:textId="77777777" w:rsidR="00936E8E" w:rsidRPr="000D346A"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812" w:type="dxa"/>
            <w:tcBorders>
              <w:top w:val="nil"/>
              <w:left w:val="nil"/>
              <w:bottom w:val="nil"/>
              <w:right w:val="nil"/>
            </w:tcBorders>
            <w:shd w:val="clear" w:color="auto" w:fill="auto"/>
            <w:vAlign w:val="center"/>
          </w:tcPr>
          <w:p w14:paraId="7C0C76EC" w14:textId="77777777" w:rsidR="00936E8E" w:rsidRPr="000D346A"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sidRPr="000D346A">
              <w:rPr>
                <w:rFonts w:cs="Arial"/>
                <w:szCs w:val="14"/>
              </w:rPr>
              <w:t xml:space="preserve">18.970 </w:t>
            </w:r>
          </w:p>
        </w:tc>
      </w:tr>
      <w:tr w:rsidR="00936E8E" w:rsidRPr="00F20B0D" w14:paraId="5A82CFD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4A4C70F8" w14:textId="77777777" w:rsidR="00936E8E" w:rsidRPr="001E75A2" w:rsidRDefault="00936E8E" w:rsidP="00014C0C">
            <w:pPr>
              <w:pStyle w:val="08-Tabelageral"/>
              <w:ind w:firstLine="174"/>
              <w:jc w:val="left"/>
              <w:rPr>
                <w:rFonts w:cs="Arial"/>
                <w:b w:val="0"/>
                <w:color w:val="auto"/>
                <w:szCs w:val="14"/>
                <w:lang w:eastAsia="en-US"/>
              </w:rPr>
            </w:pPr>
            <w:r w:rsidRPr="001E75A2">
              <w:rPr>
                <w:rFonts w:cs="Arial"/>
                <w:b w:val="0"/>
                <w:color w:val="auto"/>
                <w:szCs w:val="14"/>
                <w:lang w:eastAsia="en-US"/>
              </w:rPr>
              <w:t>Outros resultados abrangentes - CPC 50</w:t>
            </w:r>
          </w:p>
        </w:tc>
        <w:tc>
          <w:tcPr>
            <w:tcW w:w="2006" w:type="dxa"/>
            <w:tcBorders>
              <w:top w:val="nil"/>
              <w:left w:val="nil"/>
              <w:bottom w:val="nil"/>
              <w:right w:val="nil"/>
            </w:tcBorders>
            <w:shd w:val="clear" w:color="auto" w:fill="auto"/>
            <w:vAlign w:val="center"/>
          </w:tcPr>
          <w:p w14:paraId="7196B727" w14:textId="77777777" w:rsidR="00936E8E" w:rsidRPr="000D346A"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r w:rsidRPr="000D346A">
              <w:rPr>
                <w:rFonts w:cs="Arial"/>
                <w:szCs w:val="14"/>
              </w:rPr>
              <w:t>17.167</w:t>
            </w:r>
            <w:r>
              <w:rPr>
                <w:rFonts w:cs="Arial"/>
                <w:szCs w:val="14"/>
              </w:rPr>
              <w:t>)</w:t>
            </w:r>
          </w:p>
        </w:tc>
        <w:tc>
          <w:tcPr>
            <w:tcW w:w="1742" w:type="dxa"/>
            <w:tcBorders>
              <w:top w:val="nil"/>
              <w:left w:val="nil"/>
              <w:bottom w:val="nil"/>
              <w:right w:val="nil"/>
            </w:tcBorders>
            <w:shd w:val="clear" w:color="auto" w:fill="auto"/>
            <w:vAlign w:val="center"/>
          </w:tcPr>
          <w:p w14:paraId="3DFD43EF" w14:textId="77777777" w:rsidR="00936E8E" w:rsidRPr="000D346A"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p>
        </w:tc>
        <w:tc>
          <w:tcPr>
            <w:tcW w:w="1812" w:type="dxa"/>
            <w:tcBorders>
              <w:top w:val="nil"/>
              <w:left w:val="nil"/>
              <w:bottom w:val="nil"/>
              <w:right w:val="nil"/>
            </w:tcBorders>
            <w:shd w:val="clear" w:color="auto" w:fill="auto"/>
            <w:vAlign w:val="center"/>
          </w:tcPr>
          <w:p w14:paraId="38240FE7" w14:textId="77777777" w:rsidR="00936E8E" w:rsidRPr="000D346A"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szCs w:val="14"/>
              </w:rPr>
            </w:pPr>
            <w:r>
              <w:rPr>
                <w:rFonts w:cs="Arial"/>
                <w:szCs w:val="14"/>
              </w:rPr>
              <w:t>(</w:t>
            </w:r>
            <w:r w:rsidRPr="000D346A">
              <w:rPr>
                <w:rFonts w:cs="Arial"/>
                <w:szCs w:val="14"/>
              </w:rPr>
              <w:t>17.167</w:t>
            </w:r>
            <w:r>
              <w:rPr>
                <w:rFonts w:cs="Arial"/>
                <w:szCs w:val="14"/>
              </w:rPr>
              <w:t>)</w:t>
            </w:r>
          </w:p>
        </w:tc>
      </w:tr>
      <w:tr w:rsidR="00936E8E" w:rsidRPr="00F20B0D" w14:paraId="1769EF3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676CF493" w14:textId="77777777" w:rsidR="00936E8E" w:rsidRPr="001E75A2" w:rsidRDefault="00936E8E" w:rsidP="00014C0C">
            <w:pPr>
              <w:pStyle w:val="08-Tabelageral"/>
              <w:ind w:firstLine="174"/>
              <w:jc w:val="left"/>
              <w:rPr>
                <w:rFonts w:cs="Arial"/>
                <w:b w:val="0"/>
                <w:color w:val="auto"/>
                <w:szCs w:val="14"/>
                <w:lang w:eastAsia="en-US"/>
              </w:rPr>
            </w:pPr>
            <w:r w:rsidRPr="001E75A2">
              <w:rPr>
                <w:rFonts w:cs="Arial"/>
                <w:b w:val="0"/>
                <w:color w:val="auto"/>
                <w:szCs w:val="14"/>
                <w:lang w:eastAsia="en-US"/>
              </w:rPr>
              <w:t>Outros resultados abrangentes</w:t>
            </w:r>
          </w:p>
        </w:tc>
        <w:tc>
          <w:tcPr>
            <w:tcW w:w="2006" w:type="dxa"/>
            <w:tcBorders>
              <w:top w:val="nil"/>
              <w:left w:val="nil"/>
              <w:bottom w:val="nil"/>
              <w:right w:val="nil"/>
            </w:tcBorders>
            <w:shd w:val="clear" w:color="auto" w:fill="auto"/>
            <w:vAlign w:val="center"/>
          </w:tcPr>
          <w:p w14:paraId="59EF9A72" w14:textId="77777777" w:rsidR="00936E8E" w:rsidRPr="000D346A"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1742" w:type="dxa"/>
            <w:tcBorders>
              <w:top w:val="nil"/>
              <w:left w:val="nil"/>
              <w:bottom w:val="nil"/>
              <w:right w:val="nil"/>
            </w:tcBorders>
            <w:shd w:val="clear" w:color="auto" w:fill="auto"/>
            <w:vAlign w:val="center"/>
          </w:tcPr>
          <w:p w14:paraId="5804E898" w14:textId="77777777" w:rsidR="00936E8E" w:rsidRPr="000D346A"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r w:rsidRPr="000D346A">
              <w:rPr>
                <w:rFonts w:cs="Arial"/>
                <w:szCs w:val="14"/>
              </w:rPr>
              <w:t>109</w:t>
            </w:r>
            <w:r>
              <w:rPr>
                <w:rFonts w:cs="Arial"/>
                <w:szCs w:val="14"/>
              </w:rPr>
              <w:t>)</w:t>
            </w:r>
          </w:p>
        </w:tc>
        <w:tc>
          <w:tcPr>
            <w:tcW w:w="1812" w:type="dxa"/>
            <w:tcBorders>
              <w:top w:val="nil"/>
              <w:left w:val="nil"/>
              <w:bottom w:val="nil"/>
              <w:right w:val="nil"/>
            </w:tcBorders>
            <w:shd w:val="clear" w:color="auto" w:fill="auto"/>
            <w:vAlign w:val="center"/>
          </w:tcPr>
          <w:p w14:paraId="4F5BFF9C" w14:textId="77777777" w:rsidR="00936E8E" w:rsidRPr="000D346A"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r w:rsidRPr="000D346A">
              <w:rPr>
                <w:rFonts w:cs="Arial"/>
                <w:szCs w:val="14"/>
              </w:rPr>
              <w:t>109</w:t>
            </w:r>
            <w:r>
              <w:rPr>
                <w:rFonts w:cs="Arial"/>
                <w:szCs w:val="14"/>
              </w:rPr>
              <w:t>)</w:t>
            </w:r>
          </w:p>
        </w:tc>
      </w:tr>
      <w:tr w:rsidR="00936E8E" w:rsidRPr="00F20B0D" w14:paraId="5959E93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nil"/>
              <w:right w:val="nil"/>
            </w:tcBorders>
            <w:shd w:val="clear" w:color="auto" w:fill="auto"/>
            <w:vAlign w:val="center"/>
            <w:hideMark/>
          </w:tcPr>
          <w:p w14:paraId="560A1DBD" w14:textId="77777777" w:rsidR="00936E8E" w:rsidRPr="001E75A2" w:rsidRDefault="00936E8E" w:rsidP="00014C0C">
            <w:pPr>
              <w:pStyle w:val="08-Tabelageral"/>
              <w:ind w:firstLine="174"/>
              <w:jc w:val="left"/>
              <w:rPr>
                <w:rFonts w:cs="Arial"/>
                <w:b w:val="0"/>
                <w:color w:val="auto"/>
                <w:szCs w:val="14"/>
                <w:lang w:eastAsia="en-US"/>
              </w:rPr>
            </w:pPr>
            <w:r w:rsidRPr="001E75A2">
              <w:rPr>
                <w:rFonts w:cs="Arial"/>
                <w:b w:val="0"/>
                <w:color w:val="auto"/>
                <w:szCs w:val="14"/>
                <w:lang w:eastAsia="en-US"/>
              </w:rPr>
              <w:t>Resultado de equivalência patrimonial</w:t>
            </w:r>
          </w:p>
        </w:tc>
        <w:tc>
          <w:tcPr>
            <w:tcW w:w="2006" w:type="dxa"/>
            <w:tcBorders>
              <w:top w:val="nil"/>
              <w:left w:val="nil"/>
              <w:bottom w:val="nil"/>
              <w:right w:val="nil"/>
            </w:tcBorders>
            <w:shd w:val="clear" w:color="auto" w:fill="auto"/>
            <w:vAlign w:val="center"/>
          </w:tcPr>
          <w:p w14:paraId="5D23CDED"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1.117.910</w:t>
            </w:r>
          </w:p>
        </w:tc>
        <w:tc>
          <w:tcPr>
            <w:tcW w:w="1742" w:type="dxa"/>
            <w:tcBorders>
              <w:top w:val="nil"/>
              <w:left w:val="nil"/>
              <w:bottom w:val="nil"/>
              <w:right w:val="nil"/>
            </w:tcBorders>
            <w:shd w:val="clear" w:color="auto" w:fill="auto"/>
            <w:vAlign w:val="center"/>
          </w:tcPr>
          <w:p w14:paraId="419FD703"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color w:val="000000"/>
                <w:szCs w:val="14"/>
                <w:lang w:eastAsia="en-US"/>
              </w:rPr>
            </w:pPr>
            <w:r>
              <w:rPr>
                <w:rFonts w:cs="Arial"/>
                <w:szCs w:val="14"/>
              </w:rPr>
              <w:t>849.248</w:t>
            </w:r>
          </w:p>
        </w:tc>
        <w:tc>
          <w:tcPr>
            <w:tcW w:w="1812" w:type="dxa"/>
            <w:tcBorders>
              <w:top w:val="nil"/>
              <w:left w:val="nil"/>
              <w:bottom w:val="nil"/>
              <w:right w:val="nil"/>
            </w:tcBorders>
            <w:shd w:val="clear" w:color="auto" w:fill="auto"/>
            <w:vAlign w:val="center"/>
          </w:tcPr>
          <w:p w14:paraId="2C0866BB" w14:textId="77777777" w:rsidR="00936E8E" w:rsidRPr="00F20B0D"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cs="Arial"/>
                <w:b/>
                <w:bCs/>
                <w:color w:val="000000"/>
                <w:szCs w:val="14"/>
                <w:lang w:eastAsia="en-US"/>
              </w:rPr>
            </w:pPr>
            <w:r>
              <w:rPr>
                <w:rFonts w:cs="Arial"/>
                <w:szCs w:val="14"/>
              </w:rPr>
              <w:t>1.967.158</w:t>
            </w:r>
          </w:p>
        </w:tc>
      </w:tr>
      <w:tr w:rsidR="00936E8E" w:rsidRPr="00F20B0D" w14:paraId="42708C0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79" w:type="dxa"/>
            <w:tcBorders>
              <w:top w:val="nil"/>
              <w:left w:val="nil"/>
              <w:bottom w:val="single" w:sz="6" w:space="0" w:color="1F3864" w:themeColor="accent1" w:themeShade="80"/>
              <w:right w:val="nil"/>
            </w:tcBorders>
            <w:shd w:val="clear" w:color="auto" w:fill="auto"/>
            <w:vAlign w:val="center"/>
            <w:hideMark/>
          </w:tcPr>
          <w:p w14:paraId="69543E7D" w14:textId="77777777" w:rsidR="00936E8E" w:rsidRPr="00C22A95" w:rsidRDefault="00936E8E" w:rsidP="00014C0C">
            <w:pPr>
              <w:rPr>
                <w:bCs w:val="0"/>
                <w:color w:val="FF0000"/>
                <w:szCs w:val="14"/>
              </w:rPr>
            </w:pPr>
            <w:r w:rsidRPr="001E75A2">
              <w:rPr>
                <w:rFonts w:ascii="Arial" w:hAnsi="Arial" w:cs="Arial"/>
                <w:sz w:val="14"/>
                <w:szCs w:val="14"/>
              </w:rPr>
              <w:t>Saldos Contábeis em 3</w:t>
            </w:r>
            <w:r>
              <w:rPr>
                <w:rFonts w:ascii="Arial" w:hAnsi="Arial" w:cs="Arial"/>
                <w:sz w:val="14"/>
                <w:szCs w:val="14"/>
              </w:rPr>
              <w:t>1</w:t>
            </w:r>
            <w:r w:rsidRPr="001E75A2">
              <w:rPr>
                <w:rFonts w:ascii="Arial" w:hAnsi="Arial" w:cs="Arial"/>
                <w:sz w:val="14"/>
                <w:szCs w:val="14"/>
              </w:rPr>
              <w:t>.</w:t>
            </w:r>
            <w:r>
              <w:rPr>
                <w:rFonts w:ascii="Arial" w:hAnsi="Arial" w:cs="Arial"/>
                <w:sz w:val="14"/>
                <w:szCs w:val="14"/>
              </w:rPr>
              <w:t>03</w:t>
            </w:r>
            <w:r w:rsidRPr="001E75A2">
              <w:rPr>
                <w:rFonts w:ascii="Arial" w:hAnsi="Arial" w:cs="Arial"/>
                <w:sz w:val="14"/>
                <w:szCs w:val="14"/>
              </w:rPr>
              <w:t>.202</w:t>
            </w:r>
            <w:r>
              <w:rPr>
                <w:rFonts w:ascii="Arial" w:hAnsi="Arial" w:cs="Arial"/>
                <w:sz w:val="14"/>
                <w:szCs w:val="14"/>
              </w:rPr>
              <w:t>5</w:t>
            </w:r>
          </w:p>
        </w:tc>
        <w:tc>
          <w:tcPr>
            <w:tcW w:w="2006" w:type="dxa"/>
            <w:tcBorders>
              <w:top w:val="nil"/>
              <w:left w:val="nil"/>
              <w:bottom w:val="single" w:sz="6" w:space="0" w:color="1F3864" w:themeColor="accent1" w:themeShade="80"/>
              <w:right w:val="nil"/>
            </w:tcBorders>
            <w:shd w:val="clear" w:color="auto" w:fill="auto"/>
            <w:vAlign w:val="center"/>
          </w:tcPr>
          <w:p w14:paraId="5FEE3001" w14:textId="77777777" w:rsidR="00936E8E" w:rsidRPr="00C22A95"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10.586.834</w:t>
            </w:r>
          </w:p>
        </w:tc>
        <w:tc>
          <w:tcPr>
            <w:tcW w:w="1742" w:type="dxa"/>
            <w:tcBorders>
              <w:top w:val="nil"/>
              <w:left w:val="nil"/>
              <w:bottom w:val="single" w:sz="6" w:space="0" w:color="1F3864" w:themeColor="accent1" w:themeShade="80"/>
              <w:right w:val="nil"/>
            </w:tcBorders>
            <w:shd w:val="clear" w:color="auto" w:fill="auto"/>
            <w:vAlign w:val="center"/>
          </w:tcPr>
          <w:p w14:paraId="4FB47419" w14:textId="77777777" w:rsidR="00936E8E" w:rsidRPr="00C22A95"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b/>
                <w:color w:val="000000"/>
                <w:szCs w:val="14"/>
                <w:lang w:eastAsia="en-US"/>
              </w:rPr>
            </w:pPr>
            <w:r>
              <w:rPr>
                <w:rFonts w:cs="Arial"/>
                <w:b/>
                <w:bCs/>
                <w:color w:val="000000"/>
                <w:szCs w:val="14"/>
              </w:rPr>
              <w:t>855.257</w:t>
            </w:r>
          </w:p>
        </w:tc>
        <w:tc>
          <w:tcPr>
            <w:tcW w:w="1812" w:type="dxa"/>
            <w:tcBorders>
              <w:top w:val="nil"/>
              <w:left w:val="nil"/>
              <w:bottom w:val="single" w:sz="6" w:space="0" w:color="1F3864" w:themeColor="accent1" w:themeShade="80"/>
              <w:right w:val="nil"/>
            </w:tcBorders>
            <w:shd w:val="clear" w:color="auto" w:fill="auto"/>
            <w:vAlign w:val="center"/>
          </w:tcPr>
          <w:p w14:paraId="58D6C5D6" w14:textId="77777777" w:rsidR="00936E8E" w:rsidRPr="00F20B0D"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cs="Arial"/>
                <w:b/>
                <w:bCs/>
                <w:color w:val="000000"/>
                <w:szCs w:val="14"/>
                <w:lang w:eastAsia="en-US"/>
              </w:rPr>
            </w:pPr>
            <w:r>
              <w:rPr>
                <w:rFonts w:cs="Arial"/>
                <w:b/>
                <w:bCs/>
                <w:color w:val="000000"/>
                <w:szCs w:val="14"/>
              </w:rPr>
              <w:t>11.442.091</w:t>
            </w:r>
          </w:p>
        </w:tc>
      </w:tr>
    </w:tbl>
    <w:p w14:paraId="72B85728" w14:textId="77777777" w:rsidR="00936E8E" w:rsidRDefault="00936E8E" w:rsidP="00936E8E">
      <w:pPr>
        <w:pStyle w:val="01-TtulodeNota"/>
        <w:keepNext/>
        <w:keepLines/>
        <w:spacing w:before="0" w:after="0"/>
        <w:jc w:val="right"/>
        <w:rPr>
          <w:sz w:val="14"/>
          <w:szCs w:val="14"/>
        </w:rPr>
      </w:pPr>
    </w:p>
    <w:p w14:paraId="24F49457" w14:textId="77777777" w:rsidR="00936E8E" w:rsidRDefault="00936E8E" w:rsidP="00936E8E">
      <w:pPr>
        <w:pStyle w:val="01-TtulodeNota"/>
        <w:spacing w:before="0" w:after="0"/>
        <w:jc w:val="right"/>
        <w:rPr>
          <w:bCs/>
          <w:sz w:val="14"/>
          <w:szCs w:val="14"/>
        </w:rPr>
      </w:pPr>
    </w:p>
    <w:p w14:paraId="55EB9C5B" w14:textId="77777777" w:rsidR="00936E8E" w:rsidRPr="006D72C1" w:rsidRDefault="00936E8E" w:rsidP="00936E8E">
      <w:pPr>
        <w:pStyle w:val="01-TtulodeNota"/>
        <w:spacing w:before="0" w:after="0"/>
        <w:jc w:val="right"/>
        <w:rPr>
          <w:bCs/>
          <w:color w:val="000000" w:themeColor="text1"/>
          <w:sz w:val="14"/>
          <w:szCs w:val="14"/>
        </w:rPr>
      </w:pPr>
      <w:r w:rsidRPr="006D72C1">
        <w:rPr>
          <w:bCs/>
          <w:color w:val="000000" w:themeColor="text1"/>
          <w:sz w:val="14"/>
          <w:szCs w:val="14"/>
        </w:rPr>
        <w:t>R$ mil</w:t>
      </w:r>
    </w:p>
    <w:tbl>
      <w:tblPr>
        <w:tblStyle w:val="TabeladeLista6Colorida-nfase51"/>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3386"/>
        <w:gridCol w:w="1213"/>
        <w:gridCol w:w="1115"/>
        <w:gridCol w:w="1020"/>
        <w:gridCol w:w="1197"/>
        <w:gridCol w:w="679"/>
        <w:gridCol w:w="1015"/>
        <w:gridCol w:w="14"/>
      </w:tblGrid>
      <w:tr w:rsidR="00936E8E" w14:paraId="117032D2" w14:textId="77777777" w:rsidTr="00014C0C">
        <w:trPr>
          <w:gridAfter w:val="1"/>
          <w:cnfStyle w:val="100000000000" w:firstRow="1" w:lastRow="0" w:firstColumn="0" w:lastColumn="0" w:oddVBand="0" w:evenVBand="0" w:oddHBand="0" w:evenHBand="0" w:firstRowFirstColumn="0" w:firstRowLastColumn="0" w:lastRowFirstColumn="0" w:lastRowLastColumn="0"/>
          <w:wAfter w:w="14" w:type="dxa"/>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tcPr>
          <w:p w14:paraId="4ADA253A" w14:textId="77777777" w:rsidR="00936E8E" w:rsidRDefault="00936E8E" w:rsidP="00014C0C">
            <w:pPr>
              <w:rPr>
                <w:rFonts w:ascii="Arial" w:hAnsi="Arial" w:cs="Arial"/>
                <w:color w:val="FF0000"/>
                <w:sz w:val="14"/>
                <w:szCs w:val="14"/>
              </w:rPr>
            </w:pPr>
          </w:p>
        </w:tc>
        <w:tc>
          <w:tcPr>
            <w:tcW w:w="6239" w:type="dxa"/>
            <w:gridSpan w:val="6"/>
            <w:tcBorders>
              <w:top w:val="single" w:sz="6" w:space="0" w:color="1F3864" w:themeColor="accent1" w:themeShade="80"/>
              <w:left w:val="nil"/>
              <w:bottom w:val="single" w:sz="6" w:space="0" w:color="1F3864" w:themeColor="accent1" w:themeShade="80"/>
              <w:right w:val="nil"/>
            </w:tcBorders>
            <w:shd w:val="clear" w:color="auto" w:fill="auto"/>
            <w:vAlign w:val="center"/>
          </w:tcPr>
          <w:p w14:paraId="2DD2F791" w14:textId="77777777" w:rsidR="00936E8E" w:rsidRPr="00436C74" w:rsidRDefault="00936E8E" w:rsidP="00014C0C">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436C74">
              <w:rPr>
                <w:rFonts w:ascii="Arial" w:hAnsi="Arial" w:cs="Arial"/>
                <w:sz w:val="14"/>
                <w:szCs w:val="14"/>
              </w:rPr>
              <w:t>Consolidado</w:t>
            </w:r>
          </w:p>
        </w:tc>
      </w:tr>
      <w:tr w:rsidR="00936E8E" w14:paraId="56AC59F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185A5E29" w14:textId="77777777" w:rsidR="00936E8E" w:rsidRDefault="00936E8E" w:rsidP="00014C0C">
            <w:pPr>
              <w:rPr>
                <w:rFonts w:ascii="Arial" w:hAnsi="Arial" w:cs="Arial"/>
                <w:color w:val="FF0000"/>
                <w:sz w:val="14"/>
                <w:szCs w:val="14"/>
              </w:rPr>
            </w:pPr>
            <w:r>
              <w:rPr>
                <w:rFonts w:ascii="Arial" w:hAnsi="Arial" w:cs="Arial"/>
                <w:color w:val="FF0000"/>
                <w:sz w:val="14"/>
                <w:szCs w:val="14"/>
              </w:rPr>
              <w:t xml:space="preserve"> </w:t>
            </w:r>
          </w:p>
        </w:tc>
        <w:tc>
          <w:tcPr>
            <w:tcW w:w="1213" w:type="dxa"/>
            <w:tcBorders>
              <w:top w:val="nil"/>
              <w:left w:val="nil"/>
              <w:bottom w:val="single" w:sz="6" w:space="0" w:color="1F3864" w:themeColor="accent1" w:themeShade="80"/>
              <w:right w:val="nil"/>
            </w:tcBorders>
            <w:shd w:val="clear" w:color="auto" w:fill="auto"/>
            <w:vAlign w:val="center"/>
            <w:hideMark/>
          </w:tcPr>
          <w:p w14:paraId="5DDB0364"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BB MAPFRE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1</w:t>
            </w:r>
            <w:r w:rsidRPr="00270CC5">
              <w:rPr>
                <w:rFonts w:ascii="Arial" w:hAnsi="Arial" w:cs="Arial"/>
                <w:b/>
                <w:color w:val="auto"/>
                <w:sz w:val="14"/>
                <w:szCs w:val="14"/>
                <w:vertAlign w:val="superscript"/>
              </w:rPr>
              <w:t>)</w:t>
            </w:r>
          </w:p>
        </w:tc>
        <w:tc>
          <w:tcPr>
            <w:tcW w:w="1115" w:type="dxa"/>
            <w:tcBorders>
              <w:top w:val="nil"/>
              <w:left w:val="nil"/>
              <w:bottom w:val="single" w:sz="6" w:space="0" w:color="1F3864" w:themeColor="accent1" w:themeShade="80"/>
              <w:right w:val="nil"/>
            </w:tcBorders>
            <w:shd w:val="clear" w:color="auto" w:fill="auto"/>
            <w:vAlign w:val="center"/>
            <w:hideMark/>
          </w:tcPr>
          <w:p w14:paraId="361DEB85"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Brasilprev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2</w:t>
            </w:r>
            <w:r w:rsidRPr="00270CC5">
              <w:rPr>
                <w:rFonts w:ascii="Arial" w:hAnsi="Arial" w:cs="Arial"/>
                <w:b/>
                <w:color w:val="auto"/>
                <w:sz w:val="14"/>
                <w:szCs w:val="14"/>
                <w:vertAlign w:val="superscript"/>
              </w:rPr>
              <w:t>)</w:t>
            </w:r>
          </w:p>
        </w:tc>
        <w:tc>
          <w:tcPr>
            <w:tcW w:w="1020" w:type="dxa"/>
            <w:tcBorders>
              <w:top w:val="nil"/>
              <w:left w:val="nil"/>
              <w:bottom w:val="single" w:sz="6" w:space="0" w:color="1F3864" w:themeColor="accent1" w:themeShade="80"/>
              <w:right w:val="nil"/>
            </w:tcBorders>
            <w:shd w:val="clear" w:color="auto" w:fill="auto"/>
            <w:vAlign w:val="center"/>
            <w:hideMark/>
          </w:tcPr>
          <w:p w14:paraId="34E11F24"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Brasilcap </w:t>
            </w:r>
            <w:r w:rsidRPr="00270CC5">
              <w:rPr>
                <w:rFonts w:ascii="Arial" w:hAnsi="Arial" w:cs="Arial"/>
                <w:b/>
                <w:color w:val="auto"/>
                <w:sz w:val="14"/>
                <w:szCs w:val="14"/>
                <w:vertAlign w:val="superscript"/>
              </w:rPr>
              <w:t>(</w:t>
            </w:r>
            <w:r>
              <w:rPr>
                <w:rFonts w:ascii="Arial" w:hAnsi="Arial" w:cs="Arial"/>
                <w:b/>
                <w:color w:val="auto"/>
                <w:sz w:val="14"/>
                <w:szCs w:val="14"/>
                <w:vertAlign w:val="superscript"/>
              </w:rPr>
              <w:t>3</w:t>
            </w:r>
            <w:r w:rsidRPr="00270CC5">
              <w:rPr>
                <w:rFonts w:ascii="Arial" w:hAnsi="Arial" w:cs="Arial"/>
                <w:b/>
                <w:color w:val="auto"/>
                <w:sz w:val="14"/>
                <w:szCs w:val="14"/>
                <w:vertAlign w:val="superscript"/>
              </w:rPr>
              <w:t>)</w:t>
            </w:r>
          </w:p>
        </w:tc>
        <w:tc>
          <w:tcPr>
            <w:tcW w:w="1197" w:type="dxa"/>
            <w:tcBorders>
              <w:top w:val="nil"/>
              <w:left w:val="nil"/>
              <w:bottom w:val="single" w:sz="6" w:space="0" w:color="1F3864" w:themeColor="accent1" w:themeShade="80"/>
              <w:right w:val="nil"/>
            </w:tcBorders>
            <w:shd w:val="clear" w:color="auto" w:fill="auto"/>
            <w:vAlign w:val="center"/>
            <w:hideMark/>
          </w:tcPr>
          <w:p w14:paraId="3B74690B"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 xml:space="preserve">Brasildental </w:t>
            </w:r>
            <w:r w:rsidRPr="00B26023">
              <w:rPr>
                <w:rFonts w:ascii="Arial" w:hAnsi="Arial" w:cs="Arial"/>
                <w:b/>
                <w:color w:val="auto"/>
                <w:sz w:val="14"/>
                <w:szCs w:val="14"/>
                <w:vertAlign w:val="superscript"/>
              </w:rPr>
              <w:t>(4)</w:t>
            </w:r>
          </w:p>
        </w:tc>
        <w:tc>
          <w:tcPr>
            <w:tcW w:w="679" w:type="dxa"/>
            <w:tcBorders>
              <w:top w:val="nil"/>
              <w:left w:val="nil"/>
              <w:bottom w:val="single" w:sz="6" w:space="0" w:color="1F3864" w:themeColor="accent1" w:themeShade="80"/>
              <w:right w:val="nil"/>
            </w:tcBorders>
            <w:shd w:val="clear" w:color="auto" w:fill="auto"/>
            <w:vAlign w:val="center"/>
            <w:hideMark/>
          </w:tcPr>
          <w:p w14:paraId="7BEE90FA"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proofErr w:type="spellStart"/>
            <w:r>
              <w:rPr>
                <w:rFonts w:ascii="Arial" w:hAnsi="Arial" w:cs="Arial"/>
                <w:b/>
                <w:color w:val="auto"/>
                <w:sz w:val="14"/>
                <w:szCs w:val="14"/>
              </w:rPr>
              <w:t>Ciclic</w:t>
            </w:r>
            <w:proofErr w:type="spellEnd"/>
          </w:p>
        </w:tc>
        <w:tc>
          <w:tcPr>
            <w:tcW w:w="1029" w:type="dxa"/>
            <w:gridSpan w:val="2"/>
            <w:tcBorders>
              <w:top w:val="nil"/>
              <w:left w:val="nil"/>
              <w:bottom w:val="single" w:sz="6" w:space="0" w:color="1F3864" w:themeColor="accent1" w:themeShade="80"/>
              <w:right w:val="nil"/>
            </w:tcBorders>
            <w:shd w:val="clear" w:color="auto" w:fill="auto"/>
            <w:vAlign w:val="center"/>
            <w:hideMark/>
          </w:tcPr>
          <w:p w14:paraId="0A3CB9B0" w14:textId="77777777" w:rsidR="00936E8E" w:rsidRDefault="00936E8E" w:rsidP="00014C0C">
            <w:pPr>
              <w:jc w:val="center"/>
              <w:cnfStyle w:val="000000000000" w:firstRow="0" w:lastRow="0" w:firstColumn="0" w:lastColumn="0" w:oddVBand="0" w:evenVBand="0" w:oddHBand="0" w:evenHBand="0" w:firstRowFirstColumn="0" w:firstRowLastColumn="0" w:lastRowFirstColumn="0" w:lastRowLastColumn="0"/>
              <w:rPr>
                <w:rFonts w:ascii="Arial" w:hAnsi="Arial" w:cs="Arial"/>
                <w:b/>
                <w:sz w:val="14"/>
                <w:szCs w:val="14"/>
              </w:rPr>
            </w:pPr>
            <w:r>
              <w:rPr>
                <w:rFonts w:ascii="Arial" w:hAnsi="Arial" w:cs="Arial"/>
                <w:b/>
                <w:color w:val="auto"/>
                <w:sz w:val="14"/>
                <w:szCs w:val="14"/>
              </w:rPr>
              <w:t>Total</w:t>
            </w:r>
          </w:p>
        </w:tc>
      </w:tr>
      <w:tr w:rsidR="00936E8E" w14:paraId="7F132E2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single" w:sz="6" w:space="0" w:color="1F3864" w:themeColor="accent1" w:themeShade="80"/>
              <w:left w:val="nil"/>
              <w:bottom w:val="nil"/>
              <w:right w:val="nil"/>
            </w:tcBorders>
            <w:shd w:val="clear" w:color="auto" w:fill="auto"/>
            <w:vAlign w:val="center"/>
            <w:hideMark/>
          </w:tcPr>
          <w:p w14:paraId="2D037DEB" w14:textId="77777777" w:rsidR="00936E8E" w:rsidRPr="001E75A2" w:rsidRDefault="00936E8E" w:rsidP="00014C0C">
            <w:pPr>
              <w:rPr>
                <w:rFonts w:ascii="Arial" w:hAnsi="Arial" w:cs="Arial"/>
                <w:sz w:val="14"/>
                <w:szCs w:val="14"/>
              </w:rPr>
            </w:pPr>
            <w:r w:rsidRPr="001E75A2">
              <w:rPr>
                <w:rFonts w:ascii="Arial" w:hAnsi="Arial" w:cs="Arial"/>
                <w:sz w:val="14"/>
                <w:szCs w:val="14"/>
              </w:rPr>
              <w:t>Saldos Contábeis em 31.12.202</w:t>
            </w:r>
            <w:r>
              <w:rPr>
                <w:rFonts w:ascii="Arial" w:hAnsi="Arial" w:cs="Arial"/>
                <w:sz w:val="14"/>
                <w:szCs w:val="14"/>
              </w:rPr>
              <w:t>4</w:t>
            </w:r>
          </w:p>
        </w:tc>
        <w:tc>
          <w:tcPr>
            <w:tcW w:w="1213" w:type="dxa"/>
            <w:tcBorders>
              <w:top w:val="single" w:sz="6" w:space="0" w:color="1F3864" w:themeColor="accent1" w:themeShade="80"/>
              <w:left w:val="nil"/>
              <w:bottom w:val="nil"/>
              <w:right w:val="nil"/>
            </w:tcBorders>
            <w:shd w:val="clear" w:color="auto" w:fill="auto"/>
            <w:vAlign w:val="center"/>
          </w:tcPr>
          <w:p w14:paraId="7A027483"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2.952.111</w:t>
            </w:r>
          </w:p>
        </w:tc>
        <w:tc>
          <w:tcPr>
            <w:tcW w:w="1115" w:type="dxa"/>
            <w:tcBorders>
              <w:top w:val="single" w:sz="6" w:space="0" w:color="1F3864" w:themeColor="accent1" w:themeShade="80"/>
              <w:left w:val="nil"/>
              <w:bottom w:val="nil"/>
              <w:right w:val="nil"/>
            </w:tcBorders>
            <w:shd w:val="clear" w:color="auto" w:fill="auto"/>
            <w:vAlign w:val="center"/>
          </w:tcPr>
          <w:p w14:paraId="4B3CC51E"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5.203.322</w:t>
            </w:r>
          </w:p>
        </w:tc>
        <w:tc>
          <w:tcPr>
            <w:tcW w:w="1020" w:type="dxa"/>
            <w:tcBorders>
              <w:top w:val="single" w:sz="6" w:space="0" w:color="1F3864" w:themeColor="accent1" w:themeShade="80"/>
              <w:left w:val="nil"/>
              <w:bottom w:val="nil"/>
              <w:right w:val="nil"/>
            </w:tcBorders>
            <w:shd w:val="clear" w:color="auto" w:fill="auto"/>
            <w:vAlign w:val="center"/>
          </w:tcPr>
          <w:p w14:paraId="7562EFBB"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647.389</w:t>
            </w:r>
          </w:p>
        </w:tc>
        <w:tc>
          <w:tcPr>
            <w:tcW w:w="1197" w:type="dxa"/>
            <w:tcBorders>
              <w:top w:val="single" w:sz="6" w:space="0" w:color="1F3864" w:themeColor="accent1" w:themeShade="80"/>
              <w:left w:val="nil"/>
              <w:bottom w:val="nil"/>
              <w:right w:val="nil"/>
            </w:tcBorders>
            <w:shd w:val="clear" w:color="auto" w:fill="auto"/>
            <w:vAlign w:val="center"/>
          </w:tcPr>
          <w:p w14:paraId="6F93BEFC"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11.593</w:t>
            </w:r>
          </w:p>
        </w:tc>
        <w:tc>
          <w:tcPr>
            <w:tcW w:w="679" w:type="dxa"/>
            <w:tcBorders>
              <w:top w:val="single" w:sz="6" w:space="0" w:color="1F3864" w:themeColor="accent1" w:themeShade="80"/>
              <w:left w:val="nil"/>
              <w:bottom w:val="nil"/>
              <w:right w:val="nil"/>
            </w:tcBorders>
            <w:shd w:val="clear" w:color="auto" w:fill="auto"/>
            <w:vAlign w:val="center"/>
          </w:tcPr>
          <w:p w14:paraId="1212B2AD"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12.041</w:t>
            </w:r>
          </w:p>
        </w:tc>
        <w:tc>
          <w:tcPr>
            <w:tcW w:w="1029" w:type="dxa"/>
            <w:gridSpan w:val="2"/>
            <w:tcBorders>
              <w:top w:val="single" w:sz="6" w:space="0" w:color="1F3864" w:themeColor="accent1" w:themeShade="80"/>
              <w:left w:val="nil"/>
              <w:bottom w:val="nil"/>
              <w:right w:val="nil"/>
            </w:tcBorders>
            <w:shd w:val="clear" w:color="auto" w:fill="auto"/>
            <w:vAlign w:val="center"/>
          </w:tcPr>
          <w:p w14:paraId="725D4454" w14:textId="77777777" w:rsidR="00936E8E" w:rsidRPr="007A10D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8.826.456</w:t>
            </w:r>
          </w:p>
        </w:tc>
      </w:tr>
      <w:tr w:rsidR="00936E8E" w14:paraId="3124FB0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1DDF17F1" w14:textId="77777777" w:rsidR="00936E8E" w:rsidRPr="00C22A95" w:rsidRDefault="00936E8E" w:rsidP="00014C0C">
            <w:pPr>
              <w:ind w:firstLine="174"/>
              <w:rPr>
                <w:rFonts w:ascii="Arial" w:hAnsi="Arial" w:cs="Arial"/>
                <w:b w:val="0"/>
                <w:sz w:val="14"/>
                <w:szCs w:val="14"/>
              </w:rPr>
            </w:pPr>
            <w:r w:rsidRPr="00C22A95">
              <w:rPr>
                <w:rFonts w:ascii="Arial" w:hAnsi="Arial" w:cs="Arial"/>
                <w:b w:val="0"/>
                <w:sz w:val="14"/>
                <w:szCs w:val="14"/>
              </w:rPr>
              <w:t>Dividendos</w:t>
            </w:r>
          </w:p>
        </w:tc>
        <w:tc>
          <w:tcPr>
            <w:tcW w:w="1213" w:type="dxa"/>
            <w:tcBorders>
              <w:top w:val="nil"/>
              <w:left w:val="nil"/>
              <w:bottom w:val="nil"/>
              <w:right w:val="nil"/>
            </w:tcBorders>
            <w:shd w:val="clear" w:color="auto" w:fill="auto"/>
            <w:vAlign w:val="center"/>
          </w:tcPr>
          <w:p w14:paraId="12A636D2"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(815.891)</w:t>
            </w:r>
          </w:p>
        </w:tc>
        <w:tc>
          <w:tcPr>
            <w:tcW w:w="1115" w:type="dxa"/>
            <w:tcBorders>
              <w:top w:val="nil"/>
              <w:left w:val="nil"/>
              <w:bottom w:val="nil"/>
              <w:right w:val="nil"/>
            </w:tcBorders>
            <w:shd w:val="clear" w:color="auto" w:fill="auto"/>
            <w:vAlign w:val="center"/>
          </w:tcPr>
          <w:p w14:paraId="0D91C798"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(530.202)</w:t>
            </w:r>
          </w:p>
        </w:tc>
        <w:tc>
          <w:tcPr>
            <w:tcW w:w="1020" w:type="dxa"/>
            <w:tcBorders>
              <w:top w:val="nil"/>
              <w:left w:val="nil"/>
              <w:bottom w:val="nil"/>
              <w:right w:val="nil"/>
            </w:tcBorders>
            <w:shd w:val="clear" w:color="auto" w:fill="auto"/>
            <w:vAlign w:val="center"/>
          </w:tcPr>
          <w:p w14:paraId="2CA2D9A0"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197" w:type="dxa"/>
            <w:tcBorders>
              <w:top w:val="nil"/>
              <w:left w:val="nil"/>
              <w:bottom w:val="nil"/>
              <w:right w:val="nil"/>
            </w:tcBorders>
            <w:shd w:val="clear" w:color="auto" w:fill="auto"/>
            <w:vAlign w:val="center"/>
          </w:tcPr>
          <w:p w14:paraId="7E83ACEF"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(4.727)</w:t>
            </w:r>
          </w:p>
        </w:tc>
        <w:tc>
          <w:tcPr>
            <w:tcW w:w="679" w:type="dxa"/>
            <w:tcBorders>
              <w:top w:val="nil"/>
              <w:left w:val="nil"/>
              <w:bottom w:val="nil"/>
              <w:right w:val="nil"/>
            </w:tcBorders>
            <w:shd w:val="clear" w:color="auto" w:fill="auto"/>
            <w:vAlign w:val="center"/>
          </w:tcPr>
          <w:p w14:paraId="1C8E368D"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16CF7E17" w14:textId="77777777" w:rsidR="00936E8E" w:rsidRPr="007A10D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b/>
                <w:bCs/>
                <w:color w:val="000000"/>
                <w:spacing w:val="0"/>
                <w:szCs w:val="14"/>
                <w:lang w:eastAsia="en-US"/>
              </w:rPr>
            </w:pPr>
            <w:r w:rsidRPr="007A10D5">
              <w:rPr>
                <w:rFonts w:cs="Arial"/>
                <w:b/>
                <w:bCs/>
                <w:color w:val="000000"/>
                <w:szCs w:val="14"/>
              </w:rPr>
              <w:t>(1.350.820)</w:t>
            </w:r>
          </w:p>
        </w:tc>
      </w:tr>
      <w:tr w:rsidR="00936E8E" w14:paraId="16F6065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72BFA1CB" w14:textId="77777777" w:rsidR="00936E8E" w:rsidRPr="00C22A95" w:rsidRDefault="00936E8E" w:rsidP="00014C0C">
            <w:pPr>
              <w:ind w:left="316" w:hanging="142"/>
              <w:rPr>
                <w:rFonts w:ascii="Arial" w:hAnsi="Arial" w:cs="Arial"/>
                <w:b w:val="0"/>
                <w:sz w:val="14"/>
                <w:szCs w:val="14"/>
              </w:rPr>
            </w:pPr>
            <w:r w:rsidRPr="00C22A95">
              <w:rPr>
                <w:rFonts w:ascii="Arial" w:hAnsi="Arial" w:cs="Arial"/>
                <w:b w:val="0"/>
                <w:sz w:val="14"/>
                <w:szCs w:val="14"/>
              </w:rPr>
              <w:t>Outros resultados abrangentes</w:t>
            </w:r>
            <w:r>
              <w:rPr>
                <w:rFonts w:ascii="Arial" w:hAnsi="Arial" w:cs="Arial"/>
                <w:b w:val="0"/>
                <w:sz w:val="14"/>
                <w:szCs w:val="14"/>
              </w:rPr>
              <w:t xml:space="preserve"> -</w:t>
            </w:r>
            <w:r w:rsidRPr="00C22A95">
              <w:rPr>
                <w:rFonts w:ascii="Arial" w:hAnsi="Arial" w:cs="Arial"/>
                <w:b w:val="0"/>
                <w:sz w:val="14"/>
                <w:szCs w:val="14"/>
              </w:rPr>
              <w:t xml:space="preserve"> </w:t>
            </w:r>
            <w:proofErr w:type="spellStart"/>
            <w:r>
              <w:rPr>
                <w:rFonts w:ascii="Arial" w:hAnsi="Arial" w:cs="Arial"/>
                <w:b w:val="0"/>
                <w:sz w:val="14"/>
                <w:szCs w:val="14"/>
              </w:rPr>
              <w:t>Instr</w:t>
            </w:r>
            <w:proofErr w:type="spellEnd"/>
            <w:r>
              <w:rPr>
                <w:rFonts w:ascii="Arial" w:hAnsi="Arial" w:cs="Arial"/>
                <w:b w:val="0"/>
                <w:sz w:val="14"/>
                <w:szCs w:val="14"/>
              </w:rPr>
              <w:t xml:space="preserve">. </w:t>
            </w:r>
            <w:proofErr w:type="spellStart"/>
            <w:r>
              <w:rPr>
                <w:rFonts w:ascii="Arial" w:hAnsi="Arial" w:cs="Arial"/>
                <w:b w:val="0"/>
                <w:sz w:val="14"/>
                <w:szCs w:val="14"/>
              </w:rPr>
              <w:t>Financ</w:t>
            </w:r>
            <w:proofErr w:type="spellEnd"/>
            <w:r>
              <w:rPr>
                <w:rFonts w:ascii="Arial" w:hAnsi="Arial" w:cs="Arial"/>
                <w:b w:val="0"/>
                <w:sz w:val="14"/>
                <w:szCs w:val="14"/>
              </w:rPr>
              <w:t>.</w:t>
            </w:r>
          </w:p>
        </w:tc>
        <w:tc>
          <w:tcPr>
            <w:tcW w:w="1213" w:type="dxa"/>
            <w:tcBorders>
              <w:top w:val="nil"/>
              <w:left w:val="nil"/>
              <w:bottom w:val="nil"/>
              <w:right w:val="nil"/>
            </w:tcBorders>
            <w:shd w:val="clear" w:color="auto" w:fill="auto"/>
            <w:vAlign w:val="center"/>
          </w:tcPr>
          <w:p w14:paraId="3CAEEFEB"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12.506</w:t>
            </w:r>
          </w:p>
        </w:tc>
        <w:tc>
          <w:tcPr>
            <w:tcW w:w="1115" w:type="dxa"/>
            <w:tcBorders>
              <w:top w:val="nil"/>
              <w:left w:val="nil"/>
              <w:bottom w:val="nil"/>
              <w:right w:val="nil"/>
            </w:tcBorders>
            <w:shd w:val="clear" w:color="auto" w:fill="auto"/>
            <w:vAlign w:val="center"/>
          </w:tcPr>
          <w:p w14:paraId="1E36D7ED"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6.392</w:t>
            </w:r>
          </w:p>
        </w:tc>
        <w:tc>
          <w:tcPr>
            <w:tcW w:w="1020" w:type="dxa"/>
            <w:tcBorders>
              <w:top w:val="nil"/>
              <w:left w:val="nil"/>
              <w:bottom w:val="nil"/>
              <w:right w:val="nil"/>
            </w:tcBorders>
            <w:shd w:val="clear" w:color="auto" w:fill="auto"/>
            <w:vAlign w:val="center"/>
          </w:tcPr>
          <w:p w14:paraId="39065280"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72</w:t>
            </w:r>
          </w:p>
        </w:tc>
        <w:tc>
          <w:tcPr>
            <w:tcW w:w="1197" w:type="dxa"/>
            <w:tcBorders>
              <w:top w:val="nil"/>
              <w:left w:val="nil"/>
              <w:bottom w:val="nil"/>
              <w:right w:val="nil"/>
            </w:tcBorders>
            <w:shd w:val="clear" w:color="auto" w:fill="auto"/>
            <w:vAlign w:val="center"/>
          </w:tcPr>
          <w:p w14:paraId="4297C334" w14:textId="77777777" w:rsidR="00936E8E" w:rsidRPr="00C22A95"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679" w:type="dxa"/>
            <w:tcBorders>
              <w:top w:val="nil"/>
              <w:left w:val="nil"/>
              <w:bottom w:val="nil"/>
              <w:right w:val="nil"/>
            </w:tcBorders>
            <w:shd w:val="clear" w:color="auto" w:fill="auto"/>
            <w:vAlign w:val="center"/>
          </w:tcPr>
          <w:p w14:paraId="53287F66" w14:textId="77777777" w:rsidR="00936E8E" w:rsidRPr="00777CB1" w:rsidRDefault="00936E8E" w:rsidP="00014C0C">
            <w:pPr>
              <w:pStyle w:val="08-Tabelageral"/>
              <w:ind w:left="113"/>
              <w:cnfStyle w:val="000000010000" w:firstRow="0" w:lastRow="0" w:firstColumn="0" w:lastColumn="0" w:oddVBand="0" w:evenVBand="0" w:oddHBand="0" w:evenHBand="1"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53AC6045" w14:textId="77777777" w:rsidR="00936E8E" w:rsidRPr="007A10D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18.970</w:t>
            </w:r>
          </w:p>
        </w:tc>
      </w:tr>
      <w:tr w:rsidR="00936E8E" w14:paraId="112D6C3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775E182F" w14:textId="77777777" w:rsidR="00936E8E" w:rsidRPr="00C22A95" w:rsidRDefault="00936E8E" w:rsidP="00014C0C">
            <w:pPr>
              <w:ind w:firstLine="174"/>
              <w:rPr>
                <w:rFonts w:ascii="Arial" w:hAnsi="Arial" w:cs="Arial"/>
                <w:b w:val="0"/>
                <w:sz w:val="14"/>
                <w:szCs w:val="14"/>
              </w:rPr>
            </w:pPr>
            <w:r w:rsidRPr="00C22A95">
              <w:rPr>
                <w:rFonts w:ascii="Arial" w:hAnsi="Arial" w:cs="Arial"/>
                <w:b w:val="0"/>
                <w:sz w:val="14"/>
                <w:szCs w:val="14"/>
              </w:rPr>
              <w:t>Outros resultados abrangentes - CPC 50</w:t>
            </w:r>
          </w:p>
        </w:tc>
        <w:tc>
          <w:tcPr>
            <w:tcW w:w="1213" w:type="dxa"/>
            <w:tcBorders>
              <w:top w:val="nil"/>
              <w:left w:val="nil"/>
              <w:bottom w:val="nil"/>
              <w:right w:val="nil"/>
            </w:tcBorders>
            <w:shd w:val="clear" w:color="auto" w:fill="auto"/>
            <w:vAlign w:val="center"/>
          </w:tcPr>
          <w:p w14:paraId="6FD2C872"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(8.370)</w:t>
            </w:r>
          </w:p>
        </w:tc>
        <w:tc>
          <w:tcPr>
            <w:tcW w:w="1115" w:type="dxa"/>
            <w:tcBorders>
              <w:top w:val="nil"/>
              <w:left w:val="nil"/>
              <w:bottom w:val="nil"/>
              <w:right w:val="nil"/>
            </w:tcBorders>
            <w:shd w:val="clear" w:color="auto" w:fill="auto"/>
            <w:vAlign w:val="center"/>
          </w:tcPr>
          <w:p w14:paraId="0460A38C"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(8.621)</w:t>
            </w:r>
          </w:p>
        </w:tc>
        <w:tc>
          <w:tcPr>
            <w:tcW w:w="1020" w:type="dxa"/>
            <w:tcBorders>
              <w:top w:val="nil"/>
              <w:left w:val="nil"/>
              <w:bottom w:val="nil"/>
              <w:right w:val="nil"/>
            </w:tcBorders>
            <w:shd w:val="clear" w:color="auto" w:fill="auto"/>
            <w:vAlign w:val="center"/>
          </w:tcPr>
          <w:p w14:paraId="0A6ED527"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58F401D9"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(176)</w:t>
            </w:r>
          </w:p>
        </w:tc>
        <w:tc>
          <w:tcPr>
            <w:tcW w:w="679" w:type="dxa"/>
            <w:tcBorders>
              <w:top w:val="nil"/>
              <w:left w:val="nil"/>
              <w:bottom w:val="nil"/>
              <w:right w:val="nil"/>
            </w:tcBorders>
            <w:shd w:val="clear" w:color="auto" w:fill="auto"/>
            <w:vAlign w:val="center"/>
          </w:tcPr>
          <w:p w14:paraId="23F7C304" w14:textId="77777777" w:rsidR="00936E8E" w:rsidRPr="00C22A95" w:rsidRDefault="00936E8E" w:rsidP="00014C0C">
            <w:pPr>
              <w:pStyle w:val="08-Tabelageral"/>
              <w:ind w:left="113"/>
              <w:cnfStyle w:val="000000000000" w:firstRow="0" w:lastRow="0" w:firstColumn="0" w:lastColumn="0" w:oddVBand="0" w:evenVBand="0" w:oddHBand="0" w:evenHBand="0" w:firstRowFirstColumn="0" w:firstRowLastColumn="0" w:lastRowFirstColumn="0" w:lastRowLastColumn="0"/>
              <w:rPr>
                <w:rFonts w:eastAsia="MS Mincho" w:cs="Arial"/>
                <w:color w:val="000000"/>
                <w:spacing w:val="0"/>
                <w:szCs w:val="14"/>
                <w:lang w:eastAsia="en-US"/>
              </w:rPr>
            </w:pPr>
            <w:r>
              <w:rPr>
                <w:rFonts w:cs="Arial"/>
                <w:color w:val="000000"/>
                <w:szCs w:val="14"/>
              </w:rPr>
              <w:t>--</w:t>
            </w:r>
          </w:p>
        </w:tc>
        <w:tc>
          <w:tcPr>
            <w:tcW w:w="1029" w:type="dxa"/>
            <w:gridSpan w:val="2"/>
            <w:tcBorders>
              <w:top w:val="nil"/>
              <w:left w:val="nil"/>
              <w:bottom w:val="nil"/>
              <w:right w:val="nil"/>
            </w:tcBorders>
            <w:shd w:val="clear" w:color="auto" w:fill="auto"/>
            <w:vAlign w:val="center"/>
          </w:tcPr>
          <w:p w14:paraId="73013A7B" w14:textId="77777777" w:rsidR="00936E8E" w:rsidRPr="007A10D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(17.167)</w:t>
            </w:r>
          </w:p>
        </w:tc>
      </w:tr>
      <w:tr w:rsidR="00936E8E" w14:paraId="733B47E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169CF9E9" w14:textId="77777777" w:rsidR="00936E8E" w:rsidRPr="00C22A95" w:rsidRDefault="00936E8E" w:rsidP="00014C0C">
            <w:pPr>
              <w:ind w:firstLine="174"/>
              <w:rPr>
                <w:rFonts w:ascii="Arial" w:hAnsi="Arial" w:cs="Arial"/>
                <w:b w:val="0"/>
                <w:sz w:val="14"/>
                <w:szCs w:val="14"/>
              </w:rPr>
            </w:pPr>
            <w:r w:rsidRPr="00C22A95">
              <w:rPr>
                <w:rFonts w:ascii="Arial" w:hAnsi="Arial" w:cs="Arial"/>
                <w:b w:val="0"/>
                <w:sz w:val="14"/>
                <w:szCs w:val="14"/>
              </w:rPr>
              <w:t>Outros resultados Abrangentes</w:t>
            </w:r>
          </w:p>
        </w:tc>
        <w:tc>
          <w:tcPr>
            <w:tcW w:w="1213" w:type="dxa"/>
            <w:tcBorders>
              <w:top w:val="nil"/>
              <w:left w:val="nil"/>
              <w:bottom w:val="nil"/>
              <w:right w:val="nil"/>
            </w:tcBorders>
            <w:shd w:val="clear" w:color="auto" w:fill="auto"/>
            <w:vAlign w:val="center"/>
          </w:tcPr>
          <w:p w14:paraId="1F2C0C27"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15" w:type="dxa"/>
            <w:tcBorders>
              <w:top w:val="nil"/>
              <w:left w:val="nil"/>
              <w:bottom w:val="nil"/>
              <w:right w:val="nil"/>
            </w:tcBorders>
            <w:shd w:val="clear" w:color="auto" w:fill="auto"/>
            <w:vAlign w:val="center"/>
          </w:tcPr>
          <w:p w14:paraId="77DB09F5"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020" w:type="dxa"/>
            <w:tcBorders>
              <w:top w:val="nil"/>
              <w:left w:val="nil"/>
              <w:bottom w:val="nil"/>
              <w:right w:val="nil"/>
            </w:tcBorders>
            <w:shd w:val="clear" w:color="auto" w:fill="auto"/>
            <w:vAlign w:val="center"/>
          </w:tcPr>
          <w:p w14:paraId="2919FB62"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1197" w:type="dxa"/>
            <w:tcBorders>
              <w:top w:val="nil"/>
              <w:left w:val="nil"/>
              <w:bottom w:val="nil"/>
              <w:right w:val="nil"/>
            </w:tcBorders>
            <w:shd w:val="clear" w:color="auto" w:fill="auto"/>
            <w:vAlign w:val="center"/>
          </w:tcPr>
          <w:p w14:paraId="64CDB059"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c>
          <w:tcPr>
            <w:tcW w:w="679" w:type="dxa"/>
            <w:tcBorders>
              <w:top w:val="nil"/>
              <w:left w:val="nil"/>
              <w:bottom w:val="nil"/>
              <w:right w:val="nil"/>
            </w:tcBorders>
            <w:shd w:val="clear" w:color="auto" w:fill="auto"/>
            <w:vAlign w:val="center"/>
          </w:tcPr>
          <w:p w14:paraId="41F326B1" w14:textId="77777777" w:rsidR="00936E8E" w:rsidRPr="00C22A9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(109)</w:t>
            </w:r>
          </w:p>
        </w:tc>
        <w:tc>
          <w:tcPr>
            <w:tcW w:w="1029" w:type="dxa"/>
            <w:gridSpan w:val="2"/>
            <w:tcBorders>
              <w:top w:val="nil"/>
              <w:left w:val="nil"/>
              <w:bottom w:val="nil"/>
              <w:right w:val="nil"/>
            </w:tcBorders>
            <w:shd w:val="clear" w:color="auto" w:fill="auto"/>
            <w:vAlign w:val="center"/>
          </w:tcPr>
          <w:p w14:paraId="28201E68" w14:textId="77777777" w:rsidR="00936E8E" w:rsidRPr="007A10D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(109)</w:t>
            </w:r>
          </w:p>
        </w:tc>
      </w:tr>
      <w:tr w:rsidR="00936E8E" w14:paraId="0C90207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nil"/>
              <w:right w:val="nil"/>
            </w:tcBorders>
            <w:shd w:val="clear" w:color="auto" w:fill="auto"/>
            <w:vAlign w:val="center"/>
            <w:hideMark/>
          </w:tcPr>
          <w:p w14:paraId="44427E1A" w14:textId="77777777" w:rsidR="00936E8E" w:rsidRPr="00C22A95" w:rsidRDefault="00936E8E" w:rsidP="00014C0C">
            <w:pPr>
              <w:ind w:firstLine="174"/>
              <w:rPr>
                <w:rFonts w:ascii="Arial" w:hAnsi="Arial" w:cs="Arial"/>
                <w:b w:val="0"/>
                <w:sz w:val="14"/>
                <w:szCs w:val="14"/>
              </w:rPr>
            </w:pPr>
            <w:r w:rsidRPr="00C22A95">
              <w:rPr>
                <w:rFonts w:ascii="Arial" w:hAnsi="Arial" w:cs="Arial"/>
                <w:b w:val="0"/>
                <w:sz w:val="14"/>
                <w:szCs w:val="14"/>
              </w:rPr>
              <w:t>Resultado de equivalência patrimonial</w:t>
            </w:r>
          </w:p>
        </w:tc>
        <w:tc>
          <w:tcPr>
            <w:tcW w:w="1213" w:type="dxa"/>
            <w:tcBorders>
              <w:top w:val="nil"/>
              <w:left w:val="nil"/>
              <w:bottom w:val="nil"/>
              <w:right w:val="nil"/>
            </w:tcBorders>
            <w:shd w:val="clear" w:color="auto" w:fill="auto"/>
            <w:vAlign w:val="center"/>
          </w:tcPr>
          <w:p w14:paraId="45EC77CC"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820.196</w:t>
            </w:r>
          </w:p>
        </w:tc>
        <w:tc>
          <w:tcPr>
            <w:tcW w:w="1115" w:type="dxa"/>
            <w:tcBorders>
              <w:top w:val="nil"/>
              <w:left w:val="nil"/>
              <w:bottom w:val="nil"/>
              <w:right w:val="nil"/>
            </w:tcBorders>
            <w:shd w:val="clear" w:color="auto" w:fill="auto"/>
            <w:vAlign w:val="center"/>
          </w:tcPr>
          <w:p w14:paraId="1BBCAA79"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240.397</w:t>
            </w:r>
          </w:p>
        </w:tc>
        <w:tc>
          <w:tcPr>
            <w:tcW w:w="1020" w:type="dxa"/>
            <w:tcBorders>
              <w:top w:val="nil"/>
              <w:left w:val="nil"/>
              <w:bottom w:val="nil"/>
              <w:right w:val="nil"/>
            </w:tcBorders>
            <w:shd w:val="clear" w:color="auto" w:fill="auto"/>
            <w:vAlign w:val="center"/>
          </w:tcPr>
          <w:p w14:paraId="2FE4A3DF"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36.059</w:t>
            </w:r>
          </w:p>
        </w:tc>
        <w:tc>
          <w:tcPr>
            <w:tcW w:w="1197" w:type="dxa"/>
            <w:tcBorders>
              <w:top w:val="nil"/>
              <w:left w:val="nil"/>
              <w:bottom w:val="nil"/>
              <w:right w:val="nil"/>
            </w:tcBorders>
            <w:shd w:val="clear" w:color="auto" w:fill="auto"/>
            <w:vAlign w:val="center"/>
          </w:tcPr>
          <w:p w14:paraId="716F7986"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5.417</w:t>
            </w:r>
          </w:p>
        </w:tc>
        <w:tc>
          <w:tcPr>
            <w:tcW w:w="679" w:type="dxa"/>
            <w:tcBorders>
              <w:top w:val="nil"/>
              <w:left w:val="nil"/>
              <w:bottom w:val="nil"/>
              <w:right w:val="nil"/>
            </w:tcBorders>
            <w:shd w:val="clear" w:color="auto" w:fill="auto"/>
            <w:vAlign w:val="center"/>
          </w:tcPr>
          <w:p w14:paraId="5C960FE0" w14:textId="77777777" w:rsidR="00936E8E" w:rsidRPr="00C22A9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3.484</w:t>
            </w:r>
          </w:p>
        </w:tc>
        <w:tc>
          <w:tcPr>
            <w:tcW w:w="1029" w:type="dxa"/>
            <w:gridSpan w:val="2"/>
            <w:tcBorders>
              <w:top w:val="nil"/>
              <w:left w:val="nil"/>
              <w:bottom w:val="nil"/>
              <w:right w:val="nil"/>
            </w:tcBorders>
            <w:shd w:val="clear" w:color="auto" w:fill="auto"/>
            <w:vAlign w:val="center"/>
          </w:tcPr>
          <w:p w14:paraId="03EBEA82" w14:textId="77777777" w:rsidR="00936E8E" w:rsidRPr="007A10D5"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1.105.553</w:t>
            </w:r>
          </w:p>
        </w:tc>
      </w:tr>
      <w:tr w:rsidR="00936E8E" w14:paraId="11A67B9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86" w:type="dxa"/>
            <w:tcBorders>
              <w:top w:val="nil"/>
              <w:left w:val="nil"/>
              <w:bottom w:val="single" w:sz="6" w:space="0" w:color="1F3864" w:themeColor="accent1" w:themeShade="80"/>
              <w:right w:val="nil"/>
            </w:tcBorders>
            <w:shd w:val="clear" w:color="auto" w:fill="auto"/>
            <w:vAlign w:val="center"/>
            <w:hideMark/>
          </w:tcPr>
          <w:p w14:paraId="10397721" w14:textId="77777777" w:rsidR="00936E8E" w:rsidRPr="00C22A95" w:rsidRDefault="00936E8E" w:rsidP="00014C0C">
            <w:pPr>
              <w:rPr>
                <w:rFonts w:cs="Arial"/>
                <w:bCs w:val="0"/>
                <w:color w:val="FF0000"/>
                <w:szCs w:val="14"/>
              </w:rPr>
            </w:pPr>
            <w:r w:rsidRPr="001E75A2">
              <w:rPr>
                <w:rFonts w:ascii="Arial" w:hAnsi="Arial" w:cs="Arial"/>
                <w:sz w:val="14"/>
                <w:szCs w:val="14"/>
              </w:rPr>
              <w:t>Saldos Contábeis em 3</w:t>
            </w:r>
            <w:r>
              <w:rPr>
                <w:rFonts w:ascii="Arial" w:hAnsi="Arial" w:cs="Arial"/>
                <w:sz w:val="14"/>
                <w:szCs w:val="14"/>
              </w:rPr>
              <w:t>1</w:t>
            </w:r>
            <w:r w:rsidRPr="001E75A2">
              <w:rPr>
                <w:rFonts w:ascii="Arial" w:hAnsi="Arial" w:cs="Arial"/>
                <w:sz w:val="14"/>
                <w:szCs w:val="14"/>
              </w:rPr>
              <w:t>.</w:t>
            </w:r>
            <w:r>
              <w:rPr>
                <w:rFonts w:ascii="Arial" w:hAnsi="Arial" w:cs="Arial"/>
                <w:sz w:val="14"/>
                <w:szCs w:val="14"/>
              </w:rPr>
              <w:t>03</w:t>
            </w:r>
            <w:r w:rsidRPr="001E75A2">
              <w:rPr>
                <w:rFonts w:ascii="Arial" w:hAnsi="Arial" w:cs="Arial"/>
                <w:sz w:val="14"/>
                <w:szCs w:val="14"/>
              </w:rPr>
              <w:t>.202</w:t>
            </w:r>
            <w:r>
              <w:rPr>
                <w:rFonts w:ascii="Arial" w:hAnsi="Arial" w:cs="Arial"/>
                <w:sz w:val="14"/>
                <w:szCs w:val="14"/>
              </w:rPr>
              <w:t>5</w:t>
            </w:r>
          </w:p>
        </w:tc>
        <w:tc>
          <w:tcPr>
            <w:tcW w:w="1213" w:type="dxa"/>
            <w:tcBorders>
              <w:top w:val="nil"/>
              <w:left w:val="nil"/>
              <w:bottom w:val="single" w:sz="6" w:space="0" w:color="1F3864" w:themeColor="accent1" w:themeShade="80"/>
              <w:right w:val="nil"/>
            </w:tcBorders>
            <w:shd w:val="clear" w:color="auto" w:fill="auto"/>
            <w:vAlign w:val="center"/>
          </w:tcPr>
          <w:p w14:paraId="079BEBEF"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2.960.552</w:t>
            </w:r>
          </w:p>
        </w:tc>
        <w:tc>
          <w:tcPr>
            <w:tcW w:w="1115" w:type="dxa"/>
            <w:tcBorders>
              <w:top w:val="nil"/>
              <w:left w:val="nil"/>
              <w:bottom w:val="single" w:sz="6" w:space="0" w:color="1F3864" w:themeColor="accent1" w:themeShade="80"/>
              <w:right w:val="nil"/>
            </w:tcBorders>
            <w:shd w:val="clear" w:color="auto" w:fill="auto"/>
            <w:vAlign w:val="center"/>
          </w:tcPr>
          <w:p w14:paraId="03B6D31F"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4.911.288</w:t>
            </w:r>
          </w:p>
        </w:tc>
        <w:tc>
          <w:tcPr>
            <w:tcW w:w="1020" w:type="dxa"/>
            <w:tcBorders>
              <w:top w:val="nil"/>
              <w:left w:val="nil"/>
              <w:bottom w:val="single" w:sz="6" w:space="0" w:color="1F3864" w:themeColor="accent1" w:themeShade="80"/>
              <w:right w:val="nil"/>
            </w:tcBorders>
            <w:shd w:val="clear" w:color="auto" w:fill="auto"/>
            <w:vAlign w:val="center"/>
          </w:tcPr>
          <w:p w14:paraId="17CDEE95"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683.520</w:t>
            </w:r>
          </w:p>
        </w:tc>
        <w:tc>
          <w:tcPr>
            <w:tcW w:w="1197" w:type="dxa"/>
            <w:tcBorders>
              <w:top w:val="nil"/>
              <w:left w:val="nil"/>
              <w:bottom w:val="single" w:sz="6" w:space="0" w:color="1F3864" w:themeColor="accent1" w:themeShade="80"/>
              <w:right w:val="nil"/>
            </w:tcBorders>
            <w:shd w:val="clear" w:color="auto" w:fill="auto"/>
            <w:vAlign w:val="center"/>
          </w:tcPr>
          <w:p w14:paraId="524684F2"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12.107</w:t>
            </w:r>
          </w:p>
        </w:tc>
        <w:tc>
          <w:tcPr>
            <w:tcW w:w="679" w:type="dxa"/>
            <w:tcBorders>
              <w:top w:val="nil"/>
              <w:left w:val="nil"/>
              <w:bottom w:val="single" w:sz="6" w:space="0" w:color="1F3864" w:themeColor="accent1" w:themeShade="80"/>
              <w:right w:val="nil"/>
            </w:tcBorders>
            <w:shd w:val="clear" w:color="auto" w:fill="auto"/>
            <w:vAlign w:val="center"/>
          </w:tcPr>
          <w:p w14:paraId="7667284E" w14:textId="77777777" w:rsidR="00936E8E" w:rsidRPr="00777CB1"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Pr>
                <w:rFonts w:ascii="Arial" w:hAnsi="Arial" w:cs="Arial"/>
                <w:b/>
                <w:bCs/>
                <w:color w:val="000000"/>
                <w:sz w:val="14"/>
                <w:szCs w:val="14"/>
              </w:rPr>
              <w:t>15.416</w:t>
            </w:r>
          </w:p>
        </w:tc>
        <w:tc>
          <w:tcPr>
            <w:tcW w:w="1029" w:type="dxa"/>
            <w:gridSpan w:val="2"/>
            <w:tcBorders>
              <w:top w:val="nil"/>
              <w:left w:val="nil"/>
              <w:bottom w:val="single" w:sz="6" w:space="0" w:color="1F3864" w:themeColor="accent1" w:themeShade="80"/>
              <w:right w:val="nil"/>
            </w:tcBorders>
            <w:shd w:val="clear" w:color="auto" w:fill="auto"/>
            <w:vAlign w:val="center"/>
          </w:tcPr>
          <w:p w14:paraId="6E8223DB" w14:textId="77777777" w:rsidR="00936E8E" w:rsidRPr="007A10D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A10D5">
              <w:rPr>
                <w:rFonts w:ascii="Arial" w:hAnsi="Arial" w:cs="Arial"/>
                <w:b/>
                <w:bCs/>
                <w:color w:val="000000"/>
                <w:sz w:val="14"/>
                <w:szCs w:val="14"/>
              </w:rPr>
              <w:t>8.582.883</w:t>
            </w:r>
          </w:p>
        </w:tc>
      </w:tr>
    </w:tbl>
    <w:p w14:paraId="3ADF8959" w14:textId="77777777" w:rsidR="00936E8E" w:rsidRPr="00917C03" w:rsidRDefault="00936E8E" w:rsidP="00936E8E">
      <w:pPr>
        <w:pStyle w:val="PargrafodaLista"/>
        <w:keepNext/>
        <w:keepLines/>
        <w:numPr>
          <w:ilvl w:val="0"/>
          <w:numId w:val="38"/>
        </w:numPr>
        <w:spacing w:after="60" w:line="276" w:lineRule="auto"/>
        <w:ind w:left="284" w:hanging="284"/>
        <w:jc w:val="both"/>
        <w:rPr>
          <w:rFonts w:ascii="Arial" w:eastAsia="Times New Roman" w:hAnsi="Arial" w:cs="Arial"/>
          <w:spacing w:val="-2"/>
          <w:sz w:val="14"/>
          <w:szCs w:val="16"/>
          <w:lang w:eastAsia="zh-CN"/>
        </w:rPr>
      </w:pPr>
      <w:r w:rsidRPr="00270CC5">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270CC5">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03</w:t>
      </w:r>
      <w:r w:rsidRPr="00270CC5">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5</w:t>
      </w:r>
      <w:r w:rsidRPr="00270CC5">
        <w:rPr>
          <w:rFonts w:ascii="Arial" w:eastAsia="Times New Roman" w:hAnsi="Arial" w:cs="Arial"/>
          <w:spacing w:val="-2"/>
          <w:sz w:val="14"/>
          <w:szCs w:val="16"/>
          <w:lang w:eastAsia="zh-CN"/>
        </w:rPr>
        <w:t xml:space="preserve">, do investimento na BB MAPFRE, de R$ </w:t>
      </w:r>
      <w:r>
        <w:rPr>
          <w:rFonts w:ascii="Arial" w:eastAsia="Times New Roman" w:hAnsi="Arial" w:cs="Arial"/>
          <w:spacing w:val="-2"/>
          <w:sz w:val="14"/>
          <w:szCs w:val="16"/>
          <w:lang w:eastAsia="zh-CN"/>
        </w:rPr>
        <w:t xml:space="preserve">2.960.552 </w:t>
      </w:r>
      <w:r w:rsidRPr="00270CC5">
        <w:rPr>
          <w:rFonts w:ascii="Arial" w:eastAsia="Times New Roman" w:hAnsi="Arial" w:cs="Arial"/>
          <w:spacing w:val="-2"/>
          <w:sz w:val="14"/>
          <w:szCs w:val="16"/>
          <w:lang w:eastAsia="zh-CN"/>
        </w:rPr>
        <w:t xml:space="preserve">mil, inclui intangível de vida útil definida no montante líquido de amortizações de R$ </w:t>
      </w:r>
      <w:r>
        <w:rPr>
          <w:rFonts w:ascii="Arial" w:eastAsia="Times New Roman" w:hAnsi="Arial" w:cs="Arial"/>
          <w:spacing w:val="-2"/>
          <w:sz w:val="14"/>
          <w:szCs w:val="16"/>
          <w:lang w:eastAsia="zh-CN"/>
        </w:rPr>
        <w:t xml:space="preserve">120.437 </w:t>
      </w:r>
      <w:r w:rsidRPr="00270CC5">
        <w:rPr>
          <w:rFonts w:ascii="Arial" w:eastAsia="Times New Roman" w:hAnsi="Arial" w:cs="Arial"/>
          <w:spacing w:val="-2"/>
          <w:sz w:val="14"/>
          <w:szCs w:val="16"/>
          <w:lang w:eastAsia="zh-CN"/>
        </w:rPr>
        <w:t xml:space="preserve">mil (R$ </w:t>
      </w:r>
      <w:r>
        <w:rPr>
          <w:rFonts w:ascii="Arial" w:eastAsia="Times New Roman" w:hAnsi="Arial" w:cs="Arial"/>
          <w:spacing w:val="-2"/>
          <w:sz w:val="14"/>
          <w:szCs w:val="16"/>
          <w:lang w:eastAsia="zh-CN"/>
        </w:rPr>
        <w:t>124.693</w:t>
      </w:r>
      <w:r w:rsidRPr="00270CC5">
        <w:rPr>
          <w:rFonts w:ascii="Arial" w:eastAsia="Times New Roman" w:hAnsi="Arial" w:cs="Arial"/>
          <w:spacing w:val="-2"/>
          <w:sz w:val="14"/>
          <w:szCs w:val="16"/>
          <w:lang w:eastAsia="zh-CN"/>
        </w:rPr>
        <w:t xml:space="preserve"> mil em 31.12.202</w:t>
      </w:r>
      <w:r>
        <w:rPr>
          <w:rFonts w:ascii="Arial" w:eastAsia="Times New Roman" w:hAnsi="Arial" w:cs="Arial"/>
          <w:spacing w:val="-2"/>
          <w:sz w:val="14"/>
          <w:szCs w:val="16"/>
          <w:lang w:eastAsia="zh-CN"/>
        </w:rPr>
        <w:t>4</w:t>
      </w:r>
      <w:r w:rsidRPr="00270CC5">
        <w:rPr>
          <w:rFonts w:ascii="Arial" w:eastAsia="Times New Roman" w:hAnsi="Arial" w:cs="Arial"/>
          <w:spacing w:val="-2"/>
          <w:sz w:val="14"/>
          <w:szCs w:val="16"/>
          <w:lang w:eastAsia="zh-CN"/>
        </w:rPr>
        <w:t xml:space="preserve">), sendo o valor da amortização de R$ </w:t>
      </w:r>
      <w:r>
        <w:rPr>
          <w:rFonts w:ascii="Arial" w:eastAsia="Times New Roman" w:hAnsi="Arial" w:cs="Arial"/>
          <w:spacing w:val="-2"/>
          <w:sz w:val="14"/>
          <w:szCs w:val="16"/>
          <w:lang w:eastAsia="zh-CN"/>
        </w:rPr>
        <w:t>4.256</w:t>
      </w:r>
      <w:r w:rsidRPr="00270CC5">
        <w:rPr>
          <w:rFonts w:ascii="Arial" w:eastAsia="Times New Roman" w:hAnsi="Arial" w:cs="Arial"/>
          <w:spacing w:val="-2"/>
          <w:sz w:val="14"/>
          <w:szCs w:val="16"/>
          <w:lang w:eastAsia="zh-CN"/>
        </w:rPr>
        <w:t xml:space="preserve"> mil </w:t>
      </w:r>
      <w:r>
        <w:rPr>
          <w:rFonts w:ascii="Arial" w:eastAsia="Times New Roman" w:hAnsi="Arial" w:cs="Arial"/>
          <w:spacing w:val="-2"/>
          <w:sz w:val="14"/>
          <w:szCs w:val="16"/>
          <w:lang w:eastAsia="zh-CN"/>
        </w:rPr>
        <w:t xml:space="preserve">no 1º trimestre </w:t>
      </w:r>
      <w:r w:rsidRPr="00270CC5">
        <w:rPr>
          <w:rFonts w:ascii="Arial" w:eastAsia="Times New Roman" w:hAnsi="Arial" w:cs="Arial"/>
          <w:spacing w:val="-2"/>
          <w:sz w:val="14"/>
          <w:szCs w:val="16"/>
          <w:lang w:eastAsia="zh-CN"/>
        </w:rPr>
        <w:t xml:space="preserve">de </w:t>
      </w:r>
      <w:r>
        <w:rPr>
          <w:rFonts w:ascii="Arial" w:eastAsia="Times New Roman" w:hAnsi="Arial" w:cs="Arial"/>
          <w:spacing w:val="-2"/>
          <w:sz w:val="14"/>
          <w:szCs w:val="16"/>
          <w:lang w:eastAsia="zh-CN"/>
        </w:rPr>
        <w:t xml:space="preserve">2025 </w:t>
      </w:r>
      <w:r w:rsidRPr="00917C03">
        <w:rPr>
          <w:rFonts w:ascii="Arial" w:eastAsia="Times New Roman" w:hAnsi="Arial" w:cs="Arial"/>
          <w:spacing w:val="-2"/>
          <w:sz w:val="14"/>
          <w:szCs w:val="16"/>
          <w:lang w:eastAsia="zh-CN"/>
        </w:rPr>
        <w:t>(R$</w:t>
      </w:r>
      <w:r>
        <w:rPr>
          <w:rFonts w:ascii="Arial" w:eastAsia="Times New Roman" w:hAnsi="Arial" w:cs="Arial"/>
          <w:spacing w:val="-2"/>
          <w:sz w:val="14"/>
          <w:szCs w:val="16"/>
          <w:lang w:eastAsia="zh-CN"/>
        </w:rPr>
        <w:t xml:space="preserve"> </w:t>
      </w:r>
      <w:r w:rsidRPr="00916B0D">
        <w:rPr>
          <w:rFonts w:ascii="Arial" w:eastAsia="Times New Roman" w:hAnsi="Arial" w:cs="Arial"/>
          <w:spacing w:val="-2"/>
          <w:sz w:val="14"/>
          <w:szCs w:val="16"/>
          <w:lang w:eastAsia="zh-CN"/>
        </w:rPr>
        <w:t>4.045</w:t>
      </w:r>
      <w:r w:rsidRPr="00917C03">
        <w:rPr>
          <w:rFonts w:ascii="Arial" w:eastAsia="Times New Roman" w:hAnsi="Arial" w:cs="Arial"/>
          <w:spacing w:val="-2"/>
          <w:sz w:val="14"/>
          <w:szCs w:val="16"/>
          <w:lang w:eastAsia="zh-CN"/>
        </w:rPr>
        <w:t xml:space="preserve"> mil no </w:t>
      </w:r>
      <w:r>
        <w:rPr>
          <w:rFonts w:ascii="Arial" w:eastAsia="Times New Roman" w:hAnsi="Arial" w:cs="Arial"/>
          <w:spacing w:val="-2"/>
          <w:sz w:val="14"/>
          <w:szCs w:val="16"/>
          <w:lang w:eastAsia="zh-CN"/>
        </w:rPr>
        <w:t>1º trimestre de</w:t>
      </w:r>
      <w:r w:rsidRPr="00917C03">
        <w:rPr>
          <w:rFonts w:ascii="Arial" w:eastAsia="Times New Roman" w:hAnsi="Arial" w:cs="Arial"/>
          <w:spacing w:val="-2"/>
          <w:sz w:val="14"/>
          <w:szCs w:val="16"/>
          <w:lang w:eastAsia="zh-CN"/>
        </w:rPr>
        <w:t xml:space="preserve"> 202</w:t>
      </w:r>
      <w:r>
        <w:rPr>
          <w:rFonts w:ascii="Arial" w:eastAsia="Times New Roman" w:hAnsi="Arial" w:cs="Arial"/>
          <w:spacing w:val="-2"/>
          <w:sz w:val="14"/>
          <w:szCs w:val="16"/>
          <w:lang w:eastAsia="zh-CN"/>
        </w:rPr>
        <w:t>4</w:t>
      </w:r>
      <w:r w:rsidRPr="00917C03">
        <w:rPr>
          <w:rFonts w:ascii="Arial" w:eastAsia="Times New Roman" w:hAnsi="Arial" w:cs="Arial"/>
          <w:spacing w:val="-2"/>
          <w:sz w:val="14"/>
          <w:szCs w:val="16"/>
          <w:lang w:eastAsia="zh-CN"/>
        </w:rPr>
        <w:t>) e intangível de vida útil indefinida no montante de R$ 339.004 mil oriundo do acordo de parceria com o Grupo MAPFRE.</w:t>
      </w:r>
    </w:p>
    <w:p w14:paraId="2CA4F818" w14:textId="77777777" w:rsidR="00936E8E" w:rsidRPr="00270CC5" w:rsidRDefault="00936E8E" w:rsidP="00936E8E">
      <w:pPr>
        <w:pStyle w:val="PargrafodaLista"/>
        <w:keepNext/>
        <w:keepLines/>
        <w:numPr>
          <w:ilvl w:val="0"/>
          <w:numId w:val="38"/>
        </w:numPr>
        <w:spacing w:after="60" w:line="276" w:lineRule="auto"/>
        <w:ind w:left="284" w:hanging="284"/>
        <w:jc w:val="both"/>
        <w:rPr>
          <w:rFonts w:ascii="Arial" w:eastAsia="Times New Roman" w:hAnsi="Arial" w:cs="Arial"/>
          <w:spacing w:val="-2"/>
          <w:sz w:val="14"/>
          <w:szCs w:val="16"/>
          <w:lang w:eastAsia="zh-CN"/>
        </w:rPr>
      </w:pPr>
      <w:r w:rsidRPr="00270CC5">
        <w:rPr>
          <w:rFonts w:ascii="Arial" w:eastAsia="Times New Roman" w:hAnsi="Arial" w:cs="Arial"/>
          <w:spacing w:val="-2"/>
          <w:sz w:val="14"/>
          <w:szCs w:val="16"/>
          <w:lang w:eastAsia="zh-CN"/>
        </w:rPr>
        <w:t>O saldo contábil em 3</w:t>
      </w:r>
      <w:r>
        <w:rPr>
          <w:rFonts w:ascii="Arial" w:eastAsia="Times New Roman" w:hAnsi="Arial" w:cs="Arial"/>
          <w:spacing w:val="-2"/>
          <w:sz w:val="14"/>
          <w:szCs w:val="16"/>
          <w:lang w:eastAsia="zh-CN"/>
        </w:rPr>
        <w:t>1</w:t>
      </w:r>
      <w:r w:rsidRPr="00270CC5">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03</w:t>
      </w:r>
      <w:r w:rsidRPr="00270CC5">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5</w:t>
      </w:r>
      <w:r w:rsidRPr="00270CC5">
        <w:rPr>
          <w:rFonts w:ascii="Arial" w:eastAsia="Times New Roman" w:hAnsi="Arial" w:cs="Arial"/>
          <w:spacing w:val="-2"/>
          <w:sz w:val="14"/>
          <w:szCs w:val="16"/>
          <w:lang w:eastAsia="zh-CN"/>
        </w:rPr>
        <w:t xml:space="preserve">, do investimento na Brasilprev, de R$ </w:t>
      </w:r>
      <w:r>
        <w:rPr>
          <w:rFonts w:ascii="Arial" w:eastAsia="Times New Roman" w:hAnsi="Arial" w:cs="Arial"/>
          <w:spacing w:val="-2"/>
          <w:sz w:val="14"/>
          <w:szCs w:val="16"/>
          <w:lang w:eastAsia="zh-CN"/>
        </w:rPr>
        <w:t xml:space="preserve">4.911.288 </w:t>
      </w:r>
      <w:r w:rsidRPr="00270CC5">
        <w:rPr>
          <w:rFonts w:ascii="Arial" w:eastAsia="Times New Roman" w:hAnsi="Arial" w:cs="Arial"/>
          <w:spacing w:val="-2"/>
          <w:sz w:val="14"/>
          <w:szCs w:val="16"/>
          <w:lang w:eastAsia="zh-CN"/>
        </w:rPr>
        <w:t xml:space="preserve">mil, inclui R$ </w:t>
      </w:r>
      <w:r>
        <w:rPr>
          <w:rFonts w:ascii="Arial" w:eastAsia="Times New Roman" w:hAnsi="Arial" w:cs="Arial"/>
          <w:spacing w:val="-2"/>
          <w:sz w:val="14"/>
          <w:szCs w:val="16"/>
          <w:lang w:eastAsia="zh-CN"/>
        </w:rPr>
        <w:t>11</w:t>
      </w:r>
      <w:r w:rsidRPr="00270CC5">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756</w:t>
      </w:r>
      <w:r w:rsidRPr="00270CC5">
        <w:rPr>
          <w:rFonts w:ascii="Arial" w:eastAsia="Times New Roman" w:hAnsi="Arial" w:cs="Arial"/>
          <w:spacing w:val="-2"/>
          <w:sz w:val="14"/>
          <w:szCs w:val="16"/>
          <w:lang w:eastAsia="zh-CN"/>
        </w:rPr>
        <w:t xml:space="preserve"> mil de resultado não realizado da venda da M</w:t>
      </w:r>
      <w:r>
        <w:rPr>
          <w:rFonts w:ascii="Arial" w:eastAsia="Times New Roman" w:hAnsi="Arial" w:cs="Arial"/>
          <w:spacing w:val="-2"/>
          <w:sz w:val="14"/>
          <w:szCs w:val="16"/>
          <w:lang w:eastAsia="zh-CN"/>
        </w:rPr>
        <w:t>APFRE</w:t>
      </w:r>
      <w:r w:rsidRPr="00270CC5">
        <w:rPr>
          <w:rFonts w:ascii="Arial" w:eastAsia="Times New Roman" w:hAnsi="Arial" w:cs="Arial"/>
          <w:spacing w:val="-2"/>
          <w:sz w:val="14"/>
          <w:szCs w:val="16"/>
          <w:lang w:eastAsia="zh-CN"/>
        </w:rPr>
        <w:t xml:space="preserve"> Nossa Caixa Vida e Previdência (MNCVP).</w:t>
      </w:r>
    </w:p>
    <w:p w14:paraId="4FCE859D" w14:textId="77777777" w:rsidR="00936E8E" w:rsidRDefault="00936E8E" w:rsidP="00936E8E">
      <w:pPr>
        <w:pStyle w:val="PargrafodaLista"/>
        <w:keepNext/>
        <w:keepLines/>
        <w:numPr>
          <w:ilvl w:val="0"/>
          <w:numId w:val="38"/>
        </w:numPr>
        <w:spacing w:after="60" w:line="276" w:lineRule="auto"/>
        <w:ind w:left="284" w:hanging="284"/>
        <w:jc w:val="both"/>
        <w:rPr>
          <w:rFonts w:ascii="Arial" w:eastAsia="Times New Roman" w:hAnsi="Arial" w:cs="Arial"/>
          <w:spacing w:val="-2"/>
          <w:sz w:val="14"/>
          <w:szCs w:val="16"/>
          <w:lang w:eastAsia="zh-CN"/>
        </w:rPr>
      </w:pPr>
      <w:r w:rsidRPr="00270CC5">
        <w:rPr>
          <w:rFonts w:ascii="Arial" w:eastAsia="Times New Roman" w:hAnsi="Arial" w:cs="Arial"/>
          <w:spacing w:val="-2"/>
          <w:sz w:val="14"/>
          <w:szCs w:val="16"/>
          <w:lang w:eastAsia="zh-CN"/>
        </w:rPr>
        <w:t xml:space="preserve">O saldo contábil, em </w:t>
      </w:r>
      <w:r>
        <w:rPr>
          <w:rFonts w:ascii="Arial" w:eastAsia="Times New Roman" w:hAnsi="Arial" w:cs="Arial"/>
          <w:spacing w:val="-2"/>
          <w:sz w:val="14"/>
          <w:szCs w:val="16"/>
          <w:lang w:eastAsia="zh-CN"/>
        </w:rPr>
        <w:t>31</w:t>
      </w:r>
      <w:r w:rsidRPr="00270CC5">
        <w:rPr>
          <w:rFonts w:ascii="Arial" w:eastAsia="Times New Roman" w:hAnsi="Arial" w:cs="Arial"/>
          <w:spacing w:val="-2"/>
          <w:sz w:val="14"/>
          <w:szCs w:val="16"/>
          <w:lang w:eastAsia="zh-CN"/>
        </w:rPr>
        <w:t>.</w:t>
      </w:r>
      <w:r>
        <w:rPr>
          <w:rFonts w:ascii="Arial" w:eastAsia="Times New Roman" w:hAnsi="Arial" w:cs="Arial"/>
          <w:spacing w:val="-2"/>
          <w:sz w:val="14"/>
          <w:szCs w:val="16"/>
          <w:lang w:eastAsia="zh-CN"/>
        </w:rPr>
        <w:t>03</w:t>
      </w:r>
      <w:r w:rsidRPr="00270CC5">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5</w:t>
      </w:r>
      <w:r w:rsidRPr="00270CC5">
        <w:rPr>
          <w:rFonts w:ascii="Arial" w:eastAsia="Times New Roman" w:hAnsi="Arial" w:cs="Arial"/>
          <w:spacing w:val="-2"/>
          <w:sz w:val="14"/>
          <w:szCs w:val="16"/>
          <w:lang w:eastAsia="zh-CN"/>
        </w:rPr>
        <w:t xml:space="preserve">, do investimento na Brasilcap, de R$ </w:t>
      </w:r>
      <w:r>
        <w:rPr>
          <w:rFonts w:ascii="Arial" w:eastAsia="Times New Roman" w:hAnsi="Arial" w:cs="Arial"/>
          <w:spacing w:val="-2"/>
          <w:sz w:val="14"/>
          <w:szCs w:val="16"/>
          <w:lang w:eastAsia="zh-CN"/>
        </w:rPr>
        <w:t xml:space="preserve">683.520 </w:t>
      </w:r>
      <w:r w:rsidRPr="00270CC5">
        <w:rPr>
          <w:rFonts w:ascii="Arial" w:eastAsia="Times New Roman" w:hAnsi="Arial" w:cs="Arial"/>
          <w:spacing w:val="-2"/>
          <w:sz w:val="14"/>
          <w:szCs w:val="16"/>
          <w:lang w:eastAsia="zh-CN"/>
        </w:rPr>
        <w:t>mil, inclui o ágio de R$ 110.749 mil, na aquisição de participação societária da empresa Sulacap pela BB Seguros, ocorrida em 22.07.2011.</w:t>
      </w:r>
    </w:p>
    <w:p w14:paraId="40E8AA28" w14:textId="77777777" w:rsidR="00936E8E" w:rsidRPr="0096261D" w:rsidRDefault="00936E8E" w:rsidP="00936E8E">
      <w:pPr>
        <w:pStyle w:val="PargrafodaLista"/>
        <w:keepNext/>
        <w:keepLines/>
        <w:numPr>
          <w:ilvl w:val="0"/>
          <w:numId w:val="38"/>
        </w:numPr>
        <w:spacing w:after="60" w:line="276" w:lineRule="auto"/>
        <w:ind w:left="284" w:hanging="284"/>
        <w:jc w:val="both"/>
        <w:rPr>
          <w:rFonts w:ascii="Arial" w:eastAsia="Times New Roman" w:hAnsi="Arial" w:cs="Arial"/>
          <w:spacing w:val="-2"/>
          <w:sz w:val="14"/>
          <w:szCs w:val="16"/>
          <w:lang w:eastAsia="zh-CN"/>
        </w:rPr>
      </w:pPr>
      <w:r w:rsidRPr="0096261D">
        <w:rPr>
          <w:rFonts w:ascii="Arial" w:eastAsia="Times New Roman" w:hAnsi="Arial" w:cs="Arial"/>
          <w:spacing w:val="-2"/>
          <w:sz w:val="14"/>
          <w:szCs w:val="16"/>
          <w:lang w:eastAsia="zh-CN"/>
        </w:rPr>
        <w:t xml:space="preserve">Na Brasildental, apesar da defasagem de um mês no reconhecimento contábil da equivalência patrimonial, os dividendos recebidos em março de 2025 e em dezembro de 2024 estão refletidos nos saldos do investimento, sendo R$ </w:t>
      </w:r>
      <w:r>
        <w:rPr>
          <w:rFonts w:ascii="Arial" w:eastAsia="Times New Roman" w:hAnsi="Arial" w:cs="Arial"/>
          <w:spacing w:val="-2"/>
          <w:sz w:val="14"/>
          <w:szCs w:val="16"/>
          <w:lang w:eastAsia="zh-CN"/>
        </w:rPr>
        <w:t>1.425</w:t>
      </w:r>
      <w:r w:rsidRPr="0096261D">
        <w:rPr>
          <w:rFonts w:ascii="Arial" w:eastAsia="Times New Roman" w:hAnsi="Arial" w:cs="Arial"/>
          <w:spacing w:val="-2"/>
          <w:sz w:val="14"/>
          <w:szCs w:val="16"/>
          <w:lang w:eastAsia="zh-CN"/>
        </w:rPr>
        <w:t xml:space="preserve"> mil em 31.</w:t>
      </w:r>
      <w:r>
        <w:rPr>
          <w:rFonts w:ascii="Arial" w:eastAsia="Times New Roman" w:hAnsi="Arial" w:cs="Arial"/>
          <w:spacing w:val="-2"/>
          <w:sz w:val="14"/>
          <w:szCs w:val="16"/>
          <w:lang w:eastAsia="zh-CN"/>
        </w:rPr>
        <w:t>03</w:t>
      </w:r>
      <w:r w:rsidRPr="0096261D">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5</w:t>
      </w:r>
      <w:r w:rsidRPr="0096261D">
        <w:rPr>
          <w:rFonts w:ascii="Arial" w:eastAsia="Times New Roman" w:hAnsi="Arial" w:cs="Arial"/>
          <w:spacing w:val="-2"/>
          <w:sz w:val="14"/>
          <w:szCs w:val="16"/>
          <w:lang w:eastAsia="zh-CN"/>
        </w:rPr>
        <w:t xml:space="preserve"> e R</w:t>
      </w:r>
      <w:r w:rsidRPr="00DB1EC6">
        <w:rPr>
          <w:rFonts w:ascii="Arial" w:eastAsia="Times New Roman" w:hAnsi="Arial" w:cs="Arial"/>
          <w:spacing w:val="-2"/>
          <w:sz w:val="14"/>
          <w:szCs w:val="16"/>
          <w:lang w:eastAsia="zh-CN"/>
        </w:rPr>
        <w:t>$ 1.350 mil em 31.12.2024</w:t>
      </w:r>
      <w:r>
        <w:rPr>
          <w:rFonts w:ascii="Arial" w:eastAsia="Times New Roman" w:hAnsi="Arial" w:cs="Arial"/>
          <w:spacing w:val="-2"/>
          <w:sz w:val="14"/>
          <w:szCs w:val="16"/>
          <w:lang w:eastAsia="zh-CN"/>
        </w:rPr>
        <w:t>.</w:t>
      </w:r>
    </w:p>
    <w:p w14:paraId="38D49D5E" w14:textId="77777777" w:rsidR="00936E8E" w:rsidRDefault="00936E8E" w:rsidP="00936E8E">
      <w:pPr>
        <w:pStyle w:val="05-Textonormal"/>
        <w:spacing w:line="240" w:lineRule="auto"/>
        <w:rPr>
          <w:rFonts w:cs="Arial"/>
        </w:rPr>
      </w:pPr>
      <w:r w:rsidRPr="00B26023">
        <w:rPr>
          <w:rFonts w:cs="Arial"/>
        </w:rPr>
        <w:t>Em função de questões operacionais, a partir de</w:t>
      </w:r>
      <w:r>
        <w:rPr>
          <w:rFonts w:cs="Arial"/>
        </w:rPr>
        <w:t xml:space="preserve"> janeiro de 2023, o reconhecimento contábil do investimento na Brasildental, por meio de equivalência patrimonial, está sendo efetuado com defasagem de um mês, conforme previsto no CPC 18 [IAS 28]. De acordo com a referida norma, o reconhecimento do investimento pelo método de equivalência patrimonial deve ser efetuado com base no balanço patrimonial ou balancete de verificação levantado na mesma data ou até dois meses de defasagem.</w:t>
      </w:r>
    </w:p>
    <w:p w14:paraId="4FA5FB03" w14:textId="77777777" w:rsidR="00936E8E" w:rsidRDefault="00936E8E" w:rsidP="00936E8E">
      <w:pPr>
        <w:pStyle w:val="05-Textonormal"/>
        <w:spacing w:line="240" w:lineRule="auto"/>
        <w:rPr>
          <w:rFonts w:cs="Arial"/>
        </w:rPr>
      </w:pPr>
      <w:r>
        <w:rPr>
          <w:rFonts w:cs="Arial"/>
        </w:rPr>
        <w:t>A BB MAPFRE adota o BRGAAP em suas informações contábeis. Portanto, já efetua os ajustes necessários para uniformização das práticas adotadas pelas suas controladas Brasilseg e Aliança do Brasil, que adotam as normas contábeis definidas pela Susep (SUSEPGAAP).</w:t>
      </w:r>
    </w:p>
    <w:p w14:paraId="2D9B7017" w14:textId="77777777" w:rsidR="00936E8E" w:rsidRDefault="00936E8E" w:rsidP="00936E8E">
      <w:pPr>
        <w:pStyle w:val="05-Textonormal"/>
        <w:spacing w:line="240" w:lineRule="auto"/>
        <w:rPr>
          <w:rFonts w:cs="Arial"/>
        </w:rPr>
      </w:pPr>
      <w:bookmarkStart w:id="61" w:name="_Hlk164445890"/>
      <w:r>
        <w:rPr>
          <w:rFonts w:cs="Arial"/>
        </w:rPr>
        <w:t xml:space="preserve">Foram recebidos dos investimentos em participações societárias, avaliados pelo método de equivalência patrimonial, R$ 4.232.662 mil de dividendos no 1º trimestre de 2025 (R$ 2.396.030 mil no 1º trimestre de 2023) pelo Controlador e R$ 1.448.264 mil de dividendos no 1º trimestre de 2025 </w:t>
      </w:r>
      <w:r w:rsidRPr="00BE2462">
        <w:rPr>
          <w:rFonts w:cs="Arial"/>
        </w:rPr>
        <w:t xml:space="preserve">(R$ </w:t>
      </w:r>
      <w:r>
        <w:rPr>
          <w:rFonts w:cs="Arial"/>
        </w:rPr>
        <w:t xml:space="preserve">1.071.111 </w:t>
      </w:r>
      <w:r w:rsidRPr="00BE2462">
        <w:rPr>
          <w:rFonts w:cs="Arial"/>
        </w:rPr>
        <w:t>mil no 1º trimestre de 202</w:t>
      </w:r>
      <w:r>
        <w:rPr>
          <w:rFonts w:cs="Arial"/>
        </w:rPr>
        <w:t>4</w:t>
      </w:r>
      <w:r w:rsidRPr="00BE2462">
        <w:t xml:space="preserve">) </w:t>
      </w:r>
      <w:r w:rsidRPr="00BE2462">
        <w:rPr>
          <w:rFonts w:cs="Arial"/>
        </w:rPr>
        <w:t>pelo Consolidado.</w:t>
      </w:r>
    </w:p>
    <w:p w14:paraId="3F27FF91" w14:textId="77777777" w:rsidR="00936E8E" w:rsidRPr="00F52A6C" w:rsidRDefault="00936E8E" w:rsidP="00936E8E">
      <w:pPr>
        <w:pStyle w:val="04-TtuloNegrito"/>
        <w:keepNext/>
        <w:keepLines/>
        <w:pageBreakBefore/>
        <w:rPr>
          <w:color w:val="1F3864" w:themeColor="accent1" w:themeShade="80"/>
          <w:sz w:val="18"/>
          <w:szCs w:val="18"/>
        </w:rPr>
      </w:pPr>
      <w:r w:rsidRPr="00F52A6C">
        <w:rPr>
          <w:color w:val="1F3864" w:themeColor="accent1" w:themeShade="80"/>
          <w:sz w:val="18"/>
          <w:szCs w:val="18"/>
        </w:rPr>
        <w:lastRenderedPageBreak/>
        <w:t>c) Informações financeiras resumidas dos Investimentos em Participações Societárias</w:t>
      </w:r>
    </w:p>
    <w:p w14:paraId="7C843603" w14:textId="77777777" w:rsidR="00936E8E" w:rsidRDefault="00936E8E" w:rsidP="00936E8E">
      <w:pPr>
        <w:pStyle w:val="01-TtulodeNota"/>
        <w:rPr>
          <w:rFonts w:cs="Arial"/>
          <w:b w:val="0"/>
          <w:sz w:val="18"/>
          <w:lang w:eastAsia="zh-CN"/>
        </w:rPr>
      </w:pPr>
      <w:bookmarkStart w:id="62" w:name="_Hlk173172405"/>
      <w:r w:rsidRPr="00C55994">
        <w:rPr>
          <w:rFonts w:cs="Arial"/>
          <w:b w:val="0"/>
          <w:sz w:val="18"/>
          <w:lang w:eastAsia="zh-CN"/>
        </w:rPr>
        <w:t>Os valores apresentados</w:t>
      </w:r>
      <w:r>
        <w:rPr>
          <w:rFonts w:cs="Arial"/>
          <w:b w:val="0"/>
          <w:sz w:val="18"/>
          <w:lang w:eastAsia="zh-CN"/>
        </w:rPr>
        <w:t>,</w:t>
      </w:r>
      <w:r w:rsidRPr="00C55994">
        <w:rPr>
          <w:rFonts w:cs="Arial"/>
          <w:b w:val="0"/>
          <w:sz w:val="18"/>
          <w:lang w:eastAsia="zh-CN"/>
        </w:rPr>
        <w:t xml:space="preserve"> a seguir</w:t>
      </w:r>
      <w:r>
        <w:rPr>
          <w:rFonts w:cs="Arial"/>
          <w:b w:val="0"/>
          <w:sz w:val="18"/>
          <w:lang w:eastAsia="zh-CN"/>
        </w:rPr>
        <w:t>,</w:t>
      </w:r>
      <w:r w:rsidRPr="00C55994">
        <w:rPr>
          <w:rFonts w:cs="Arial"/>
          <w:b w:val="0"/>
          <w:sz w:val="18"/>
          <w:lang w:eastAsia="zh-CN"/>
        </w:rPr>
        <w:t xml:space="preserve"> referem-se às </w:t>
      </w:r>
      <w:r>
        <w:rPr>
          <w:rFonts w:cs="Arial"/>
          <w:b w:val="0"/>
          <w:sz w:val="18"/>
          <w:lang w:eastAsia="zh-CN"/>
        </w:rPr>
        <w:t xml:space="preserve">informações </w:t>
      </w:r>
      <w:r w:rsidRPr="00C55994">
        <w:rPr>
          <w:rFonts w:cs="Arial"/>
          <w:b w:val="0"/>
          <w:sz w:val="18"/>
          <w:lang w:eastAsia="zh-CN"/>
        </w:rPr>
        <w:t>contábeis das investidas</w:t>
      </w:r>
      <w:r>
        <w:rPr>
          <w:rFonts w:cs="Arial"/>
          <w:b w:val="0"/>
          <w:sz w:val="18"/>
          <w:lang w:eastAsia="zh-CN"/>
        </w:rPr>
        <w:t xml:space="preserve"> ajustadas às práticas contábeis adotadas no Brasil e aos IFRS.</w:t>
      </w:r>
    </w:p>
    <w:p w14:paraId="77191735" w14:textId="77777777" w:rsidR="00936E8E" w:rsidRPr="00B81FCE" w:rsidRDefault="00936E8E" w:rsidP="00936E8E">
      <w:pPr>
        <w:spacing w:before="120" w:after="120" w:line="240" w:lineRule="auto"/>
        <w:rPr>
          <w:rFonts w:ascii="Arial" w:eastAsia="Times New Roman" w:hAnsi="Arial" w:cs="Times New Roman"/>
          <w:b/>
          <w:color w:val="1F3864" w:themeColor="accent1" w:themeShade="80"/>
          <w:spacing w:val="-2"/>
          <w:sz w:val="18"/>
          <w:szCs w:val="20"/>
          <w:lang w:eastAsia="pt-BR"/>
        </w:rPr>
      </w:pPr>
      <w:bookmarkStart w:id="63" w:name="_Hlk164876128"/>
      <w:bookmarkStart w:id="64" w:name="_Hlk117187389"/>
      <w:bookmarkStart w:id="65" w:name="_Hlk86328757"/>
      <w:r w:rsidRPr="00B81FCE">
        <w:rPr>
          <w:rFonts w:ascii="Arial" w:eastAsia="Times New Roman" w:hAnsi="Arial" w:cs="Times New Roman"/>
          <w:b/>
          <w:color w:val="1F3864" w:themeColor="accent1" w:themeShade="80"/>
          <w:spacing w:val="-2"/>
          <w:sz w:val="18"/>
          <w:szCs w:val="20"/>
          <w:lang w:eastAsia="pt-BR"/>
        </w:rPr>
        <w:t xml:space="preserve">c.1) BB MAPFRE Participações, Brasilseg e Aliança do Brasil Seguros </w:t>
      </w:r>
    </w:p>
    <w:p w14:paraId="189C51DB" w14:textId="77777777" w:rsidR="00936E8E" w:rsidRPr="00B81FCE" w:rsidRDefault="00936E8E" w:rsidP="00936E8E">
      <w:pPr>
        <w:keepNext/>
        <w:keepLines/>
        <w:spacing w:before="120" w:after="120" w:line="240" w:lineRule="auto"/>
        <w:rPr>
          <w:rFonts w:ascii="Arial" w:eastAsia="Times New Roman" w:hAnsi="Arial" w:cs="Times New Roman"/>
          <w:b/>
          <w:color w:val="1F3864" w:themeColor="accent1" w:themeShade="80"/>
          <w:spacing w:val="-2"/>
          <w:sz w:val="18"/>
          <w:szCs w:val="20"/>
          <w:lang w:eastAsia="pt-BR"/>
        </w:rPr>
      </w:pPr>
      <w:bookmarkStart w:id="66" w:name="_Hlk164945643"/>
      <w:r w:rsidRPr="00B81FCE">
        <w:rPr>
          <w:rFonts w:ascii="Arial" w:eastAsia="Times New Roman" w:hAnsi="Arial" w:cs="Times New Roman"/>
          <w:b/>
          <w:color w:val="1F3864" w:themeColor="accent1" w:themeShade="80"/>
          <w:spacing w:val="-2"/>
          <w:sz w:val="18"/>
          <w:szCs w:val="20"/>
          <w:lang w:eastAsia="pt-BR"/>
        </w:rPr>
        <w:t>c.1.1) BB MAPFRE Participações S.A. (BB MAPFRE)</w:t>
      </w:r>
    </w:p>
    <w:p w14:paraId="3FFCECF1" w14:textId="77777777" w:rsidR="00936E8E" w:rsidRDefault="00936E8E" w:rsidP="00936E8E">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B81FCE">
        <w:rPr>
          <w:rFonts w:ascii="Arial" w:eastAsia="Times New Roman" w:hAnsi="Arial" w:cs="Times New Roman"/>
          <w:b/>
          <w:color w:val="1F3864" w:themeColor="accent1" w:themeShade="80"/>
          <w:spacing w:val="-2"/>
          <w:sz w:val="18"/>
          <w:szCs w:val="20"/>
          <w:lang w:eastAsia="pt-BR"/>
        </w:rPr>
        <w:t>esultado</w:t>
      </w:r>
    </w:p>
    <w:p w14:paraId="651A9DBC"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36E8E" w:rsidRPr="00537AE7" w14:paraId="2DBCA031"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9221A60" w14:textId="77777777" w:rsidR="00936E8E" w:rsidRPr="00537AE7" w:rsidRDefault="00936E8E" w:rsidP="00014C0C">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5AAFFD"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E1E51F3"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C3ADDB2" w14:textId="77777777" w:rsidR="00936E8E" w:rsidRPr="001803B9"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957F0C6"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/2024</w:t>
            </w:r>
          </w:p>
        </w:tc>
      </w:tr>
      <w:tr w:rsidR="00936E8E" w:rsidRPr="00ED101A" w14:paraId="6AF1BA5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385A3D7C" w14:textId="77777777" w:rsidR="00936E8E" w:rsidRPr="00ED101A" w:rsidRDefault="00936E8E" w:rsidP="00014C0C">
            <w:pPr>
              <w:keepNext/>
              <w:keepLines/>
              <w:rPr>
                <w:rFonts w:ascii="Arial" w:eastAsia="Times New Roman" w:hAnsi="Arial" w:cs="Arial"/>
                <w:spacing w:val="-2"/>
                <w:sz w:val="14"/>
                <w:szCs w:val="14"/>
              </w:rPr>
            </w:pPr>
            <w:r w:rsidRPr="00ED101A">
              <w:rPr>
                <w:rFonts w:ascii="Arial" w:hAnsi="Arial" w:cs="Arial"/>
                <w:sz w:val="14"/>
                <w:szCs w:val="14"/>
              </w:rPr>
              <w:t>Resultado de equivalência</w:t>
            </w:r>
          </w:p>
        </w:tc>
        <w:tc>
          <w:tcPr>
            <w:tcW w:w="1709" w:type="dxa"/>
            <w:tcBorders>
              <w:top w:val="single" w:sz="2" w:space="0" w:color="1F3864" w:themeColor="accent1" w:themeShade="80"/>
              <w:left w:val="nil"/>
              <w:bottom w:val="nil"/>
              <w:right w:val="nil"/>
            </w:tcBorders>
            <w:shd w:val="clear" w:color="auto" w:fill="auto"/>
            <w:vAlign w:val="center"/>
          </w:tcPr>
          <w:p w14:paraId="78F59509"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0063760E"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02B4AD43" w14:textId="77777777" w:rsidR="00936E8E" w:rsidRPr="00D34D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1.094.288</w:t>
            </w:r>
          </w:p>
        </w:tc>
        <w:tc>
          <w:tcPr>
            <w:tcW w:w="1709" w:type="dxa"/>
            <w:tcBorders>
              <w:top w:val="single" w:sz="2" w:space="0" w:color="1F3864" w:themeColor="accent1" w:themeShade="80"/>
              <w:left w:val="nil"/>
              <w:bottom w:val="nil"/>
              <w:right w:val="nil"/>
            </w:tcBorders>
            <w:shd w:val="clear" w:color="auto" w:fill="auto"/>
            <w:vAlign w:val="center"/>
          </w:tcPr>
          <w:p w14:paraId="6867A354" w14:textId="77777777" w:rsidR="00936E8E" w:rsidRPr="00D34D78"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1.023.129</w:t>
            </w:r>
          </w:p>
        </w:tc>
      </w:tr>
      <w:tr w:rsidR="00936E8E" w:rsidRPr="00ED101A" w14:paraId="73BC813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687CBDE" w14:textId="77777777" w:rsidR="00936E8E" w:rsidRPr="00ED101A" w:rsidRDefault="00936E8E" w:rsidP="00014C0C">
            <w:pPr>
              <w:keepNext/>
              <w:keepLines/>
              <w:spacing w:before="40" w:after="40"/>
              <w:rPr>
                <w:rFonts w:ascii="Arial" w:hAnsi="Arial" w:cs="Arial"/>
                <w:sz w:val="14"/>
                <w:szCs w:val="14"/>
              </w:rPr>
            </w:pPr>
            <w:r w:rsidRPr="00ED101A">
              <w:rPr>
                <w:rFonts w:ascii="Arial" w:hAnsi="Arial" w:cs="Arial"/>
                <w:sz w:val="14"/>
                <w:szCs w:val="14"/>
              </w:rPr>
              <w:t>Resultado Financeiro</w:t>
            </w:r>
          </w:p>
        </w:tc>
        <w:tc>
          <w:tcPr>
            <w:tcW w:w="1709" w:type="dxa"/>
            <w:tcBorders>
              <w:top w:val="nil"/>
              <w:left w:val="nil"/>
              <w:bottom w:val="nil"/>
              <w:right w:val="nil"/>
            </w:tcBorders>
            <w:shd w:val="clear" w:color="auto" w:fill="auto"/>
            <w:vAlign w:val="center"/>
          </w:tcPr>
          <w:p w14:paraId="32A4D925"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792B1D94"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61ABF5D" w14:textId="77777777" w:rsidR="00936E8E" w:rsidRPr="00D34D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8.445</w:t>
            </w:r>
          </w:p>
        </w:tc>
        <w:tc>
          <w:tcPr>
            <w:tcW w:w="1709" w:type="dxa"/>
            <w:tcBorders>
              <w:top w:val="nil"/>
              <w:left w:val="nil"/>
              <w:bottom w:val="nil"/>
              <w:right w:val="nil"/>
            </w:tcBorders>
            <w:shd w:val="clear" w:color="auto" w:fill="auto"/>
            <w:vAlign w:val="center"/>
          </w:tcPr>
          <w:p w14:paraId="4B2C0B5B" w14:textId="77777777" w:rsidR="00936E8E" w:rsidRPr="00D34D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273</w:t>
            </w:r>
          </w:p>
        </w:tc>
      </w:tr>
      <w:tr w:rsidR="00936E8E" w:rsidRPr="00B83804" w14:paraId="6DC6240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1B60F0C" w14:textId="77777777" w:rsidR="00936E8E" w:rsidRPr="00B83804" w:rsidRDefault="00936E8E" w:rsidP="00014C0C">
            <w:pPr>
              <w:keepNext/>
              <w:keepLines/>
              <w:ind w:left="113"/>
              <w:rPr>
                <w:rFonts w:ascii="Arial" w:hAnsi="Arial" w:cs="Arial"/>
                <w:b w:val="0"/>
                <w:bCs w:val="0"/>
                <w:sz w:val="14"/>
                <w:szCs w:val="14"/>
              </w:rPr>
            </w:pPr>
            <w:r w:rsidRPr="00B83804">
              <w:rPr>
                <w:rFonts w:ascii="Arial" w:hAnsi="Arial" w:cs="Arial"/>
                <w:b w:val="0"/>
                <w:bCs w:val="0"/>
                <w:sz w:val="14"/>
                <w:szCs w:val="14"/>
              </w:rPr>
              <w:t>Receitas financeiras</w:t>
            </w:r>
          </w:p>
        </w:tc>
        <w:tc>
          <w:tcPr>
            <w:tcW w:w="1709" w:type="dxa"/>
            <w:tcBorders>
              <w:top w:val="nil"/>
              <w:left w:val="nil"/>
              <w:bottom w:val="nil"/>
              <w:right w:val="nil"/>
            </w:tcBorders>
            <w:shd w:val="clear" w:color="auto" w:fill="auto"/>
            <w:vAlign w:val="center"/>
          </w:tcPr>
          <w:p w14:paraId="606C00C5" w14:textId="77777777" w:rsidR="00936E8E" w:rsidRPr="0014304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A66755C" w14:textId="77777777" w:rsidR="00936E8E" w:rsidRPr="0014304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7B12490" w14:textId="77777777" w:rsidR="00936E8E" w:rsidRPr="001F326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8.445</w:t>
            </w:r>
          </w:p>
        </w:tc>
        <w:tc>
          <w:tcPr>
            <w:tcW w:w="1709" w:type="dxa"/>
            <w:tcBorders>
              <w:top w:val="nil"/>
              <w:left w:val="nil"/>
              <w:bottom w:val="nil"/>
              <w:right w:val="nil"/>
            </w:tcBorders>
            <w:shd w:val="clear" w:color="auto" w:fill="auto"/>
            <w:vAlign w:val="center"/>
          </w:tcPr>
          <w:p w14:paraId="21D46F7F" w14:textId="77777777" w:rsidR="00936E8E" w:rsidRPr="00F771C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9256C">
              <w:rPr>
                <w:rFonts w:ascii="Arial" w:hAnsi="Arial" w:cs="Arial"/>
                <w:color w:val="000000"/>
                <w:sz w:val="14"/>
                <w:szCs w:val="14"/>
              </w:rPr>
              <w:t>273</w:t>
            </w:r>
          </w:p>
        </w:tc>
      </w:tr>
      <w:tr w:rsidR="00936E8E" w:rsidRPr="00ED101A" w14:paraId="04C9B1C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56189B8" w14:textId="77777777" w:rsidR="00936E8E" w:rsidRPr="00ED101A" w:rsidRDefault="00936E8E" w:rsidP="00014C0C">
            <w:pPr>
              <w:keepNext/>
              <w:keepLines/>
              <w:rPr>
                <w:rFonts w:ascii="Arial" w:hAnsi="Arial" w:cs="Arial"/>
                <w:color w:val="000000"/>
                <w:sz w:val="14"/>
                <w:szCs w:val="14"/>
              </w:rPr>
            </w:pPr>
            <w:r w:rsidRPr="00ED101A">
              <w:rPr>
                <w:rFonts w:ascii="Arial" w:hAnsi="Arial" w:cs="Arial"/>
                <w:sz w:val="14"/>
                <w:szCs w:val="14"/>
              </w:rPr>
              <w:t>Outras receitas e despesas</w:t>
            </w:r>
          </w:p>
        </w:tc>
        <w:tc>
          <w:tcPr>
            <w:tcW w:w="1709" w:type="dxa"/>
            <w:tcBorders>
              <w:top w:val="nil"/>
              <w:left w:val="nil"/>
              <w:bottom w:val="nil"/>
              <w:right w:val="nil"/>
            </w:tcBorders>
            <w:shd w:val="clear" w:color="auto" w:fill="auto"/>
            <w:vAlign w:val="center"/>
          </w:tcPr>
          <w:p w14:paraId="69ED3BDF"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4D1EC6A8"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30B80368" w14:textId="77777777" w:rsidR="00936E8E" w:rsidRPr="00D34D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(72</w:t>
            </w:r>
            <w:r>
              <w:rPr>
                <w:rFonts w:ascii="Arial" w:hAnsi="Arial" w:cs="Arial"/>
                <w:color w:val="000000"/>
                <w:sz w:val="14"/>
                <w:szCs w:val="14"/>
              </w:rPr>
              <w:t>2</w:t>
            </w:r>
            <w:r w:rsidRPr="00D34D78">
              <w:rPr>
                <w:rFonts w:ascii="Arial" w:hAnsi="Arial" w:cs="Arial"/>
                <w:color w:val="000000"/>
                <w:sz w:val="14"/>
                <w:szCs w:val="14"/>
              </w:rPr>
              <w:t>)</w:t>
            </w:r>
          </w:p>
        </w:tc>
        <w:tc>
          <w:tcPr>
            <w:tcW w:w="1709" w:type="dxa"/>
            <w:tcBorders>
              <w:top w:val="nil"/>
              <w:left w:val="nil"/>
              <w:bottom w:val="nil"/>
              <w:right w:val="nil"/>
            </w:tcBorders>
            <w:shd w:val="clear" w:color="auto" w:fill="auto"/>
            <w:vAlign w:val="center"/>
          </w:tcPr>
          <w:p w14:paraId="1E678799"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73AC8">
              <w:rPr>
                <w:rFonts w:ascii="Arial" w:hAnsi="Arial" w:cs="Arial"/>
                <w:b/>
                <w:bCs/>
                <w:color w:val="000000"/>
                <w:sz w:val="14"/>
                <w:szCs w:val="14"/>
              </w:rPr>
              <w:t>(37</w:t>
            </w:r>
            <w:r>
              <w:rPr>
                <w:rFonts w:ascii="Arial" w:hAnsi="Arial" w:cs="Arial"/>
                <w:b/>
                <w:bCs/>
                <w:color w:val="000000"/>
                <w:sz w:val="14"/>
                <w:szCs w:val="14"/>
              </w:rPr>
              <w:t>8</w:t>
            </w:r>
            <w:r w:rsidRPr="00973AC8">
              <w:rPr>
                <w:rFonts w:ascii="Arial" w:hAnsi="Arial" w:cs="Arial"/>
                <w:b/>
                <w:bCs/>
                <w:color w:val="000000"/>
                <w:sz w:val="14"/>
                <w:szCs w:val="14"/>
              </w:rPr>
              <w:t>)</w:t>
            </w:r>
          </w:p>
        </w:tc>
      </w:tr>
      <w:tr w:rsidR="00936E8E" w:rsidRPr="00ED101A" w14:paraId="6147F15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8B5034B" w14:textId="77777777" w:rsidR="00936E8E" w:rsidRPr="00ED101A" w:rsidRDefault="00936E8E" w:rsidP="00014C0C">
            <w:pPr>
              <w:keepNext/>
              <w:keepLines/>
              <w:spacing w:before="40" w:after="40"/>
              <w:rPr>
                <w:rFonts w:ascii="Arial" w:hAnsi="Arial" w:cs="Arial"/>
                <w:sz w:val="14"/>
                <w:szCs w:val="14"/>
              </w:rPr>
            </w:pPr>
            <w:r w:rsidRPr="00ED101A">
              <w:rPr>
                <w:rFonts w:ascii="Arial" w:hAnsi="Arial" w:cs="Arial"/>
                <w:sz w:val="14"/>
                <w:szCs w:val="14"/>
              </w:rPr>
              <w:t>Lucro antes d</w:t>
            </w:r>
            <w:r>
              <w:rPr>
                <w:rFonts w:ascii="Arial" w:hAnsi="Arial" w:cs="Arial"/>
                <w:sz w:val="14"/>
                <w:szCs w:val="14"/>
              </w:rPr>
              <w:t>o</w:t>
            </w:r>
            <w:r w:rsidRPr="00ED101A">
              <w:rPr>
                <w:rFonts w:ascii="Arial" w:hAnsi="Arial" w:cs="Arial"/>
                <w:sz w:val="14"/>
                <w:szCs w:val="14"/>
              </w:rPr>
              <w:t xml:space="preserve"> IRPJ e CSLL</w:t>
            </w:r>
          </w:p>
        </w:tc>
        <w:tc>
          <w:tcPr>
            <w:tcW w:w="1709" w:type="dxa"/>
            <w:tcBorders>
              <w:top w:val="nil"/>
              <w:left w:val="nil"/>
              <w:bottom w:val="nil"/>
              <w:right w:val="nil"/>
            </w:tcBorders>
            <w:shd w:val="clear" w:color="auto" w:fill="auto"/>
            <w:vAlign w:val="center"/>
          </w:tcPr>
          <w:p w14:paraId="634C2757"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7B8E1F4D"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1653BFFE" w14:textId="77777777" w:rsidR="00936E8E" w:rsidRPr="00D34D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1.102.011</w:t>
            </w:r>
          </w:p>
        </w:tc>
        <w:tc>
          <w:tcPr>
            <w:tcW w:w="1709" w:type="dxa"/>
            <w:tcBorders>
              <w:top w:val="nil"/>
              <w:left w:val="nil"/>
              <w:bottom w:val="nil"/>
              <w:right w:val="nil"/>
            </w:tcBorders>
            <w:shd w:val="clear" w:color="auto" w:fill="auto"/>
            <w:vAlign w:val="center"/>
          </w:tcPr>
          <w:p w14:paraId="25F91FDC" w14:textId="77777777" w:rsidR="00936E8E" w:rsidRPr="00D34D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1.023.024</w:t>
            </w:r>
          </w:p>
        </w:tc>
      </w:tr>
      <w:tr w:rsidR="00936E8E" w:rsidRPr="00F63DD9" w14:paraId="6EF9E01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001ABAF" w14:textId="77777777" w:rsidR="00936E8E" w:rsidRPr="003C168B" w:rsidRDefault="00936E8E" w:rsidP="00014C0C">
            <w:pPr>
              <w:keepNext/>
              <w:keepLines/>
              <w:spacing w:before="40" w:after="40"/>
              <w:ind w:left="113"/>
              <w:rPr>
                <w:rFonts w:ascii="Arial" w:hAnsi="Arial" w:cs="Arial"/>
                <w:b w:val="0"/>
                <w:bCs w:val="0"/>
                <w:color w:val="000000"/>
                <w:sz w:val="14"/>
                <w:szCs w:val="14"/>
              </w:rPr>
            </w:pPr>
            <w:r w:rsidRPr="003C168B">
              <w:rPr>
                <w:rFonts w:ascii="Arial" w:hAnsi="Arial" w:cs="Arial"/>
                <w:b w:val="0"/>
                <w:bCs w:val="0"/>
                <w:sz w:val="14"/>
                <w:szCs w:val="14"/>
              </w:rPr>
              <w:t>IRPJ e CSLL</w:t>
            </w:r>
          </w:p>
        </w:tc>
        <w:tc>
          <w:tcPr>
            <w:tcW w:w="1709" w:type="dxa"/>
            <w:tcBorders>
              <w:top w:val="nil"/>
              <w:left w:val="nil"/>
              <w:bottom w:val="nil"/>
              <w:right w:val="nil"/>
            </w:tcBorders>
            <w:shd w:val="clear" w:color="auto" w:fill="auto"/>
            <w:vAlign w:val="center"/>
          </w:tcPr>
          <w:p w14:paraId="7B242AB1" w14:textId="77777777" w:rsidR="00936E8E" w:rsidRPr="0014304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586CB80" w14:textId="77777777" w:rsidR="00936E8E" w:rsidRPr="0014304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0F39C971" w14:textId="77777777" w:rsidR="00936E8E" w:rsidRPr="00D34D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(2.596)</w:t>
            </w:r>
          </w:p>
        </w:tc>
        <w:tc>
          <w:tcPr>
            <w:tcW w:w="1709" w:type="dxa"/>
            <w:tcBorders>
              <w:top w:val="nil"/>
              <w:left w:val="nil"/>
              <w:bottom w:val="nil"/>
              <w:right w:val="nil"/>
            </w:tcBorders>
            <w:shd w:val="clear" w:color="auto" w:fill="auto"/>
            <w:vAlign w:val="center"/>
          </w:tcPr>
          <w:p w14:paraId="36F1A2A8" w14:textId="77777777" w:rsidR="00936E8E" w:rsidRPr="00557A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9256C">
              <w:rPr>
                <w:rFonts w:ascii="Arial" w:hAnsi="Arial" w:cs="Arial"/>
                <w:color w:val="000000"/>
                <w:sz w:val="14"/>
                <w:szCs w:val="14"/>
              </w:rPr>
              <w:t>25</w:t>
            </w:r>
          </w:p>
        </w:tc>
      </w:tr>
      <w:tr w:rsidR="00936E8E" w:rsidRPr="00ED101A" w14:paraId="006BA8F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317DDFB" w14:textId="77777777" w:rsidR="00936E8E" w:rsidRPr="00ED101A" w:rsidRDefault="00936E8E" w:rsidP="00014C0C">
            <w:pPr>
              <w:keepNext/>
              <w:keepLines/>
              <w:spacing w:before="40" w:after="40"/>
              <w:rPr>
                <w:rFonts w:ascii="Arial" w:hAnsi="Arial" w:cs="Arial"/>
                <w:color w:val="000000"/>
                <w:sz w:val="14"/>
                <w:szCs w:val="14"/>
              </w:rPr>
            </w:pPr>
            <w:r w:rsidRPr="00ED101A">
              <w:rPr>
                <w:rFonts w:ascii="Arial" w:hAnsi="Arial" w:cs="Arial"/>
                <w:sz w:val="14"/>
                <w:szCs w:val="14"/>
              </w:rPr>
              <w:t>Resultado líquido</w:t>
            </w:r>
          </w:p>
        </w:tc>
        <w:tc>
          <w:tcPr>
            <w:tcW w:w="1709" w:type="dxa"/>
            <w:tcBorders>
              <w:top w:val="nil"/>
              <w:left w:val="nil"/>
              <w:bottom w:val="nil"/>
              <w:right w:val="nil"/>
            </w:tcBorders>
            <w:shd w:val="clear" w:color="auto" w:fill="auto"/>
            <w:vAlign w:val="center"/>
          </w:tcPr>
          <w:p w14:paraId="45AB9C0F"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638EB5EE"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74E64B11" w14:textId="77777777" w:rsidR="00936E8E" w:rsidRPr="00D34D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1.099.415</w:t>
            </w:r>
          </w:p>
        </w:tc>
        <w:tc>
          <w:tcPr>
            <w:tcW w:w="1709" w:type="dxa"/>
            <w:tcBorders>
              <w:top w:val="nil"/>
              <w:left w:val="nil"/>
              <w:bottom w:val="nil"/>
              <w:right w:val="nil"/>
            </w:tcBorders>
            <w:shd w:val="clear" w:color="auto" w:fill="auto"/>
            <w:vAlign w:val="center"/>
          </w:tcPr>
          <w:p w14:paraId="41DAC2B0" w14:textId="77777777" w:rsidR="00936E8E" w:rsidRPr="00D34D78"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1.023.049</w:t>
            </w:r>
          </w:p>
        </w:tc>
      </w:tr>
      <w:tr w:rsidR="00936E8E" w:rsidRPr="00B83804" w14:paraId="6FBC1F7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D3EBD97" w14:textId="77777777" w:rsidR="00936E8E" w:rsidRPr="00B83804" w:rsidRDefault="00936E8E" w:rsidP="00014C0C">
            <w:pPr>
              <w:keepNext/>
              <w:keepLines/>
              <w:ind w:left="113"/>
              <w:rPr>
                <w:rFonts w:ascii="Arial" w:hAnsi="Arial" w:cs="Arial"/>
                <w:b w:val="0"/>
                <w:bCs w:val="0"/>
                <w:color w:val="000000"/>
                <w:sz w:val="14"/>
                <w:szCs w:val="14"/>
              </w:rPr>
            </w:pPr>
            <w:r w:rsidRPr="00B83804">
              <w:rPr>
                <w:rFonts w:ascii="Arial" w:hAnsi="Arial" w:cs="Arial"/>
                <w:b w:val="0"/>
                <w:bCs w:val="0"/>
                <w:sz w:val="14"/>
                <w:szCs w:val="14"/>
              </w:rPr>
              <w:t>Outros resultados abrangentes</w:t>
            </w:r>
          </w:p>
        </w:tc>
        <w:tc>
          <w:tcPr>
            <w:tcW w:w="1709" w:type="dxa"/>
            <w:tcBorders>
              <w:top w:val="nil"/>
              <w:left w:val="nil"/>
              <w:bottom w:val="nil"/>
              <w:right w:val="nil"/>
            </w:tcBorders>
            <w:shd w:val="clear" w:color="auto" w:fill="auto"/>
            <w:vAlign w:val="center"/>
          </w:tcPr>
          <w:p w14:paraId="2AFC0EDE" w14:textId="77777777" w:rsidR="00936E8E" w:rsidRPr="0014304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2D324C1" w14:textId="77777777" w:rsidR="00936E8E" w:rsidRPr="0014304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1935CC3E" w14:textId="77777777" w:rsidR="00936E8E" w:rsidRPr="001F326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5.515</w:t>
            </w:r>
          </w:p>
        </w:tc>
        <w:tc>
          <w:tcPr>
            <w:tcW w:w="1709" w:type="dxa"/>
            <w:tcBorders>
              <w:top w:val="nil"/>
              <w:left w:val="nil"/>
              <w:bottom w:val="nil"/>
              <w:right w:val="nil"/>
            </w:tcBorders>
            <w:shd w:val="clear" w:color="auto" w:fill="auto"/>
            <w:vAlign w:val="center"/>
          </w:tcPr>
          <w:p w14:paraId="3FE92EFB" w14:textId="77777777" w:rsidR="00936E8E" w:rsidRPr="00F771C8" w:rsidRDefault="00936E8E" w:rsidP="00014C0C">
            <w:pPr>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9256C">
              <w:rPr>
                <w:rFonts w:ascii="Arial" w:hAnsi="Arial" w:cs="Arial"/>
                <w:color w:val="000000"/>
                <w:sz w:val="14"/>
                <w:szCs w:val="14"/>
              </w:rPr>
              <w:t>(3.704)</w:t>
            </w:r>
          </w:p>
        </w:tc>
      </w:tr>
      <w:tr w:rsidR="00936E8E" w:rsidRPr="00ED101A" w14:paraId="26DB493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F0FC843" w14:textId="77777777" w:rsidR="00936E8E" w:rsidRPr="00ED101A" w:rsidRDefault="00936E8E" w:rsidP="00014C0C">
            <w:pPr>
              <w:keepNext/>
              <w:keepLines/>
              <w:rPr>
                <w:rFonts w:ascii="Arial" w:hAnsi="Arial" w:cs="Arial"/>
                <w:color w:val="000000"/>
                <w:sz w:val="14"/>
                <w:szCs w:val="14"/>
              </w:rPr>
            </w:pPr>
            <w:r w:rsidRPr="00ED101A">
              <w:rPr>
                <w:rFonts w:ascii="Arial" w:hAnsi="Arial" w:cs="Arial"/>
                <w:sz w:val="14"/>
                <w:szCs w:val="14"/>
              </w:rPr>
              <w:t>Resultado abrangente total</w:t>
            </w:r>
          </w:p>
        </w:tc>
        <w:tc>
          <w:tcPr>
            <w:tcW w:w="1709" w:type="dxa"/>
            <w:tcBorders>
              <w:top w:val="nil"/>
              <w:left w:val="nil"/>
              <w:bottom w:val="nil"/>
              <w:right w:val="nil"/>
            </w:tcBorders>
            <w:shd w:val="clear" w:color="auto" w:fill="auto"/>
            <w:vAlign w:val="center"/>
          </w:tcPr>
          <w:p w14:paraId="3B827673"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1706F7E4" w14:textId="77777777" w:rsidR="00936E8E" w:rsidRPr="00ED101A"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01609EB4" w14:textId="77777777" w:rsidR="00936E8E" w:rsidRPr="00D34D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1.104.930</w:t>
            </w:r>
          </w:p>
        </w:tc>
        <w:tc>
          <w:tcPr>
            <w:tcW w:w="1709" w:type="dxa"/>
            <w:tcBorders>
              <w:top w:val="nil"/>
              <w:left w:val="nil"/>
              <w:bottom w:val="nil"/>
              <w:right w:val="nil"/>
            </w:tcBorders>
            <w:shd w:val="clear" w:color="auto" w:fill="auto"/>
            <w:vAlign w:val="center"/>
          </w:tcPr>
          <w:p w14:paraId="72B50DB2" w14:textId="77777777" w:rsidR="00936E8E" w:rsidRPr="00D34D78"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1.019.345</w:t>
            </w:r>
          </w:p>
        </w:tc>
      </w:tr>
      <w:tr w:rsidR="00936E8E" w:rsidRPr="00ED101A" w14:paraId="3B4E226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4595C456" w14:textId="77777777" w:rsidR="00936E8E" w:rsidRPr="00ED101A" w:rsidRDefault="00936E8E" w:rsidP="00014C0C">
            <w:pPr>
              <w:keepNext/>
              <w:keepLines/>
              <w:rPr>
                <w:rFonts w:ascii="Arial" w:hAnsi="Arial" w:cs="Arial"/>
                <w:sz w:val="14"/>
                <w:szCs w:val="14"/>
              </w:rPr>
            </w:pPr>
            <w:r w:rsidRPr="00ED101A">
              <w:rPr>
                <w:rFonts w:ascii="Arial" w:eastAsia="Times New Roman" w:hAnsi="Arial" w:cs="Arial"/>
                <w:color w:val="000000"/>
                <w:spacing w:val="-2"/>
                <w:sz w:val="14"/>
                <w:szCs w:val="14"/>
                <w:lang w:eastAsia="pt-BR"/>
              </w:rPr>
              <w:t>Atribuível à BB Seguridade</w:t>
            </w:r>
          </w:p>
        </w:tc>
        <w:tc>
          <w:tcPr>
            <w:tcW w:w="1709" w:type="dxa"/>
            <w:tcBorders>
              <w:top w:val="nil"/>
              <w:left w:val="nil"/>
              <w:bottom w:val="nil"/>
              <w:right w:val="nil"/>
            </w:tcBorders>
            <w:shd w:val="clear" w:color="auto" w:fill="auto"/>
            <w:vAlign w:val="center"/>
          </w:tcPr>
          <w:p w14:paraId="1D99F7E7"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36C81888"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nil"/>
              <w:right w:val="nil"/>
            </w:tcBorders>
            <w:shd w:val="clear" w:color="auto" w:fill="auto"/>
            <w:vAlign w:val="center"/>
          </w:tcPr>
          <w:p w14:paraId="3561FB6A" w14:textId="77777777" w:rsidR="00936E8E" w:rsidRPr="00D34D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824.45</w:t>
            </w:r>
            <w:r>
              <w:rPr>
                <w:rFonts w:ascii="Arial" w:hAnsi="Arial" w:cs="Arial"/>
                <w:b/>
                <w:bCs/>
                <w:color w:val="000000"/>
                <w:sz w:val="14"/>
                <w:szCs w:val="14"/>
              </w:rPr>
              <w:t>2</w:t>
            </w:r>
          </w:p>
        </w:tc>
        <w:tc>
          <w:tcPr>
            <w:tcW w:w="1709" w:type="dxa"/>
            <w:tcBorders>
              <w:top w:val="nil"/>
              <w:left w:val="nil"/>
              <w:bottom w:val="nil"/>
              <w:right w:val="nil"/>
            </w:tcBorders>
            <w:shd w:val="clear" w:color="auto" w:fill="auto"/>
            <w:vAlign w:val="center"/>
          </w:tcPr>
          <w:p w14:paraId="0AF6DB77" w14:textId="77777777" w:rsidR="00936E8E" w:rsidRPr="00D34D78"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767.184</w:t>
            </w:r>
          </w:p>
        </w:tc>
      </w:tr>
      <w:tr w:rsidR="00936E8E" w:rsidRPr="00B83804" w14:paraId="3756BF1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F8B59EF" w14:textId="77777777" w:rsidR="00936E8E" w:rsidRPr="00B83804" w:rsidRDefault="00936E8E" w:rsidP="00014C0C">
            <w:pPr>
              <w:keepNext/>
              <w:keepLines/>
              <w:ind w:left="113"/>
              <w:rPr>
                <w:rFonts w:ascii="Arial" w:hAnsi="Arial" w:cs="Arial"/>
                <w:b w:val="0"/>
                <w:bCs w:val="0"/>
                <w:sz w:val="14"/>
                <w:szCs w:val="14"/>
              </w:rPr>
            </w:pPr>
            <w:r w:rsidRPr="00B83804">
              <w:rPr>
                <w:rFonts w:ascii="Arial" w:hAnsi="Arial" w:cs="Arial"/>
                <w:b w:val="0"/>
                <w:bCs w:val="0"/>
                <w:sz w:val="14"/>
                <w:szCs w:val="14"/>
              </w:rPr>
              <w:t xml:space="preserve">Amortização do intangível </w:t>
            </w:r>
            <w:r w:rsidRPr="001B5F1C">
              <w:rPr>
                <w:rFonts w:ascii="Arial" w:hAnsi="Arial" w:cs="Arial"/>
                <w:b w:val="0"/>
                <w:bCs w:val="0"/>
                <w:sz w:val="14"/>
                <w:szCs w:val="14"/>
                <w:vertAlign w:val="superscript"/>
              </w:rPr>
              <w:t>(1)</w:t>
            </w:r>
          </w:p>
        </w:tc>
        <w:tc>
          <w:tcPr>
            <w:tcW w:w="1709" w:type="dxa"/>
            <w:tcBorders>
              <w:top w:val="nil"/>
              <w:left w:val="nil"/>
              <w:bottom w:val="nil"/>
              <w:right w:val="nil"/>
            </w:tcBorders>
            <w:shd w:val="clear" w:color="auto" w:fill="auto"/>
            <w:vAlign w:val="center"/>
          </w:tcPr>
          <w:p w14:paraId="6005F15A" w14:textId="77777777" w:rsidR="00936E8E" w:rsidRPr="0014304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5F08E721" w14:textId="77777777" w:rsidR="00936E8E" w:rsidRPr="0014304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7397CA3B" w14:textId="77777777" w:rsidR="00936E8E" w:rsidRPr="001F326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34D78">
              <w:rPr>
                <w:rFonts w:ascii="Arial" w:hAnsi="Arial" w:cs="Arial"/>
                <w:color w:val="000000"/>
                <w:sz w:val="14"/>
                <w:szCs w:val="14"/>
              </w:rPr>
              <w:t>(4.256)</w:t>
            </w:r>
          </w:p>
        </w:tc>
        <w:tc>
          <w:tcPr>
            <w:tcW w:w="1709" w:type="dxa"/>
            <w:tcBorders>
              <w:top w:val="nil"/>
              <w:left w:val="nil"/>
              <w:bottom w:val="nil"/>
              <w:right w:val="nil"/>
            </w:tcBorders>
            <w:shd w:val="clear" w:color="auto" w:fill="auto"/>
            <w:vAlign w:val="center"/>
          </w:tcPr>
          <w:p w14:paraId="21363332" w14:textId="77777777" w:rsidR="00936E8E" w:rsidRPr="00F771C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9256C">
              <w:rPr>
                <w:rFonts w:ascii="Arial" w:hAnsi="Arial" w:cs="Arial"/>
                <w:color w:val="000000"/>
                <w:sz w:val="14"/>
                <w:szCs w:val="14"/>
              </w:rPr>
              <w:t>(4.045)</w:t>
            </w:r>
          </w:p>
        </w:tc>
      </w:tr>
      <w:tr w:rsidR="00936E8E" w:rsidRPr="00ED101A" w14:paraId="7F7CDD8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15ED7221" w14:textId="77777777" w:rsidR="00936E8E" w:rsidRPr="00ED101A" w:rsidRDefault="00936E8E" w:rsidP="00014C0C">
            <w:pPr>
              <w:keepNext/>
              <w:keepLines/>
              <w:rPr>
                <w:rFonts w:ascii="Arial" w:hAnsi="Arial" w:cs="Arial"/>
                <w:color w:val="000000"/>
                <w:sz w:val="14"/>
                <w:szCs w:val="14"/>
              </w:rPr>
            </w:pPr>
            <w:r w:rsidRPr="00ED101A">
              <w:rPr>
                <w:rFonts w:ascii="Arial" w:eastAsia="Times New Roman" w:hAnsi="Arial" w:cs="Arial"/>
                <w:color w:val="000000"/>
                <w:spacing w:val="-2"/>
                <w:sz w:val="14"/>
                <w:szCs w:val="14"/>
                <w:lang w:eastAsia="pt-BR"/>
              </w:rPr>
              <w:t>Resultado de equivalência</w:t>
            </w:r>
          </w:p>
        </w:tc>
        <w:tc>
          <w:tcPr>
            <w:tcW w:w="1709" w:type="dxa"/>
            <w:tcBorders>
              <w:top w:val="nil"/>
              <w:left w:val="nil"/>
              <w:bottom w:val="single" w:sz="2" w:space="0" w:color="1F3864" w:themeColor="accent1" w:themeShade="80"/>
              <w:right w:val="nil"/>
            </w:tcBorders>
            <w:shd w:val="clear" w:color="auto" w:fill="auto"/>
            <w:vAlign w:val="center"/>
          </w:tcPr>
          <w:p w14:paraId="51402C3C"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25EDE83E" w14:textId="77777777" w:rsidR="00936E8E" w:rsidRPr="00ED101A"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32F36253" w14:textId="77777777" w:rsidR="00936E8E" w:rsidRPr="00D34D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34D78">
              <w:rPr>
                <w:rFonts w:ascii="Arial" w:hAnsi="Arial" w:cs="Arial"/>
                <w:b/>
                <w:bCs/>
                <w:color w:val="000000"/>
                <w:sz w:val="14"/>
                <w:szCs w:val="14"/>
              </w:rPr>
              <w:t>820.196</w:t>
            </w:r>
          </w:p>
        </w:tc>
        <w:tc>
          <w:tcPr>
            <w:tcW w:w="1709" w:type="dxa"/>
            <w:tcBorders>
              <w:top w:val="nil"/>
              <w:left w:val="nil"/>
              <w:bottom w:val="single" w:sz="2" w:space="0" w:color="1F3864" w:themeColor="accent1" w:themeShade="80"/>
              <w:right w:val="nil"/>
            </w:tcBorders>
            <w:shd w:val="clear" w:color="auto" w:fill="auto"/>
            <w:vAlign w:val="center"/>
          </w:tcPr>
          <w:p w14:paraId="3E0FCEC9" w14:textId="77777777" w:rsidR="00936E8E" w:rsidRPr="00D34D78"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D34D78">
              <w:rPr>
                <w:rFonts w:ascii="Arial" w:hAnsi="Arial" w:cs="Arial"/>
                <w:b/>
                <w:bCs/>
                <w:color w:val="000000"/>
                <w:sz w:val="14"/>
                <w:szCs w:val="14"/>
              </w:rPr>
              <w:t>763.139</w:t>
            </w:r>
          </w:p>
        </w:tc>
      </w:tr>
    </w:tbl>
    <w:p w14:paraId="744C063E" w14:textId="77777777" w:rsidR="00936E8E" w:rsidRDefault="00936E8E" w:rsidP="00936E8E">
      <w:pPr>
        <w:numPr>
          <w:ilvl w:val="0"/>
          <w:numId w:val="30"/>
        </w:numPr>
        <w:spacing w:after="160" w:line="257" w:lineRule="auto"/>
        <w:ind w:left="284" w:hanging="284"/>
        <w:contextualSpacing/>
        <w:jc w:val="both"/>
        <w:rPr>
          <w:rFonts w:ascii="Arial" w:eastAsia="Times New Roman" w:hAnsi="Arial" w:cs="Times New Roman"/>
          <w:spacing w:val="-2"/>
          <w:sz w:val="14"/>
          <w:szCs w:val="18"/>
          <w:lang w:eastAsia="pt-BR"/>
        </w:rPr>
      </w:pPr>
      <w:r w:rsidRPr="00875081">
        <w:rPr>
          <w:rFonts w:ascii="Arial" w:eastAsia="Times New Roman" w:hAnsi="Arial" w:cs="Times New Roman"/>
          <w:spacing w:val="-2"/>
          <w:sz w:val="14"/>
          <w:szCs w:val="18"/>
          <w:lang w:eastAsia="pt-BR"/>
        </w:rPr>
        <w:t>Oriundo do acordo de parceria com a MAPFRE.</w:t>
      </w:r>
    </w:p>
    <w:p w14:paraId="23987655" w14:textId="77777777" w:rsidR="00936E8E" w:rsidRDefault="00936E8E" w:rsidP="00936E8E">
      <w:pPr>
        <w:pStyle w:val="05-Textonormal"/>
        <w:spacing w:line="240" w:lineRule="auto"/>
        <w:rPr>
          <w:rFonts w:cs="Arial"/>
        </w:rPr>
      </w:pPr>
    </w:p>
    <w:p w14:paraId="2B004D75"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45A84C48"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36E8E" w:rsidRPr="00537AE7" w14:paraId="34E894CB"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834AA2" w14:textId="77777777" w:rsidR="00936E8E" w:rsidRPr="00537AE7" w:rsidRDefault="00936E8E" w:rsidP="00014C0C">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BD318F2"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70CB91"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E3E305F"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2D29D48"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/2024</w:t>
            </w:r>
          </w:p>
        </w:tc>
      </w:tr>
      <w:tr w:rsidR="00936E8E" w:rsidRPr="00026122" w14:paraId="2C67AB4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59A10E14" w14:textId="77777777" w:rsidR="00936E8E" w:rsidRPr="00026122" w:rsidRDefault="00936E8E" w:rsidP="00014C0C">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auto"/>
            <w:vAlign w:val="center"/>
          </w:tcPr>
          <w:p w14:paraId="12A60968" w14:textId="77777777" w:rsidR="00936E8E" w:rsidRPr="00EF0BB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06C3A317" w14:textId="77777777" w:rsidR="00936E8E" w:rsidRPr="00EF0BB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1A5467B3" w14:textId="77777777" w:rsidR="00936E8E" w:rsidRPr="001B2049"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1.099.415 </w:t>
            </w:r>
          </w:p>
        </w:tc>
        <w:tc>
          <w:tcPr>
            <w:tcW w:w="1709" w:type="dxa"/>
            <w:tcBorders>
              <w:top w:val="single" w:sz="2" w:space="0" w:color="1F3864" w:themeColor="accent1" w:themeShade="80"/>
              <w:left w:val="nil"/>
              <w:bottom w:val="nil"/>
              <w:right w:val="nil"/>
            </w:tcBorders>
            <w:shd w:val="clear" w:color="auto" w:fill="auto"/>
            <w:vAlign w:val="center"/>
          </w:tcPr>
          <w:p w14:paraId="331AF64D" w14:textId="77777777" w:rsidR="00936E8E" w:rsidRPr="00964A38"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27D9F">
              <w:rPr>
                <w:rFonts w:ascii="Arial" w:hAnsi="Arial" w:cs="Arial"/>
                <w:color w:val="000000"/>
                <w:sz w:val="14"/>
                <w:szCs w:val="14"/>
              </w:rPr>
              <w:t>1.023.049</w:t>
            </w:r>
          </w:p>
        </w:tc>
      </w:tr>
      <w:tr w:rsidR="00936E8E" w:rsidRPr="00026122" w14:paraId="0918072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021E12A" w14:textId="77777777" w:rsidR="00936E8E" w:rsidRPr="00026122" w:rsidRDefault="00936E8E" w:rsidP="00014C0C">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4EC7C819" w14:textId="77777777" w:rsidR="00936E8E" w:rsidRPr="00EF0BB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615437A1" w14:textId="77777777" w:rsidR="00936E8E" w:rsidRPr="00EF0BB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76E6FF71" w14:textId="77777777" w:rsidR="00936E8E" w:rsidRPr="001B2049"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1.105.220 </w:t>
            </w:r>
          </w:p>
        </w:tc>
        <w:tc>
          <w:tcPr>
            <w:tcW w:w="1709" w:type="dxa"/>
            <w:tcBorders>
              <w:top w:val="nil"/>
              <w:left w:val="nil"/>
              <w:bottom w:val="nil"/>
              <w:right w:val="nil"/>
            </w:tcBorders>
            <w:shd w:val="clear" w:color="auto" w:fill="auto"/>
            <w:vAlign w:val="center"/>
          </w:tcPr>
          <w:p w14:paraId="16E277BB" w14:textId="77777777" w:rsidR="00936E8E" w:rsidRPr="0014304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E29E7">
              <w:rPr>
                <w:rFonts w:ascii="Arial" w:hAnsi="Arial" w:cs="Arial"/>
                <w:color w:val="000000"/>
                <w:sz w:val="14"/>
                <w:szCs w:val="14"/>
              </w:rPr>
              <w:t>1.016.983</w:t>
            </w:r>
          </w:p>
        </w:tc>
      </w:tr>
      <w:tr w:rsidR="00936E8E" w:rsidRPr="00026122" w14:paraId="61DC2D5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79D6D17B" w14:textId="77777777" w:rsidR="00936E8E" w:rsidRPr="00026122" w:rsidRDefault="00936E8E" w:rsidP="00014C0C">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412F60FB" w14:textId="77777777" w:rsidR="00936E8E" w:rsidRPr="00EF0BB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51A85C6B" w14:textId="77777777" w:rsidR="00936E8E" w:rsidRPr="00EF0BB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42EE498A" w14:textId="77777777" w:rsidR="00936E8E" w:rsidRPr="001B2049"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A8816B6" w14:textId="77777777" w:rsidR="00936E8E" w:rsidRPr="00B00D8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36E8E" w:rsidRPr="00026122" w14:paraId="6E8FE4D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56C3572A"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1EF3BED3" w14:textId="77777777" w:rsidR="00936E8E" w:rsidRPr="00EF0BB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07EC72F5" w14:textId="77777777" w:rsidR="00936E8E" w:rsidRPr="00EF0BB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502CD5D" w14:textId="77777777" w:rsidR="00936E8E" w:rsidRPr="001B2049"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1.104.930 </w:t>
            </w:r>
          </w:p>
        </w:tc>
        <w:tc>
          <w:tcPr>
            <w:tcW w:w="1709" w:type="dxa"/>
            <w:tcBorders>
              <w:top w:val="nil"/>
              <w:left w:val="nil"/>
              <w:bottom w:val="nil"/>
              <w:right w:val="nil"/>
            </w:tcBorders>
            <w:shd w:val="clear" w:color="auto" w:fill="auto"/>
            <w:vAlign w:val="center"/>
          </w:tcPr>
          <w:p w14:paraId="278D30A5" w14:textId="77777777" w:rsidR="00936E8E" w:rsidRPr="00964A38"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D2468">
              <w:rPr>
                <w:rFonts w:ascii="Arial" w:hAnsi="Arial" w:cs="Arial"/>
                <w:color w:val="000000"/>
                <w:sz w:val="14"/>
                <w:szCs w:val="14"/>
              </w:rPr>
              <w:t>1.019.345</w:t>
            </w:r>
          </w:p>
        </w:tc>
      </w:tr>
      <w:tr w:rsidR="00936E8E" w:rsidRPr="00026122" w14:paraId="4804BE5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214AB6BE"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shd w:val="clear" w:color="auto" w:fill="auto"/>
            <w:vAlign w:val="center"/>
          </w:tcPr>
          <w:p w14:paraId="4A515823" w14:textId="77777777" w:rsidR="00936E8E" w:rsidRPr="00EF0BB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2DAF0AA3" w14:textId="77777777" w:rsidR="00936E8E" w:rsidRPr="00EF0BB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2F37D37A" w14:textId="77777777" w:rsidR="00936E8E" w:rsidRPr="001B2049"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52572">
              <w:rPr>
                <w:rFonts w:ascii="Arial" w:hAnsi="Arial" w:cs="Arial"/>
                <w:color w:val="000000"/>
                <w:sz w:val="14"/>
                <w:szCs w:val="14"/>
              </w:rPr>
              <w:t xml:space="preserve">1.120.958 </w:t>
            </w:r>
          </w:p>
        </w:tc>
        <w:tc>
          <w:tcPr>
            <w:tcW w:w="1709" w:type="dxa"/>
            <w:tcBorders>
              <w:top w:val="nil"/>
              <w:left w:val="nil"/>
              <w:bottom w:val="single" w:sz="2" w:space="0" w:color="1F3864" w:themeColor="accent1" w:themeShade="80"/>
              <w:right w:val="nil"/>
            </w:tcBorders>
            <w:shd w:val="clear" w:color="auto" w:fill="auto"/>
            <w:vAlign w:val="center"/>
          </w:tcPr>
          <w:p w14:paraId="0BB8B502" w14:textId="77777777" w:rsidR="00936E8E" w:rsidRPr="0014304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D2468">
              <w:rPr>
                <w:rFonts w:ascii="Arial" w:hAnsi="Arial" w:cs="Arial"/>
                <w:color w:val="000000"/>
                <w:sz w:val="14"/>
                <w:szCs w:val="14"/>
              </w:rPr>
              <w:t>1.018.970</w:t>
            </w:r>
          </w:p>
        </w:tc>
      </w:tr>
    </w:tbl>
    <w:p w14:paraId="79077E79" w14:textId="77777777" w:rsidR="00936E8E" w:rsidRDefault="00936E8E" w:rsidP="00936E8E">
      <w:pPr>
        <w:spacing w:after="0" w:line="240" w:lineRule="auto"/>
        <w:rPr>
          <w:rFonts w:ascii="Arial" w:eastAsia="Times New Roman" w:hAnsi="Arial" w:cs="Times New Roman"/>
          <w:b/>
          <w:color w:val="1F3864" w:themeColor="accent1" w:themeShade="80"/>
          <w:spacing w:val="-2"/>
          <w:sz w:val="18"/>
          <w:szCs w:val="20"/>
          <w:lang w:eastAsia="pt-BR"/>
        </w:rPr>
      </w:pPr>
    </w:p>
    <w:p w14:paraId="2F8BEADC" w14:textId="77777777" w:rsidR="00936E8E" w:rsidRPr="00395079" w:rsidRDefault="00936E8E" w:rsidP="00936E8E">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395079">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395079">
        <w:rPr>
          <w:rFonts w:ascii="Arial" w:eastAsia="Times New Roman" w:hAnsi="Arial" w:cs="Times New Roman"/>
          <w:b/>
          <w:color w:val="1F3864" w:themeColor="accent1" w:themeShade="80"/>
          <w:spacing w:val="-2"/>
          <w:sz w:val="18"/>
          <w:szCs w:val="20"/>
          <w:lang w:eastAsia="pt-BR"/>
        </w:rPr>
        <w:t>atrimoniais</w:t>
      </w:r>
    </w:p>
    <w:p w14:paraId="25BDB9FD" w14:textId="77777777" w:rsidR="00936E8E" w:rsidRPr="008A603F" w:rsidRDefault="00936E8E" w:rsidP="00936E8E">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36E8E" w:rsidRPr="008A603F" w14:paraId="0A431ED6"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A94DDFF" w14:textId="77777777" w:rsidR="00936E8E" w:rsidRPr="006E5D9C" w:rsidRDefault="00936E8E" w:rsidP="00014C0C">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C157D97" w14:textId="77777777" w:rsidR="00936E8E" w:rsidRPr="006E5D9C"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31.</w:t>
            </w:r>
            <w:r>
              <w:rPr>
                <w:rFonts w:ascii="Arial" w:hAnsi="Arial" w:cs="Arial"/>
                <w:sz w:val="14"/>
                <w:szCs w:val="14"/>
              </w:rPr>
              <w:t>03</w:t>
            </w:r>
            <w:r w:rsidRPr="006E5D9C">
              <w:rPr>
                <w:rFonts w:ascii="Arial" w:hAnsi="Arial" w:cs="Arial"/>
                <w:sz w:val="14"/>
                <w:szCs w:val="14"/>
              </w:rPr>
              <w:t>.202</w:t>
            </w:r>
            <w:r>
              <w:rPr>
                <w:rFonts w:ascii="Arial" w:hAnsi="Arial" w:cs="Arial"/>
                <w:sz w:val="14"/>
                <w:szCs w:val="14"/>
              </w:rPr>
              <w:t>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F7FF0BC" w14:textId="77777777" w:rsidR="00936E8E" w:rsidRPr="006E5D9C"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E5D9C">
              <w:rPr>
                <w:rFonts w:ascii="Arial" w:hAnsi="Arial" w:cs="Arial"/>
                <w:sz w:val="14"/>
                <w:szCs w:val="14"/>
              </w:rPr>
              <w:t>31.12.202</w:t>
            </w:r>
            <w:r>
              <w:rPr>
                <w:rFonts w:ascii="Arial" w:hAnsi="Arial" w:cs="Arial"/>
                <w:sz w:val="14"/>
                <w:szCs w:val="14"/>
              </w:rPr>
              <w:t>4</w:t>
            </w:r>
          </w:p>
        </w:tc>
      </w:tr>
      <w:tr w:rsidR="00936E8E" w:rsidRPr="006E5D9C" w14:paraId="1C75F28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4C02B69B" w14:textId="77777777" w:rsidR="00936E8E" w:rsidRPr="006E5D9C" w:rsidRDefault="00936E8E" w:rsidP="00014C0C">
            <w:pPr>
              <w:keepNext/>
              <w:keepLines/>
              <w:rPr>
                <w:rFonts w:ascii="Arial" w:hAnsi="Arial" w:cs="Arial"/>
                <w:color w:val="000000"/>
                <w:sz w:val="14"/>
                <w:szCs w:val="14"/>
              </w:rPr>
            </w:pPr>
            <w:r w:rsidRPr="006E5D9C">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1F24415C" w14:textId="77777777" w:rsidR="00936E8E" w:rsidRPr="0063178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3178F">
              <w:rPr>
                <w:rFonts w:ascii="Arial" w:hAnsi="Arial" w:cs="Arial"/>
                <w:b/>
                <w:bCs/>
                <w:color w:val="000000"/>
                <w:sz w:val="14"/>
                <w:szCs w:val="14"/>
              </w:rPr>
              <w:t xml:space="preserve">282.756 </w:t>
            </w:r>
          </w:p>
        </w:tc>
        <w:tc>
          <w:tcPr>
            <w:tcW w:w="3260" w:type="dxa"/>
            <w:tcBorders>
              <w:top w:val="single" w:sz="2" w:space="0" w:color="1F3864" w:themeColor="accent1" w:themeShade="80"/>
              <w:left w:val="nil"/>
              <w:bottom w:val="nil"/>
              <w:right w:val="nil"/>
            </w:tcBorders>
            <w:shd w:val="clear" w:color="auto" w:fill="auto"/>
            <w:vAlign w:val="center"/>
          </w:tcPr>
          <w:p w14:paraId="4CEC3339" w14:textId="77777777" w:rsidR="00936E8E" w:rsidRPr="0063178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3178F">
              <w:rPr>
                <w:rFonts w:ascii="Arial" w:hAnsi="Arial" w:cs="Arial"/>
                <w:b/>
                <w:bCs/>
                <w:color w:val="000000"/>
                <w:sz w:val="14"/>
                <w:szCs w:val="14"/>
              </w:rPr>
              <w:t>277.505</w:t>
            </w:r>
          </w:p>
        </w:tc>
      </w:tr>
      <w:tr w:rsidR="00936E8E" w:rsidRPr="008A603F" w14:paraId="0E52ED0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E57F80" w14:textId="77777777" w:rsidR="00936E8E" w:rsidRPr="006E5D9C" w:rsidRDefault="00936E8E" w:rsidP="00014C0C">
            <w:pPr>
              <w:keepNext/>
              <w:keepLines/>
              <w:ind w:left="113"/>
              <w:rPr>
                <w:rFonts w:ascii="Arial" w:hAnsi="Arial" w:cs="Arial"/>
                <w:b w:val="0"/>
                <w:bCs w:val="0"/>
                <w:color w:val="000000"/>
                <w:sz w:val="14"/>
                <w:szCs w:val="14"/>
              </w:rPr>
            </w:pPr>
            <w:r w:rsidRPr="006E5D9C">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465951A1"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408 </w:t>
            </w:r>
          </w:p>
        </w:tc>
        <w:tc>
          <w:tcPr>
            <w:tcW w:w="3260" w:type="dxa"/>
            <w:tcBorders>
              <w:top w:val="nil"/>
              <w:left w:val="nil"/>
              <w:bottom w:val="nil"/>
              <w:right w:val="nil"/>
            </w:tcBorders>
            <w:shd w:val="clear" w:color="auto" w:fill="auto"/>
            <w:vAlign w:val="center"/>
          </w:tcPr>
          <w:p w14:paraId="6B9D5857"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w:t>
            </w:r>
          </w:p>
        </w:tc>
      </w:tr>
      <w:tr w:rsidR="00936E8E" w:rsidRPr="008A603F" w14:paraId="1BC2A8F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E5CF7D9" w14:textId="77777777" w:rsidR="00936E8E" w:rsidRPr="006E5D9C" w:rsidRDefault="00936E8E" w:rsidP="00014C0C">
            <w:pPr>
              <w:keepNext/>
              <w:keepLines/>
              <w:ind w:left="113"/>
              <w:rPr>
                <w:rFonts w:ascii="Arial" w:hAnsi="Arial" w:cs="Arial"/>
                <w:b w:val="0"/>
                <w:bCs w:val="0"/>
                <w:color w:val="000000"/>
                <w:sz w:val="14"/>
                <w:szCs w:val="14"/>
              </w:rPr>
            </w:pPr>
            <w:r w:rsidRPr="006E5D9C">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6F9CF76D"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394 </w:t>
            </w:r>
          </w:p>
        </w:tc>
        <w:tc>
          <w:tcPr>
            <w:tcW w:w="3260" w:type="dxa"/>
            <w:tcBorders>
              <w:top w:val="nil"/>
              <w:left w:val="nil"/>
              <w:bottom w:val="nil"/>
              <w:right w:val="nil"/>
            </w:tcBorders>
            <w:shd w:val="clear" w:color="auto" w:fill="auto"/>
            <w:vAlign w:val="center"/>
          </w:tcPr>
          <w:p w14:paraId="73CD0841"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400</w:t>
            </w:r>
          </w:p>
        </w:tc>
      </w:tr>
      <w:tr w:rsidR="00936E8E" w:rsidRPr="00306EE2" w14:paraId="6F446B0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5D8CF3E" w14:textId="77777777" w:rsidR="00936E8E" w:rsidRPr="006E5D9C" w:rsidRDefault="00936E8E" w:rsidP="00014C0C">
            <w:pPr>
              <w:keepNext/>
              <w:keepLines/>
              <w:ind w:left="113"/>
              <w:rPr>
                <w:rFonts w:ascii="Arial" w:hAnsi="Arial" w:cs="Arial"/>
                <w:b w:val="0"/>
                <w:bCs w:val="0"/>
                <w:color w:val="000000"/>
                <w:sz w:val="14"/>
                <w:szCs w:val="14"/>
                <w:highlight w:val="yellow"/>
              </w:rPr>
            </w:pPr>
            <w:r w:rsidRPr="006E5D9C">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39934A40" w14:textId="77777777" w:rsidR="00936E8E" w:rsidRPr="0063178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281.122 </w:t>
            </w:r>
          </w:p>
        </w:tc>
        <w:tc>
          <w:tcPr>
            <w:tcW w:w="3260" w:type="dxa"/>
            <w:tcBorders>
              <w:top w:val="nil"/>
              <w:left w:val="nil"/>
              <w:bottom w:val="nil"/>
              <w:right w:val="nil"/>
            </w:tcBorders>
            <w:shd w:val="clear" w:color="auto" w:fill="auto"/>
            <w:vAlign w:val="center"/>
          </w:tcPr>
          <w:p w14:paraId="62945316" w14:textId="77777777" w:rsidR="00936E8E" w:rsidRPr="00306EE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9129B2">
              <w:rPr>
                <w:rFonts w:ascii="Arial" w:hAnsi="Arial" w:cs="Arial"/>
                <w:color w:val="000000"/>
                <w:sz w:val="14"/>
                <w:szCs w:val="14"/>
              </w:rPr>
              <w:t>275.645</w:t>
            </w:r>
          </w:p>
        </w:tc>
      </w:tr>
      <w:tr w:rsidR="00936E8E" w:rsidRPr="008A603F" w14:paraId="4C9A2F3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CAC4EF" w14:textId="77777777" w:rsidR="00936E8E" w:rsidRPr="006E5D9C" w:rsidRDefault="00936E8E" w:rsidP="00014C0C">
            <w:pPr>
              <w:keepNext/>
              <w:keepLines/>
              <w:ind w:left="113"/>
              <w:rPr>
                <w:rFonts w:ascii="Arial" w:hAnsi="Arial" w:cs="Arial"/>
                <w:b w:val="0"/>
                <w:bCs w:val="0"/>
                <w:color w:val="000000"/>
                <w:sz w:val="14"/>
                <w:szCs w:val="14"/>
                <w:highlight w:val="yellow"/>
              </w:rPr>
            </w:pPr>
            <w:r w:rsidRPr="006E5D9C">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33F1D320"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801 </w:t>
            </w:r>
          </w:p>
        </w:tc>
        <w:tc>
          <w:tcPr>
            <w:tcW w:w="3260" w:type="dxa"/>
            <w:tcBorders>
              <w:top w:val="nil"/>
              <w:left w:val="nil"/>
              <w:bottom w:val="nil"/>
              <w:right w:val="nil"/>
            </w:tcBorders>
            <w:shd w:val="clear" w:color="auto" w:fill="auto"/>
            <w:vAlign w:val="center"/>
          </w:tcPr>
          <w:p w14:paraId="5F3D4558"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1.335</w:t>
            </w:r>
          </w:p>
        </w:tc>
      </w:tr>
      <w:tr w:rsidR="00936E8E" w:rsidRPr="008A603F" w14:paraId="5F324F0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21125B2" w14:textId="77777777" w:rsidR="00936E8E" w:rsidRPr="006E5D9C" w:rsidRDefault="00936E8E" w:rsidP="00014C0C">
            <w:pPr>
              <w:keepNext/>
              <w:keepLines/>
              <w:ind w:left="113"/>
              <w:rPr>
                <w:rFonts w:ascii="Arial" w:hAnsi="Arial" w:cs="Arial"/>
                <w:b w:val="0"/>
                <w:bCs w:val="0"/>
                <w:color w:val="000000"/>
                <w:sz w:val="14"/>
                <w:szCs w:val="14"/>
                <w:highlight w:val="yellow"/>
              </w:rPr>
            </w:pPr>
            <w:r w:rsidRPr="006E5D9C">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76DFEEA9"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31 </w:t>
            </w:r>
          </w:p>
        </w:tc>
        <w:tc>
          <w:tcPr>
            <w:tcW w:w="3260" w:type="dxa"/>
            <w:tcBorders>
              <w:top w:val="nil"/>
              <w:left w:val="nil"/>
              <w:bottom w:val="nil"/>
              <w:right w:val="nil"/>
            </w:tcBorders>
            <w:shd w:val="clear" w:color="auto" w:fill="auto"/>
            <w:vAlign w:val="center"/>
          </w:tcPr>
          <w:p w14:paraId="07D3B0CD"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12</w:t>
            </w:r>
            <w:r>
              <w:rPr>
                <w:rFonts w:ascii="Arial" w:hAnsi="Arial" w:cs="Arial"/>
                <w:color w:val="000000"/>
                <w:sz w:val="14"/>
                <w:szCs w:val="14"/>
              </w:rPr>
              <w:t>5</w:t>
            </w:r>
          </w:p>
        </w:tc>
      </w:tr>
      <w:tr w:rsidR="00936E8E" w:rsidRPr="006E5D9C" w14:paraId="673F719D"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0FE132" w14:textId="77777777" w:rsidR="00936E8E" w:rsidRPr="006E5D9C" w:rsidRDefault="00936E8E" w:rsidP="00014C0C">
            <w:pPr>
              <w:keepNext/>
              <w:keepLines/>
              <w:rPr>
                <w:rFonts w:ascii="Arial" w:hAnsi="Arial" w:cs="Arial"/>
                <w:color w:val="000000"/>
                <w:sz w:val="14"/>
                <w:szCs w:val="14"/>
                <w:highlight w:val="yellow"/>
              </w:rPr>
            </w:pPr>
            <w:r w:rsidRPr="006E5D9C">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043F007A" w14:textId="77777777" w:rsidR="00936E8E" w:rsidRPr="0063178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3178F">
              <w:rPr>
                <w:rFonts w:ascii="Arial" w:hAnsi="Arial" w:cs="Arial"/>
                <w:b/>
                <w:bCs/>
                <w:color w:val="000000"/>
                <w:sz w:val="14"/>
                <w:szCs w:val="14"/>
              </w:rPr>
              <w:t xml:space="preserve">3.053.673 </w:t>
            </w:r>
          </w:p>
        </w:tc>
        <w:tc>
          <w:tcPr>
            <w:tcW w:w="3260" w:type="dxa"/>
            <w:tcBorders>
              <w:top w:val="nil"/>
              <w:left w:val="nil"/>
              <w:bottom w:val="nil"/>
              <w:right w:val="nil"/>
            </w:tcBorders>
            <w:shd w:val="clear" w:color="auto" w:fill="auto"/>
            <w:vAlign w:val="center"/>
          </w:tcPr>
          <w:p w14:paraId="0001FC7A" w14:textId="77777777" w:rsidR="00936E8E" w:rsidRPr="0063178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3178F">
              <w:rPr>
                <w:rFonts w:ascii="Arial" w:hAnsi="Arial" w:cs="Arial"/>
                <w:b/>
                <w:bCs/>
                <w:color w:val="000000"/>
                <w:sz w:val="14"/>
                <w:szCs w:val="14"/>
              </w:rPr>
              <w:t>3.041.869</w:t>
            </w:r>
          </w:p>
        </w:tc>
      </w:tr>
      <w:tr w:rsidR="00936E8E" w:rsidRPr="008A603F" w14:paraId="013EC0C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F69511" w14:textId="77777777" w:rsidR="00936E8E" w:rsidRPr="006E5D9C" w:rsidRDefault="00936E8E" w:rsidP="00014C0C">
            <w:pPr>
              <w:keepNext/>
              <w:keepLines/>
              <w:ind w:left="113"/>
              <w:rPr>
                <w:rFonts w:ascii="Arial" w:hAnsi="Arial" w:cs="Arial"/>
                <w:b w:val="0"/>
                <w:bCs w:val="0"/>
                <w:color w:val="000000"/>
                <w:sz w:val="14"/>
                <w:szCs w:val="14"/>
              </w:rPr>
            </w:pPr>
            <w:r w:rsidRPr="006E5D9C">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19C16646"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3.053.673</w:t>
            </w:r>
          </w:p>
        </w:tc>
        <w:tc>
          <w:tcPr>
            <w:tcW w:w="3260" w:type="dxa"/>
            <w:tcBorders>
              <w:top w:val="nil"/>
              <w:left w:val="nil"/>
              <w:bottom w:val="nil"/>
              <w:right w:val="nil"/>
            </w:tcBorders>
            <w:shd w:val="clear" w:color="auto" w:fill="auto"/>
            <w:vAlign w:val="center"/>
          </w:tcPr>
          <w:p w14:paraId="2B7D4EA4"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3.041.869</w:t>
            </w:r>
          </w:p>
        </w:tc>
      </w:tr>
      <w:tr w:rsidR="00936E8E" w:rsidRPr="006E5D9C" w14:paraId="29CC408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F771611" w14:textId="77777777" w:rsidR="00936E8E" w:rsidRPr="006E5D9C" w:rsidRDefault="00936E8E" w:rsidP="00014C0C">
            <w:pPr>
              <w:keepNext/>
              <w:keepLines/>
              <w:rPr>
                <w:rFonts w:ascii="Arial" w:hAnsi="Arial" w:cs="Arial"/>
                <w:color w:val="000000"/>
                <w:sz w:val="14"/>
                <w:szCs w:val="14"/>
                <w:highlight w:val="yellow"/>
              </w:rPr>
            </w:pPr>
            <w:r w:rsidRPr="006E5D9C">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769680B6" w14:textId="77777777" w:rsidR="00936E8E" w:rsidRPr="00D57E4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3.336.429</w:t>
            </w:r>
          </w:p>
        </w:tc>
        <w:tc>
          <w:tcPr>
            <w:tcW w:w="3260" w:type="dxa"/>
            <w:tcBorders>
              <w:top w:val="nil"/>
              <w:left w:val="nil"/>
              <w:bottom w:val="nil"/>
              <w:right w:val="nil"/>
            </w:tcBorders>
            <w:shd w:val="clear" w:color="auto" w:fill="auto"/>
            <w:vAlign w:val="center"/>
          </w:tcPr>
          <w:p w14:paraId="06D4B910" w14:textId="77777777" w:rsidR="00936E8E" w:rsidRPr="00D57E4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3.319.374</w:t>
            </w:r>
          </w:p>
        </w:tc>
      </w:tr>
      <w:tr w:rsidR="00936E8E" w:rsidRPr="008A603F" w14:paraId="0E45333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D3565A" w14:textId="77777777" w:rsidR="00936E8E" w:rsidRPr="006E5D9C" w:rsidRDefault="00936E8E" w:rsidP="00014C0C">
            <w:pPr>
              <w:keepNext/>
              <w:keepLines/>
              <w:rPr>
                <w:rFonts w:ascii="Arial" w:hAnsi="Arial" w:cs="Arial"/>
                <w:b w:val="0"/>
                <w:bCs w:val="0"/>
                <w:color w:val="000000"/>
                <w:sz w:val="14"/>
                <w:szCs w:val="14"/>
                <w:highlight w:val="yellow"/>
              </w:rPr>
            </w:pPr>
          </w:p>
        </w:tc>
        <w:tc>
          <w:tcPr>
            <w:tcW w:w="3260" w:type="dxa"/>
            <w:tcBorders>
              <w:top w:val="nil"/>
              <w:left w:val="nil"/>
              <w:bottom w:val="nil"/>
              <w:right w:val="nil"/>
            </w:tcBorders>
            <w:shd w:val="clear" w:color="auto" w:fill="auto"/>
            <w:vAlign w:val="center"/>
          </w:tcPr>
          <w:p w14:paraId="15A48B19"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6478EDBC"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936E8E" w:rsidRPr="006E5D9C" w14:paraId="448B462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CAB0BB" w14:textId="77777777" w:rsidR="00936E8E" w:rsidRPr="006E5D9C" w:rsidRDefault="00936E8E" w:rsidP="00014C0C">
            <w:pPr>
              <w:keepNext/>
              <w:keepLines/>
              <w:rPr>
                <w:rFonts w:ascii="Arial" w:hAnsi="Arial" w:cs="Arial"/>
                <w:color w:val="000000"/>
                <w:sz w:val="14"/>
                <w:szCs w:val="14"/>
                <w:highlight w:val="yellow"/>
              </w:rPr>
            </w:pPr>
            <w:r w:rsidRPr="006E5D9C">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6DEAB10D" w14:textId="77777777" w:rsidR="00936E8E" w:rsidRPr="00D57E4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 xml:space="preserve">1.171 </w:t>
            </w:r>
          </w:p>
        </w:tc>
        <w:tc>
          <w:tcPr>
            <w:tcW w:w="3260" w:type="dxa"/>
            <w:tcBorders>
              <w:top w:val="nil"/>
              <w:left w:val="nil"/>
              <w:bottom w:val="nil"/>
              <w:right w:val="nil"/>
            </w:tcBorders>
            <w:shd w:val="clear" w:color="auto" w:fill="auto"/>
            <w:vAlign w:val="center"/>
          </w:tcPr>
          <w:p w14:paraId="5F9725A0" w14:textId="77777777" w:rsidR="00936E8E" w:rsidRPr="00D57E4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1.046</w:t>
            </w:r>
          </w:p>
        </w:tc>
      </w:tr>
      <w:tr w:rsidR="00936E8E" w:rsidRPr="008A603F" w14:paraId="4B347341"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0F8756" w14:textId="77777777" w:rsidR="00936E8E" w:rsidRPr="006E5D9C" w:rsidRDefault="00936E8E" w:rsidP="00014C0C">
            <w:pPr>
              <w:keepNext/>
              <w:keepLines/>
              <w:ind w:left="113"/>
              <w:rPr>
                <w:rFonts w:ascii="Arial" w:hAnsi="Arial" w:cs="Arial"/>
                <w:b w:val="0"/>
                <w:bCs w:val="0"/>
                <w:color w:val="000000"/>
                <w:sz w:val="14"/>
                <w:szCs w:val="14"/>
              </w:rPr>
            </w:pPr>
            <w:r w:rsidRPr="006E5D9C">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24C7AC0F"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36 </w:t>
            </w:r>
          </w:p>
        </w:tc>
        <w:tc>
          <w:tcPr>
            <w:tcW w:w="3260" w:type="dxa"/>
            <w:tcBorders>
              <w:top w:val="nil"/>
              <w:left w:val="nil"/>
              <w:bottom w:val="nil"/>
              <w:right w:val="nil"/>
            </w:tcBorders>
            <w:shd w:val="clear" w:color="auto" w:fill="auto"/>
            <w:vAlign w:val="center"/>
          </w:tcPr>
          <w:p w14:paraId="1B208FAC"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2</w:t>
            </w:r>
          </w:p>
        </w:tc>
      </w:tr>
      <w:tr w:rsidR="00936E8E" w:rsidRPr="008A603F" w14:paraId="747EE88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636602D" w14:textId="77777777" w:rsidR="00936E8E" w:rsidRPr="006E5D9C" w:rsidRDefault="00936E8E" w:rsidP="00014C0C">
            <w:pPr>
              <w:keepNext/>
              <w:keepLines/>
              <w:ind w:left="113"/>
              <w:rPr>
                <w:rFonts w:ascii="Arial" w:hAnsi="Arial" w:cs="Arial"/>
                <w:b w:val="0"/>
                <w:bCs w:val="0"/>
                <w:color w:val="000000"/>
                <w:sz w:val="14"/>
                <w:szCs w:val="14"/>
              </w:rPr>
            </w:pPr>
            <w:r w:rsidRPr="006E5D9C">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5F1476D6"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1.135 </w:t>
            </w:r>
          </w:p>
        </w:tc>
        <w:tc>
          <w:tcPr>
            <w:tcW w:w="3260" w:type="dxa"/>
            <w:tcBorders>
              <w:top w:val="nil"/>
              <w:left w:val="nil"/>
              <w:bottom w:val="nil"/>
              <w:right w:val="nil"/>
            </w:tcBorders>
            <w:shd w:val="clear" w:color="auto" w:fill="auto"/>
            <w:vAlign w:val="center"/>
          </w:tcPr>
          <w:p w14:paraId="2F1FDD70"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1.044</w:t>
            </w:r>
          </w:p>
        </w:tc>
      </w:tr>
      <w:tr w:rsidR="00936E8E" w:rsidRPr="006E5D9C" w14:paraId="7C8115E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3AB70E3" w14:textId="77777777" w:rsidR="00936E8E" w:rsidRPr="006E5D9C" w:rsidRDefault="00936E8E" w:rsidP="00014C0C">
            <w:pPr>
              <w:keepNext/>
              <w:keepLines/>
              <w:spacing w:before="40" w:after="40"/>
              <w:rPr>
                <w:rFonts w:ascii="Arial" w:hAnsi="Arial" w:cs="Arial"/>
                <w:sz w:val="14"/>
                <w:szCs w:val="14"/>
                <w:highlight w:val="yellow"/>
              </w:rPr>
            </w:pPr>
            <w:r w:rsidRPr="006E5D9C">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23169965" w14:textId="77777777" w:rsidR="00936E8E" w:rsidRPr="00D57E4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3.335.25</w:t>
            </w:r>
            <w:r>
              <w:rPr>
                <w:rFonts w:ascii="Arial" w:hAnsi="Arial" w:cs="Arial"/>
                <w:b/>
                <w:bCs/>
                <w:color w:val="000000"/>
                <w:sz w:val="14"/>
                <w:szCs w:val="14"/>
              </w:rPr>
              <w:t>8</w:t>
            </w:r>
            <w:r w:rsidRPr="00D57E40">
              <w:rPr>
                <w:rFonts w:ascii="Arial" w:hAnsi="Arial" w:cs="Arial"/>
                <w:b/>
                <w:bCs/>
                <w:color w:val="000000"/>
                <w:sz w:val="14"/>
                <w:szCs w:val="14"/>
              </w:rPr>
              <w:t xml:space="preserve"> </w:t>
            </w:r>
          </w:p>
        </w:tc>
        <w:tc>
          <w:tcPr>
            <w:tcW w:w="3260" w:type="dxa"/>
            <w:tcBorders>
              <w:top w:val="nil"/>
              <w:left w:val="nil"/>
              <w:bottom w:val="nil"/>
              <w:right w:val="nil"/>
            </w:tcBorders>
            <w:shd w:val="clear" w:color="auto" w:fill="auto"/>
            <w:vAlign w:val="center"/>
          </w:tcPr>
          <w:p w14:paraId="350784DE" w14:textId="77777777" w:rsidR="00936E8E" w:rsidRPr="00D57E4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3.318.328</w:t>
            </w:r>
          </w:p>
        </w:tc>
      </w:tr>
      <w:tr w:rsidR="00936E8E" w:rsidRPr="008A603F" w14:paraId="2B2E44A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F335121" w14:textId="77777777" w:rsidR="00936E8E" w:rsidRPr="006E5D9C" w:rsidRDefault="00936E8E" w:rsidP="00014C0C">
            <w:pPr>
              <w:keepNext/>
              <w:keepLines/>
              <w:ind w:left="113"/>
              <w:rPr>
                <w:rFonts w:ascii="Arial" w:hAnsi="Arial" w:cs="Arial"/>
                <w:b w:val="0"/>
                <w:bCs w:val="0"/>
                <w:color w:val="000000"/>
                <w:sz w:val="14"/>
                <w:szCs w:val="14"/>
              </w:rPr>
            </w:pPr>
            <w:r w:rsidRPr="006E5D9C">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6EBC60FD"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2.322.449 </w:t>
            </w:r>
          </w:p>
        </w:tc>
        <w:tc>
          <w:tcPr>
            <w:tcW w:w="3260" w:type="dxa"/>
            <w:tcBorders>
              <w:top w:val="nil"/>
              <w:left w:val="nil"/>
              <w:bottom w:val="nil"/>
              <w:right w:val="nil"/>
            </w:tcBorders>
            <w:shd w:val="clear" w:color="auto" w:fill="auto"/>
            <w:vAlign w:val="center"/>
          </w:tcPr>
          <w:p w14:paraId="4BE1A971"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3.410.449</w:t>
            </w:r>
          </w:p>
        </w:tc>
      </w:tr>
      <w:tr w:rsidR="00936E8E" w:rsidRPr="008A603F" w14:paraId="62FE420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0D2E30" w14:textId="77777777" w:rsidR="00936E8E" w:rsidRPr="006E5D9C" w:rsidRDefault="00936E8E" w:rsidP="00014C0C">
            <w:pPr>
              <w:keepNext/>
              <w:keepLines/>
              <w:ind w:left="113"/>
              <w:rPr>
                <w:rFonts w:ascii="Arial" w:hAnsi="Arial" w:cs="Arial"/>
                <w:color w:val="000000"/>
                <w:sz w:val="14"/>
                <w:szCs w:val="14"/>
              </w:rPr>
            </w:pPr>
            <w:r w:rsidRPr="00B529D7">
              <w:rPr>
                <w:rFonts w:ascii="Arial" w:hAnsi="Arial" w:cs="Arial"/>
                <w:b w:val="0"/>
                <w:bCs w:val="0"/>
                <w:color w:val="000000"/>
                <w:sz w:val="14"/>
                <w:szCs w:val="14"/>
              </w:rPr>
              <w:t>Lucro</w:t>
            </w:r>
            <w:r>
              <w:rPr>
                <w:rFonts w:ascii="Arial" w:hAnsi="Arial" w:cs="Arial"/>
                <w:b w:val="0"/>
                <w:bCs w:val="0"/>
                <w:color w:val="000000"/>
                <w:sz w:val="14"/>
                <w:szCs w:val="14"/>
              </w:rPr>
              <w:t>s/Prejuízos</w:t>
            </w:r>
            <w:r w:rsidRPr="00B529D7">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center"/>
          </w:tcPr>
          <w:p w14:paraId="79B1A7A6"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 xml:space="preserve">1.099.415 </w:t>
            </w:r>
          </w:p>
        </w:tc>
        <w:tc>
          <w:tcPr>
            <w:tcW w:w="3260" w:type="dxa"/>
            <w:tcBorders>
              <w:top w:val="nil"/>
              <w:left w:val="nil"/>
              <w:bottom w:val="nil"/>
              <w:right w:val="nil"/>
            </w:tcBorders>
            <w:shd w:val="clear" w:color="auto" w:fill="auto"/>
            <w:vAlign w:val="center"/>
          </w:tcPr>
          <w:p w14:paraId="2F797EB2"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936E8E" w:rsidRPr="008A603F" w14:paraId="0B62E35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F3754A4" w14:textId="77777777" w:rsidR="00936E8E" w:rsidRPr="006E5D9C" w:rsidRDefault="00936E8E" w:rsidP="00014C0C">
            <w:pPr>
              <w:keepNext/>
              <w:keepLines/>
              <w:ind w:left="113"/>
              <w:rPr>
                <w:rFonts w:ascii="Arial" w:hAnsi="Arial" w:cs="Arial"/>
                <w:b w:val="0"/>
                <w:bCs w:val="0"/>
                <w:color w:val="000000"/>
                <w:sz w:val="14"/>
                <w:szCs w:val="14"/>
              </w:rPr>
            </w:pPr>
            <w:r w:rsidRPr="006E5D9C">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bottom"/>
          </w:tcPr>
          <w:p w14:paraId="18B6F278"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(86.606)</w:t>
            </w:r>
          </w:p>
        </w:tc>
        <w:tc>
          <w:tcPr>
            <w:tcW w:w="3260" w:type="dxa"/>
            <w:tcBorders>
              <w:top w:val="nil"/>
              <w:left w:val="nil"/>
              <w:bottom w:val="nil"/>
              <w:right w:val="nil"/>
            </w:tcBorders>
            <w:shd w:val="clear" w:color="auto" w:fill="auto"/>
            <w:vAlign w:val="center"/>
          </w:tcPr>
          <w:p w14:paraId="3D80A5BC"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E5D9C">
              <w:rPr>
                <w:rFonts w:ascii="Arial" w:hAnsi="Arial" w:cs="Arial"/>
                <w:color w:val="000000"/>
                <w:sz w:val="14"/>
                <w:szCs w:val="14"/>
              </w:rPr>
              <w:t>(92.121)</w:t>
            </w:r>
          </w:p>
        </w:tc>
      </w:tr>
      <w:tr w:rsidR="00936E8E" w:rsidRPr="006E5D9C" w14:paraId="2593EDB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BB8ED87" w14:textId="77777777" w:rsidR="00936E8E" w:rsidRPr="006E5D9C" w:rsidRDefault="00936E8E" w:rsidP="00014C0C">
            <w:pPr>
              <w:keepNext/>
              <w:keepLines/>
              <w:rPr>
                <w:rFonts w:ascii="Arial" w:hAnsi="Arial" w:cs="Arial"/>
                <w:color w:val="000000"/>
                <w:sz w:val="14"/>
                <w:szCs w:val="14"/>
                <w:highlight w:val="yellow"/>
              </w:rPr>
            </w:pPr>
            <w:r w:rsidRPr="006E5D9C">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bottom"/>
          </w:tcPr>
          <w:p w14:paraId="307D3B38" w14:textId="77777777" w:rsidR="00936E8E" w:rsidRPr="0063178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3178F">
              <w:rPr>
                <w:rFonts w:ascii="Arial" w:hAnsi="Arial" w:cs="Arial"/>
                <w:color w:val="000000"/>
                <w:sz w:val="14"/>
                <w:szCs w:val="14"/>
              </w:rPr>
              <w:t>3.336.429</w:t>
            </w:r>
          </w:p>
        </w:tc>
        <w:tc>
          <w:tcPr>
            <w:tcW w:w="3260" w:type="dxa"/>
            <w:tcBorders>
              <w:top w:val="nil"/>
              <w:left w:val="nil"/>
              <w:bottom w:val="nil"/>
              <w:right w:val="nil"/>
            </w:tcBorders>
            <w:shd w:val="clear" w:color="auto" w:fill="auto"/>
            <w:vAlign w:val="center"/>
          </w:tcPr>
          <w:p w14:paraId="4F55B1D4"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3.319.374</w:t>
            </w:r>
          </w:p>
        </w:tc>
      </w:tr>
      <w:tr w:rsidR="00936E8E" w:rsidRPr="006E5D9C" w14:paraId="689201B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13DF00" w14:textId="77777777" w:rsidR="00936E8E" w:rsidRPr="006E5D9C" w:rsidRDefault="00936E8E" w:rsidP="00014C0C">
            <w:pPr>
              <w:keepNext/>
              <w:keepLines/>
              <w:rPr>
                <w:rFonts w:ascii="Arial" w:hAnsi="Arial" w:cs="Arial"/>
                <w:color w:val="000000"/>
                <w:sz w:val="14"/>
                <w:szCs w:val="14"/>
              </w:rPr>
            </w:pPr>
            <w:r w:rsidRPr="006E5D9C">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105EC218" w14:textId="77777777" w:rsidR="00936E8E" w:rsidRPr="00D57E4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2.501.11</w:t>
            </w:r>
            <w:r>
              <w:rPr>
                <w:rFonts w:ascii="Arial" w:hAnsi="Arial" w:cs="Arial"/>
                <w:b/>
                <w:bCs/>
                <w:color w:val="000000"/>
                <w:sz w:val="14"/>
                <w:szCs w:val="14"/>
              </w:rPr>
              <w:t>1</w:t>
            </w:r>
          </w:p>
        </w:tc>
        <w:tc>
          <w:tcPr>
            <w:tcW w:w="3260" w:type="dxa"/>
            <w:tcBorders>
              <w:top w:val="nil"/>
              <w:left w:val="nil"/>
              <w:bottom w:val="nil"/>
              <w:right w:val="nil"/>
            </w:tcBorders>
            <w:shd w:val="clear" w:color="auto" w:fill="auto"/>
            <w:vAlign w:val="center"/>
          </w:tcPr>
          <w:p w14:paraId="1E48C3F3"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2.488.41</w:t>
            </w:r>
            <w:r>
              <w:rPr>
                <w:rFonts w:ascii="Arial" w:hAnsi="Arial" w:cs="Arial"/>
                <w:b/>
                <w:bCs/>
                <w:color w:val="000000"/>
                <w:sz w:val="14"/>
                <w:szCs w:val="14"/>
              </w:rPr>
              <w:t>4</w:t>
            </w:r>
          </w:p>
        </w:tc>
      </w:tr>
      <w:tr w:rsidR="00936E8E" w:rsidRPr="006E5D9C" w14:paraId="4448521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58AB69" w14:textId="77777777" w:rsidR="00936E8E" w:rsidRPr="006E5D9C" w:rsidRDefault="00936E8E" w:rsidP="00014C0C">
            <w:pPr>
              <w:keepNext/>
              <w:keepLines/>
              <w:rPr>
                <w:rFonts w:ascii="Arial" w:hAnsi="Arial" w:cs="Arial"/>
                <w:color w:val="000000"/>
                <w:sz w:val="14"/>
                <w:szCs w:val="14"/>
              </w:rPr>
            </w:pPr>
            <w:r w:rsidRPr="006E5D9C">
              <w:rPr>
                <w:rFonts w:ascii="Arial" w:hAnsi="Arial" w:cs="Arial"/>
                <w:sz w:val="14"/>
                <w:szCs w:val="14"/>
              </w:rPr>
              <w:t xml:space="preserve">Intangível </w:t>
            </w:r>
            <w:r w:rsidRPr="006E5D9C">
              <w:rPr>
                <w:rFonts w:ascii="Arial" w:hAnsi="Arial" w:cs="Arial"/>
                <w:sz w:val="14"/>
                <w:szCs w:val="14"/>
                <w:vertAlign w:val="superscript"/>
              </w:rPr>
              <w:t>(1)</w:t>
            </w:r>
          </w:p>
        </w:tc>
        <w:tc>
          <w:tcPr>
            <w:tcW w:w="3260" w:type="dxa"/>
            <w:tcBorders>
              <w:top w:val="nil"/>
              <w:left w:val="nil"/>
              <w:bottom w:val="nil"/>
              <w:right w:val="nil"/>
            </w:tcBorders>
            <w:shd w:val="clear" w:color="auto" w:fill="auto"/>
            <w:vAlign w:val="center"/>
          </w:tcPr>
          <w:p w14:paraId="18B4C47F" w14:textId="77777777" w:rsidR="00936E8E" w:rsidRPr="00D57E4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459.44</w:t>
            </w:r>
            <w:r>
              <w:rPr>
                <w:rFonts w:ascii="Arial" w:hAnsi="Arial" w:cs="Arial"/>
                <w:b/>
                <w:bCs/>
                <w:color w:val="000000"/>
                <w:sz w:val="14"/>
                <w:szCs w:val="14"/>
              </w:rPr>
              <w:t>1</w:t>
            </w:r>
          </w:p>
        </w:tc>
        <w:tc>
          <w:tcPr>
            <w:tcW w:w="3260" w:type="dxa"/>
            <w:tcBorders>
              <w:top w:val="nil"/>
              <w:left w:val="nil"/>
              <w:bottom w:val="nil"/>
              <w:right w:val="nil"/>
            </w:tcBorders>
            <w:shd w:val="clear" w:color="auto" w:fill="auto"/>
            <w:vAlign w:val="center"/>
          </w:tcPr>
          <w:p w14:paraId="69E2FE72" w14:textId="77777777" w:rsidR="00936E8E" w:rsidRPr="006E5D9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463.697</w:t>
            </w:r>
          </w:p>
        </w:tc>
      </w:tr>
      <w:tr w:rsidR="00936E8E" w:rsidRPr="006E5D9C" w14:paraId="4538D4D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25827E7F" w14:textId="77777777" w:rsidR="00936E8E" w:rsidRPr="006E5D9C" w:rsidRDefault="00936E8E" w:rsidP="00014C0C">
            <w:pPr>
              <w:keepNext/>
              <w:keepLines/>
              <w:rPr>
                <w:rFonts w:ascii="Arial" w:hAnsi="Arial" w:cs="Arial"/>
                <w:color w:val="000000"/>
                <w:sz w:val="14"/>
                <w:szCs w:val="14"/>
              </w:rPr>
            </w:pPr>
            <w:r w:rsidRPr="006E5D9C">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1A3B99D1" w14:textId="77777777" w:rsidR="00936E8E" w:rsidRPr="00D57E4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57E40">
              <w:rPr>
                <w:rFonts w:ascii="Arial" w:hAnsi="Arial" w:cs="Arial"/>
                <w:b/>
                <w:bCs/>
                <w:color w:val="000000"/>
                <w:sz w:val="14"/>
                <w:szCs w:val="14"/>
              </w:rPr>
              <w:t>2.960.552</w:t>
            </w:r>
          </w:p>
        </w:tc>
        <w:tc>
          <w:tcPr>
            <w:tcW w:w="3260" w:type="dxa"/>
            <w:tcBorders>
              <w:top w:val="nil"/>
              <w:left w:val="nil"/>
              <w:bottom w:val="single" w:sz="2" w:space="0" w:color="1F3864" w:themeColor="accent1" w:themeShade="80"/>
              <w:right w:val="nil"/>
            </w:tcBorders>
            <w:shd w:val="clear" w:color="auto" w:fill="auto"/>
            <w:vAlign w:val="center"/>
          </w:tcPr>
          <w:p w14:paraId="7B88ABEE" w14:textId="77777777" w:rsidR="00936E8E" w:rsidRPr="006E5D9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E5D9C">
              <w:rPr>
                <w:rFonts w:ascii="Arial" w:hAnsi="Arial" w:cs="Arial"/>
                <w:b/>
                <w:bCs/>
                <w:color w:val="000000"/>
                <w:sz w:val="14"/>
                <w:szCs w:val="14"/>
              </w:rPr>
              <w:t>2.952.111</w:t>
            </w:r>
          </w:p>
        </w:tc>
      </w:tr>
    </w:tbl>
    <w:p w14:paraId="30499D29" w14:textId="77777777" w:rsidR="00936E8E" w:rsidRPr="00654285" w:rsidRDefault="00936E8E" w:rsidP="00936E8E">
      <w:pPr>
        <w:numPr>
          <w:ilvl w:val="0"/>
          <w:numId w:val="32"/>
        </w:numPr>
        <w:spacing w:after="160" w:line="257" w:lineRule="auto"/>
        <w:contextualSpacing/>
        <w:jc w:val="both"/>
        <w:rPr>
          <w:rFonts w:ascii="Arial" w:eastAsia="Times New Roman" w:hAnsi="Arial" w:cs="Times New Roman"/>
          <w:spacing w:val="-2"/>
          <w:sz w:val="14"/>
          <w:szCs w:val="18"/>
          <w:lang w:eastAsia="pt-BR"/>
        </w:rPr>
      </w:pPr>
      <w:r w:rsidRPr="00654285">
        <w:rPr>
          <w:rFonts w:ascii="Arial" w:eastAsia="Times New Roman" w:hAnsi="Arial" w:cs="Times New Roman"/>
          <w:spacing w:val="-2"/>
          <w:sz w:val="14"/>
          <w:szCs w:val="18"/>
          <w:lang w:eastAsia="pt-BR"/>
        </w:rPr>
        <w:t xml:space="preserve">Inclui no valor contábil do investimento, intangível de vida útil definida no montante líquido de amortizações de R$ </w:t>
      </w:r>
      <w:r w:rsidRPr="00654285">
        <w:rPr>
          <w:rFonts w:ascii="Arial" w:eastAsia="Times New Roman" w:hAnsi="Arial" w:cs="Arial"/>
          <w:spacing w:val="-2"/>
          <w:sz w:val="14"/>
          <w:szCs w:val="16"/>
          <w:lang w:eastAsia="zh-CN"/>
        </w:rPr>
        <w:t xml:space="preserve">120.437 </w:t>
      </w:r>
      <w:r w:rsidRPr="00654285">
        <w:rPr>
          <w:rFonts w:ascii="Arial" w:eastAsia="Times New Roman" w:hAnsi="Arial" w:cs="Times New Roman"/>
          <w:spacing w:val="-2"/>
          <w:sz w:val="14"/>
          <w:szCs w:val="18"/>
          <w:lang w:eastAsia="pt-BR"/>
        </w:rPr>
        <w:t>mil (R$ 124.693 mil em 31.12.2024) e intangível de vida útil indefinida no montante de R$ 339.004 mil oriundo do acordo de parceria com o Grupo MAPFRE.</w:t>
      </w:r>
    </w:p>
    <w:p w14:paraId="131F0710" w14:textId="77777777" w:rsidR="00936E8E" w:rsidRDefault="00936E8E" w:rsidP="00936E8E">
      <w:pPr>
        <w:pStyle w:val="05-Textonormal"/>
        <w:spacing w:line="240" w:lineRule="auto"/>
        <w:rPr>
          <w:rFonts w:cs="Arial"/>
        </w:rPr>
      </w:pPr>
    </w:p>
    <w:p w14:paraId="285EAA22"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Patrimônio Líquido,</w:t>
      </w:r>
      <w:r w:rsidRPr="00BD445E">
        <w:rPr>
          <w:rFonts w:cs="Arial"/>
        </w:rPr>
        <w:t xml:space="preserve"> para fins de comparabilidade</w:t>
      </w:r>
      <w:r>
        <w:rPr>
          <w:rFonts w:cs="Arial"/>
        </w:rPr>
        <w:t>, estão indicados no quadro a seguir</w:t>
      </w:r>
      <w:r w:rsidRPr="00BD445E">
        <w:rPr>
          <w:rFonts w:cs="Arial"/>
        </w:rPr>
        <w:t>:</w:t>
      </w:r>
    </w:p>
    <w:p w14:paraId="52B1B277"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36E8E" w:rsidRPr="00537AE7" w14:paraId="4114C84A"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187073" w14:textId="77777777" w:rsidR="00936E8E" w:rsidRPr="00537AE7" w:rsidRDefault="00936E8E" w:rsidP="00014C0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29EB0DC"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537B2">
              <w:rPr>
                <w:rFonts w:ascii="Arial" w:hAnsi="Arial" w:cs="Arial"/>
                <w:sz w:val="14"/>
                <w:szCs w:val="14"/>
              </w:rPr>
              <w:t>31.</w:t>
            </w:r>
            <w:r>
              <w:rPr>
                <w:rFonts w:ascii="Arial" w:hAnsi="Arial" w:cs="Arial"/>
                <w:sz w:val="14"/>
                <w:szCs w:val="14"/>
              </w:rPr>
              <w:t>03</w:t>
            </w:r>
            <w:r w:rsidRPr="00A537B2">
              <w:rPr>
                <w:rFonts w:ascii="Arial" w:hAnsi="Arial" w:cs="Arial"/>
                <w:sz w:val="14"/>
                <w:szCs w:val="14"/>
              </w:rPr>
              <w:t>.202</w:t>
            </w:r>
            <w:r>
              <w:rPr>
                <w:rFonts w:ascii="Arial" w:hAnsi="Arial" w:cs="Arial"/>
                <w:sz w:val="14"/>
                <w:szCs w:val="14"/>
              </w:rPr>
              <w:t>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F3D3E5"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936E8E" w:rsidRPr="00026122" w14:paraId="4A27A14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55549F64" w14:textId="77777777" w:rsidR="00936E8E" w:rsidRPr="00026122" w:rsidRDefault="00936E8E" w:rsidP="00014C0C">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shd w:val="clear" w:color="auto" w:fill="auto"/>
            <w:vAlign w:val="center"/>
          </w:tcPr>
          <w:p w14:paraId="2A73975F" w14:textId="77777777" w:rsidR="00936E8E" w:rsidRPr="00A537B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3.335.258</w:t>
            </w:r>
          </w:p>
        </w:tc>
        <w:tc>
          <w:tcPr>
            <w:tcW w:w="2126" w:type="dxa"/>
            <w:tcBorders>
              <w:top w:val="single" w:sz="2" w:space="0" w:color="1F3864" w:themeColor="accent1" w:themeShade="80"/>
              <w:left w:val="nil"/>
              <w:bottom w:val="nil"/>
              <w:right w:val="nil"/>
            </w:tcBorders>
            <w:shd w:val="clear" w:color="auto" w:fill="auto"/>
            <w:vAlign w:val="center"/>
          </w:tcPr>
          <w:p w14:paraId="2F82DB66" w14:textId="77777777" w:rsidR="00936E8E" w:rsidRPr="00F22713"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537B2">
              <w:rPr>
                <w:rFonts w:ascii="Arial" w:hAnsi="Arial" w:cs="Arial"/>
                <w:color w:val="000000"/>
                <w:sz w:val="14"/>
                <w:szCs w:val="14"/>
              </w:rPr>
              <w:t xml:space="preserve">3.318.328 </w:t>
            </w:r>
          </w:p>
        </w:tc>
      </w:tr>
      <w:tr w:rsidR="00936E8E" w:rsidRPr="00026122" w14:paraId="0AF7C9B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6D624C92"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6F2076F2" w14:textId="77777777" w:rsidR="00936E8E" w:rsidRPr="00A537B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3.391.472</w:t>
            </w:r>
          </w:p>
        </w:tc>
        <w:tc>
          <w:tcPr>
            <w:tcW w:w="2126" w:type="dxa"/>
            <w:tcBorders>
              <w:top w:val="nil"/>
              <w:left w:val="nil"/>
              <w:bottom w:val="single" w:sz="2" w:space="0" w:color="1F3864" w:themeColor="accent1" w:themeShade="80"/>
              <w:right w:val="nil"/>
            </w:tcBorders>
            <w:shd w:val="clear" w:color="auto" w:fill="auto"/>
            <w:vAlign w:val="center"/>
          </w:tcPr>
          <w:p w14:paraId="4B801022" w14:textId="77777777" w:rsidR="00936E8E" w:rsidRPr="00F22713"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537B2">
              <w:rPr>
                <w:rFonts w:ascii="Arial" w:hAnsi="Arial" w:cs="Arial"/>
                <w:color w:val="000000"/>
                <w:sz w:val="14"/>
                <w:szCs w:val="14"/>
              </w:rPr>
              <w:t xml:space="preserve">3.358.514 </w:t>
            </w:r>
          </w:p>
        </w:tc>
      </w:tr>
    </w:tbl>
    <w:p w14:paraId="5F01168A" w14:textId="77777777" w:rsidR="00936E8E" w:rsidRPr="0066615C" w:rsidRDefault="00936E8E" w:rsidP="00936E8E">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c.1.2) </w:t>
      </w:r>
      <w:r w:rsidRPr="0066615C">
        <w:rPr>
          <w:rFonts w:ascii="Arial" w:eastAsia="Times New Roman" w:hAnsi="Arial" w:cs="Times New Roman"/>
          <w:b/>
          <w:color w:val="1F3864" w:themeColor="accent1" w:themeShade="80"/>
          <w:spacing w:val="-2"/>
          <w:sz w:val="18"/>
          <w:szCs w:val="20"/>
          <w:lang w:eastAsia="pt-BR"/>
        </w:rPr>
        <w:t>Brasilseg Companhia de Seguros (Brasilseg)</w:t>
      </w:r>
    </w:p>
    <w:p w14:paraId="47CA8F6A" w14:textId="77777777" w:rsidR="00936E8E" w:rsidRPr="0066615C" w:rsidRDefault="00936E8E" w:rsidP="00936E8E">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6615C">
        <w:rPr>
          <w:rFonts w:ascii="Arial" w:eastAsia="Times New Roman" w:hAnsi="Arial" w:cs="Times New Roman"/>
          <w:b/>
          <w:color w:val="1F3864" w:themeColor="accent1" w:themeShade="80"/>
          <w:spacing w:val="-2"/>
          <w:sz w:val="18"/>
          <w:szCs w:val="20"/>
          <w:lang w:eastAsia="pt-BR"/>
        </w:rPr>
        <w:t>esultado</w:t>
      </w:r>
    </w:p>
    <w:p w14:paraId="40ECA2D6" w14:textId="77777777" w:rsidR="00936E8E" w:rsidRPr="0066615C" w:rsidRDefault="00936E8E" w:rsidP="00936E8E">
      <w:pPr>
        <w:spacing w:after="0" w:line="240" w:lineRule="auto"/>
        <w:jc w:val="right"/>
        <w:rPr>
          <w:rFonts w:ascii="Arial" w:hAnsi="Arial" w:cs="Arial"/>
          <w:b/>
          <w:sz w:val="14"/>
          <w:lang w:eastAsia="pt-BR"/>
        </w:rPr>
      </w:pPr>
      <w:r w:rsidRPr="0066615C">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795"/>
        <w:gridCol w:w="1738"/>
        <w:gridCol w:w="1626"/>
        <w:gridCol w:w="1740"/>
        <w:gridCol w:w="1740"/>
      </w:tblGrid>
      <w:tr w:rsidR="00936E8E" w:rsidRPr="0066615C" w14:paraId="0C1C1E39"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2FB09A" w14:textId="77777777" w:rsidR="00936E8E" w:rsidRPr="0066615C" w:rsidRDefault="00936E8E" w:rsidP="00014C0C">
            <w:pPr>
              <w:jc w:val="center"/>
              <w:rPr>
                <w:rFonts w:ascii="Arial" w:hAnsi="Arial" w:cs="Arial"/>
                <w:sz w:val="14"/>
                <w:szCs w:val="14"/>
              </w:rPr>
            </w:pPr>
          </w:p>
        </w:tc>
        <w:tc>
          <w:tcPr>
            <w:tcW w:w="173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D96DB03" w14:textId="77777777" w:rsidR="00936E8E" w:rsidRPr="0066615C"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5CDE7B" w14:textId="77777777" w:rsidR="00936E8E" w:rsidRPr="0066615C"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8CFC6BC" w14:textId="77777777" w:rsidR="00936E8E" w:rsidRPr="008D079B"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C657C6">
              <w:rPr>
                <w:rFonts w:ascii="Arial" w:hAnsi="Arial" w:cs="Arial"/>
                <w:sz w:val="14"/>
                <w:szCs w:val="14"/>
              </w:rPr>
              <w:t xml:space="preserve">1° </w:t>
            </w:r>
            <w:proofErr w:type="spellStart"/>
            <w:r w:rsidRPr="00C657C6">
              <w:rPr>
                <w:rFonts w:ascii="Arial" w:hAnsi="Arial" w:cs="Arial"/>
                <w:sz w:val="14"/>
                <w:szCs w:val="14"/>
              </w:rPr>
              <w:t>Trim</w:t>
            </w:r>
            <w:proofErr w:type="spellEnd"/>
            <w:r w:rsidRPr="00C657C6">
              <w:rPr>
                <w:rFonts w:ascii="Arial" w:hAnsi="Arial" w:cs="Arial"/>
                <w:sz w:val="14"/>
                <w:szCs w:val="14"/>
              </w:rPr>
              <w:t>/202</w:t>
            </w:r>
            <w:r>
              <w:rPr>
                <w:rFonts w:ascii="Arial" w:hAnsi="Arial" w:cs="Arial"/>
                <w:sz w:val="14"/>
                <w:szCs w:val="14"/>
              </w:rPr>
              <w:t>5</w:t>
            </w:r>
          </w:p>
        </w:tc>
        <w:tc>
          <w:tcPr>
            <w:tcW w:w="174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6080106" w14:textId="77777777" w:rsidR="00936E8E" w:rsidRPr="0066615C"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657C6">
              <w:rPr>
                <w:rFonts w:ascii="Arial" w:hAnsi="Arial" w:cs="Arial"/>
                <w:sz w:val="14"/>
                <w:szCs w:val="14"/>
              </w:rPr>
              <w:t xml:space="preserve">1° </w:t>
            </w:r>
            <w:proofErr w:type="spellStart"/>
            <w:r w:rsidRPr="00C657C6">
              <w:rPr>
                <w:rFonts w:ascii="Arial" w:hAnsi="Arial" w:cs="Arial"/>
                <w:sz w:val="14"/>
                <w:szCs w:val="14"/>
              </w:rPr>
              <w:t>Trim</w:t>
            </w:r>
            <w:proofErr w:type="spellEnd"/>
            <w:r w:rsidRPr="00C657C6">
              <w:rPr>
                <w:rFonts w:ascii="Arial" w:hAnsi="Arial" w:cs="Arial"/>
                <w:sz w:val="14"/>
                <w:szCs w:val="14"/>
              </w:rPr>
              <w:t>/202</w:t>
            </w:r>
            <w:r>
              <w:rPr>
                <w:rFonts w:ascii="Arial" w:hAnsi="Arial" w:cs="Arial"/>
                <w:sz w:val="14"/>
                <w:szCs w:val="14"/>
              </w:rPr>
              <w:t>4</w:t>
            </w:r>
          </w:p>
        </w:tc>
      </w:tr>
      <w:tr w:rsidR="00936E8E" w:rsidRPr="0039651F" w14:paraId="730AF03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single" w:sz="2" w:space="0" w:color="1F3864" w:themeColor="accent1" w:themeShade="80"/>
              <w:left w:val="nil"/>
              <w:bottom w:val="nil"/>
              <w:right w:val="nil"/>
            </w:tcBorders>
            <w:shd w:val="clear" w:color="auto" w:fill="auto"/>
            <w:vAlign w:val="center"/>
          </w:tcPr>
          <w:p w14:paraId="2DC0186C" w14:textId="77777777" w:rsidR="00936E8E" w:rsidRPr="0039651F" w:rsidRDefault="00936E8E" w:rsidP="00014C0C">
            <w:pPr>
              <w:keepNext/>
              <w:keepLines/>
              <w:rPr>
                <w:rFonts w:ascii="Arial" w:eastAsia="Times New Roman" w:hAnsi="Arial" w:cs="Arial"/>
                <w:spacing w:val="-2"/>
                <w:sz w:val="14"/>
                <w:szCs w:val="14"/>
              </w:rPr>
            </w:pPr>
            <w:r w:rsidRPr="0039651F">
              <w:rPr>
                <w:rFonts w:ascii="Arial" w:hAnsi="Arial" w:cs="Arial"/>
                <w:color w:val="000000"/>
                <w:sz w:val="14"/>
                <w:szCs w:val="14"/>
              </w:rPr>
              <w:t>Resultado de contratos de seguros</w:t>
            </w:r>
          </w:p>
        </w:tc>
        <w:tc>
          <w:tcPr>
            <w:tcW w:w="1738" w:type="dxa"/>
            <w:tcBorders>
              <w:top w:val="single" w:sz="2" w:space="0" w:color="1F3864" w:themeColor="accent1" w:themeShade="80"/>
              <w:left w:val="nil"/>
              <w:bottom w:val="nil"/>
              <w:right w:val="nil"/>
            </w:tcBorders>
            <w:shd w:val="clear" w:color="auto" w:fill="auto"/>
            <w:vAlign w:val="center"/>
          </w:tcPr>
          <w:p w14:paraId="3D75A50D"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26" w:type="dxa"/>
            <w:tcBorders>
              <w:top w:val="single" w:sz="2" w:space="0" w:color="1F3864" w:themeColor="accent1" w:themeShade="80"/>
              <w:left w:val="nil"/>
              <w:bottom w:val="nil"/>
              <w:right w:val="nil"/>
            </w:tcBorders>
            <w:shd w:val="clear" w:color="auto" w:fill="auto"/>
            <w:vAlign w:val="center"/>
          </w:tcPr>
          <w:p w14:paraId="6549B7F1"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single" w:sz="2" w:space="0" w:color="1F3864" w:themeColor="accent1" w:themeShade="80"/>
              <w:left w:val="nil"/>
              <w:bottom w:val="nil"/>
              <w:right w:val="nil"/>
            </w:tcBorders>
            <w:shd w:val="clear" w:color="auto" w:fill="auto"/>
            <w:vAlign w:val="center"/>
          </w:tcPr>
          <w:p w14:paraId="582278AF" w14:textId="77777777" w:rsidR="00936E8E" w:rsidRPr="00113B93"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13B93">
              <w:rPr>
                <w:rFonts w:ascii="Arial" w:hAnsi="Arial" w:cs="Arial"/>
                <w:b/>
                <w:bCs/>
                <w:color w:val="000000"/>
                <w:sz w:val="14"/>
                <w:szCs w:val="14"/>
              </w:rPr>
              <w:t>4.114.709</w:t>
            </w:r>
          </w:p>
        </w:tc>
        <w:tc>
          <w:tcPr>
            <w:tcW w:w="1740" w:type="dxa"/>
            <w:tcBorders>
              <w:top w:val="single" w:sz="2" w:space="0" w:color="1F3864" w:themeColor="accent1" w:themeShade="80"/>
              <w:left w:val="nil"/>
              <w:bottom w:val="nil"/>
              <w:right w:val="nil"/>
            </w:tcBorders>
            <w:shd w:val="clear" w:color="auto" w:fill="auto"/>
            <w:vAlign w:val="center"/>
          </w:tcPr>
          <w:p w14:paraId="3D7CAD23" w14:textId="77777777" w:rsidR="00936E8E" w:rsidRPr="00113B93"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113B93">
              <w:rPr>
                <w:rFonts w:ascii="Arial" w:hAnsi="Arial" w:cs="Arial"/>
                <w:b/>
                <w:bCs/>
                <w:color w:val="000000"/>
                <w:sz w:val="14"/>
                <w:szCs w:val="14"/>
              </w:rPr>
              <w:t>3.774.942</w:t>
            </w:r>
          </w:p>
        </w:tc>
      </w:tr>
      <w:tr w:rsidR="00936E8E" w:rsidRPr="0066615C" w14:paraId="2805501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05ADE897" w14:textId="77777777" w:rsidR="00936E8E" w:rsidRPr="0035441A" w:rsidRDefault="00936E8E" w:rsidP="00014C0C">
            <w:pPr>
              <w:keepNext/>
              <w:keepLines/>
              <w:ind w:left="113"/>
              <w:rPr>
                <w:rFonts w:ascii="Arial" w:hAnsi="Arial" w:cs="Arial"/>
                <w:b w:val="0"/>
                <w:bCs w:val="0"/>
                <w:color w:val="000000"/>
                <w:sz w:val="14"/>
                <w:szCs w:val="14"/>
              </w:rPr>
            </w:pPr>
            <w:r w:rsidRPr="0035441A">
              <w:rPr>
                <w:rFonts w:ascii="Arial" w:hAnsi="Arial" w:cs="Arial"/>
                <w:b w:val="0"/>
                <w:bCs w:val="0"/>
                <w:color w:val="000000"/>
                <w:sz w:val="14"/>
                <w:szCs w:val="14"/>
              </w:rPr>
              <w:t xml:space="preserve">Resultado dos contratos BBA </w:t>
            </w:r>
            <w:r w:rsidRPr="0035441A">
              <w:rPr>
                <w:rFonts w:ascii="Arial" w:hAnsi="Arial" w:cs="Arial"/>
                <w:b w:val="0"/>
                <w:bCs w:val="0"/>
                <w:color w:val="000000"/>
                <w:sz w:val="14"/>
                <w:szCs w:val="14"/>
                <w:vertAlign w:val="superscript"/>
              </w:rPr>
              <w:t>(1)</w:t>
            </w:r>
          </w:p>
        </w:tc>
        <w:tc>
          <w:tcPr>
            <w:tcW w:w="1738" w:type="dxa"/>
            <w:tcBorders>
              <w:top w:val="nil"/>
              <w:left w:val="nil"/>
              <w:bottom w:val="nil"/>
              <w:right w:val="nil"/>
            </w:tcBorders>
            <w:shd w:val="clear" w:color="auto" w:fill="auto"/>
            <w:vAlign w:val="center"/>
          </w:tcPr>
          <w:p w14:paraId="7BC09955"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26C73FBA"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center"/>
          </w:tcPr>
          <w:p w14:paraId="44E48123" w14:textId="77777777" w:rsidR="00936E8E" w:rsidRPr="008D079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13B93">
              <w:rPr>
                <w:rFonts w:ascii="Arial" w:hAnsi="Arial" w:cs="Arial"/>
                <w:color w:val="000000"/>
                <w:sz w:val="14"/>
                <w:szCs w:val="14"/>
              </w:rPr>
              <w:t>1.010.447</w:t>
            </w:r>
          </w:p>
        </w:tc>
        <w:tc>
          <w:tcPr>
            <w:tcW w:w="1740" w:type="dxa"/>
            <w:tcBorders>
              <w:top w:val="nil"/>
              <w:left w:val="nil"/>
              <w:bottom w:val="nil"/>
              <w:right w:val="nil"/>
            </w:tcBorders>
            <w:shd w:val="clear" w:color="auto" w:fill="auto"/>
            <w:vAlign w:val="center"/>
          </w:tcPr>
          <w:p w14:paraId="0D3AE8E5" w14:textId="77777777" w:rsidR="00936E8E" w:rsidRPr="0035441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657C6">
              <w:rPr>
                <w:rFonts w:ascii="Arial" w:hAnsi="Arial" w:cs="Arial"/>
                <w:color w:val="000000"/>
                <w:sz w:val="14"/>
                <w:szCs w:val="14"/>
              </w:rPr>
              <w:t>697.196</w:t>
            </w:r>
          </w:p>
        </w:tc>
      </w:tr>
      <w:tr w:rsidR="00936E8E" w:rsidRPr="0066615C" w14:paraId="1C804C4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6EDF47D7" w14:textId="77777777" w:rsidR="00936E8E" w:rsidRPr="0035441A" w:rsidRDefault="00936E8E" w:rsidP="00014C0C">
            <w:pPr>
              <w:keepNext/>
              <w:keepLines/>
              <w:ind w:left="113"/>
              <w:rPr>
                <w:rFonts w:ascii="Arial" w:hAnsi="Arial" w:cs="Arial"/>
                <w:b w:val="0"/>
                <w:bCs w:val="0"/>
                <w:color w:val="000000"/>
                <w:sz w:val="14"/>
                <w:szCs w:val="14"/>
              </w:rPr>
            </w:pPr>
            <w:r w:rsidRPr="0035441A">
              <w:rPr>
                <w:rFonts w:ascii="Arial" w:hAnsi="Arial" w:cs="Arial"/>
                <w:b w:val="0"/>
                <w:bCs w:val="0"/>
                <w:color w:val="000000"/>
                <w:sz w:val="14"/>
                <w:szCs w:val="14"/>
              </w:rPr>
              <w:t xml:space="preserve">Resultado dos contratos PAA </w:t>
            </w:r>
            <w:r w:rsidRPr="0035441A">
              <w:rPr>
                <w:rFonts w:ascii="Arial" w:hAnsi="Arial" w:cs="Arial"/>
                <w:b w:val="0"/>
                <w:bCs w:val="0"/>
                <w:color w:val="000000"/>
                <w:sz w:val="14"/>
                <w:szCs w:val="14"/>
                <w:vertAlign w:val="superscript"/>
              </w:rPr>
              <w:t>(1)</w:t>
            </w:r>
          </w:p>
        </w:tc>
        <w:tc>
          <w:tcPr>
            <w:tcW w:w="1738" w:type="dxa"/>
            <w:tcBorders>
              <w:top w:val="nil"/>
              <w:left w:val="nil"/>
              <w:bottom w:val="nil"/>
              <w:right w:val="nil"/>
            </w:tcBorders>
            <w:shd w:val="clear" w:color="auto" w:fill="auto"/>
            <w:vAlign w:val="center"/>
          </w:tcPr>
          <w:p w14:paraId="06D4051C"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0ED4BC58"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center"/>
          </w:tcPr>
          <w:p w14:paraId="124A4627" w14:textId="77777777" w:rsidR="00936E8E" w:rsidRPr="008D079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13B93">
              <w:rPr>
                <w:rFonts w:ascii="Arial" w:hAnsi="Arial" w:cs="Arial"/>
                <w:color w:val="000000"/>
                <w:sz w:val="14"/>
                <w:szCs w:val="14"/>
              </w:rPr>
              <w:t>3.104.262</w:t>
            </w:r>
          </w:p>
        </w:tc>
        <w:tc>
          <w:tcPr>
            <w:tcW w:w="1740" w:type="dxa"/>
            <w:tcBorders>
              <w:top w:val="nil"/>
              <w:left w:val="nil"/>
              <w:bottom w:val="nil"/>
              <w:right w:val="nil"/>
            </w:tcBorders>
            <w:shd w:val="clear" w:color="auto" w:fill="auto"/>
            <w:vAlign w:val="center"/>
          </w:tcPr>
          <w:p w14:paraId="4671F2E6" w14:textId="77777777" w:rsidR="00936E8E" w:rsidRPr="0035441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657C6">
              <w:rPr>
                <w:rFonts w:ascii="Arial" w:hAnsi="Arial" w:cs="Arial"/>
                <w:color w:val="000000"/>
                <w:sz w:val="14"/>
                <w:szCs w:val="14"/>
              </w:rPr>
              <w:t>3.077.746</w:t>
            </w:r>
          </w:p>
        </w:tc>
      </w:tr>
      <w:tr w:rsidR="00936E8E" w:rsidRPr="0066615C" w14:paraId="4889461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00FA2645" w14:textId="77777777" w:rsidR="00936E8E" w:rsidRPr="0035441A" w:rsidRDefault="00936E8E" w:rsidP="00014C0C">
            <w:pPr>
              <w:keepNext/>
              <w:keepLines/>
              <w:ind w:left="113"/>
              <w:rPr>
                <w:rFonts w:ascii="Arial" w:hAnsi="Arial" w:cs="Arial"/>
                <w:b w:val="0"/>
                <w:bCs w:val="0"/>
                <w:color w:val="000000"/>
                <w:sz w:val="14"/>
                <w:szCs w:val="14"/>
              </w:rPr>
            </w:pPr>
            <w:r w:rsidRPr="0035441A">
              <w:rPr>
                <w:rFonts w:ascii="Arial" w:hAnsi="Arial" w:cs="Arial"/>
                <w:b w:val="0"/>
                <w:bCs w:val="0"/>
                <w:color w:val="000000"/>
                <w:sz w:val="14"/>
                <w:szCs w:val="14"/>
              </w:rPr>
              <w:t>Despesas de seguros</w:t>
            </w:r>
          </w:p>
        </w:tc>
        <w:tc>
          <w:tcPr>
            <w:tcW w:w="1738" w:type="dxa"/>
            <w:tcBorders>
              <w:top w:val="nil"/>
              <w:left w:val="nil"/>
              <w:bottom w:val="nil"/>
              <w:right w:val="nil"/>
            </w:tcBorders>
            <w:shd w:val="clear" w:color="auto" w:fill="auto"/>
            <w:vAlign w:val="center"/>
          </w:tcPr>
          <w:p w14:paraId="179AD194"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2966CA33"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6767C4AE" w14:textId="77777777" w:rsidR="00936E8E" w:rsidRPr="008D079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(2.704.86</w:t>
            </w:r>
            <w:r>
              <w:rPr>
                <w:rFonts w:ascii="Arial" w:hAnsi="Arial" w:cs="Arial"/>
                <w:color w:val="000000"/>
                <w:sz w:val="14"/>
                <w:szCs w:val="14"/>
              </w:rPr>
              <w:t>8</w:t>
            </w:r>
            <w:r w:rsidRPr="00701C5D">
              <w:rPr>
                <w:rFonts w:ascii="Arial" w:hAnsi="Arial" w:cs="Arial"/>
                <w:color w:val="000000"/>
                <w:sz w:val="14"/>
                <w:szCs w:val="14"/>
              </w:rPr>
              <w:t>)</w:t>
            </w:r>
          </w:p>
        </w:tc>
        <w:tc>
          <w:tcPr>
            <w:tcW w:w="1740" w:type="dxa"/>
            <w:tcBorders>
              <w:top w:val="nil"/>
              <w:left w:val="nil"/>
              <w:bottom w:val="nil"/>
              <w:right w:val="nil"/>
            </w:tcBorders>
            <w:shd w:val="clear" w:color="auto" w:fill="auto"/>
            <w:vAlign w:val="bottom"/>
          </w:tcPr>
          <w:p w14:paraId="12F1279C" w14:textId="77777777" w:rsidR="00936E8E" w:rsidRPr="0035441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(2.131.07</w:t>
            </w:r>
            <w:r>
              <w:rPr>
                <w:rFonts w:ascii="Arial" w:hAnsi="Arial" w:cs="Arial"/>
                <w:color w:val="000000"/>
                <w:sz w:val="14"/>
                <w:szCs w:val="14"/>
              </w:rPr>
              <w:t>0</w:t>
            </w:r>
            <w:r w:rsidRPr="00701C5D">
              <w:rPr>
                <w:rFonts w:ascii="Arial" w:hAnsi="Arial" w:cs="Arial"/>
                <w:color w:val="000000"/>
                <w:sz w:val="14"/>
                <w:szCs w:val="14"/>
              </w:rPr>
              <w:t>)</w:t>
            </w:r>
          </w:p>
        </w:tc>
      </w:tr>
      <w:tr w:rsidR="00936E8E" w:rsidRPr="00701C5D" w14:paraId="11D0ECD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5553BA73" w14:textId="77777777" w:rsidR="00936E8E" w:rsidRPr="00701C5D" w:rsidRDefault="00936E8E" w:rsidP="00014C0C">
            <w:pPr>
              <w:keepNext/>
              <w:keepLines/>
              <w:rPr>
                <w:rFonts w:ascii="Arial" w:hAnsi="Arial" w:cs="Arial"/>
                <w:color w:val="000000"/>
                <w:sz w:val="14"/>
                <w:szCs w:val="14"/>
              </w:rPr>
            </w:pPr>
            <w:r w:rsidRPr="00701C5D">
              <w:rPr>
                <w:rFonts w:ascii="Arial" w:hAnsi="Arial" w:cs="Arial"/>
                <w:sz w:val="14"/>
                <w:szCs w:val="14"/>
              </w:rPr>
              <w:t>Resultado de Resseguros</w:t>
            </w:r>
          </w:p>
        </w:tc>
        <w:tc>
          <w:tcPr>
            <w:tcW w:w="1738" w:type="dxa"/>
            <w:tcBorders>
              <w:top w:val="nil"/>
              <w:left w:val="nil"/>
              <w:bottom w:val="nil"/>
              <w:right w:val="nil"/>
            </w:tcBorders>
            <w:shd w:val="clear" w:color="auto" w:fill="auto"/>
            <w:vAlign w:val="center"/>
          </w:tcPr>
          <w:p w14:paraId="0824A78C"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26" w:type="dxa"/>
            <w:tcBorders>
              <w:top w:val="nil"/>
              <w:left w:val="nil"/>
              <w:bottom w:val="nil"/>
              <w:right w:val="nil"/>
            </w:tcBorders>
            <w:shd w:val="clear" w:color="auto" w:fill="auto"/>
            <w:vAlign w:val="center"/>
          </w:tcPr>
          <w:p w14:paraId="013C4A34"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auto"/>
            <w:vAlign w:val="bottom"/>
          </w:tcPr>
          <w:p w14:paraId="00F7640B"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37.613</w:t>
            </w:r>
          </w:p>
        </w:tc>
        <w:tc>
          <w:tcPr>
            <w:tcW w:w="1740" w:type="dxa"/>
            <w:tcBorders>
              <w:top w:val="nil"/>
              <w:left w:val="nil"/>
              <w:bottom w:val="nil"/>
              <w:right w:val="nil"/>
            </w:tcBorders>
            <w:shd w:val="clear" w:color="auto" w:fill="auto"/>
            <w:vAlign w:val="bottom"/>
          </w:tcPr>
          <w:p w14:paraId="2DC5A17C"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(202.882)</w:t>
            </w:r>
          </w:p>
        </w:tc>
      </w:tr>
      <w:tr w:rsidR="00936E8E" w:rsidRPr="0039651F" w14:paraId="128F722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171A0C85" w14:textId="77777777" w:rsidR="00936E8E" w:rsidRPr="009957B4" w:rsidRDefault="00936E8E" w:rsidP="00014C0C">
            <w:pPr>
              <w:keepNext/>
              <w:keepLines/>
              <w:ind w:left="113"/>
              <w:rPr>
                <w:rFonts w:ascii="Arial" w:hAnsi="Arial" w:cs="Arial"/>
                <w:b w:val="0"/>
                <w:bCs w:val="0"/>
                <w:color w:val="000000"/>
                <w:sz w:val="14"/>
                <w:szCs w:val="14"/>
              </w:rPr>
            </w:pPr>
            <w:r w:rsidRPr="009957B4">
              <w:rPr>
                <w:rFonts w:ascii="Arial" w:hAnsi="Arial" w:cs="Arial"/>
                <w:b w:val="0"/>
                <w:bCs w:val="0"/>
                <w:color w:val="000000"/>
                <w:sz w:val="14"/>
                <w:szCs w:val="14"/>
              </w:rPr>
              <w:t>Receitas de contratos de Resseguros</w:t>
            </w:r>
          </w:p>
        </w:tc>
        <w:tc>
          <w:tcPr>
            <w:tcW w:w="1738" w:type="dxa"/>
            <w:tcBorders>
              <w:top w:val="nil"/>
              <w:left w:val="nil"/>
              <w:bottom w:val="nil"/>
              <w:right w:val="nil"/>
            </w:tcBorders>
            <w:shd w:val="clear" w:color="auto" w:fill="auto"/>
            <w:vAlign w:val="center"/>
          </w:tcPr>
          <w:p w14:paraId="5D5F0C70"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26" w:type="dxa"/>
            <w:tcBorders>
              <w:top w:val="nil"/>
              <w:left w:val="nil"/>
              <w:bottom w:val="nil"/>
              <w:right w:val="nil"/>
            </w:tcBorders>
            <w:shd w:val="clear" w:color="auto" w:fill="auto"/>
            <w:vAlign w:val="center"/>
          </w:tcPr>
          <w:p w14:paraId="226D1D23"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auto"/>
            <w:vAlign w:val="bottom"/>
          </w:tcPr>
          <w:p w14:paraId="4F038DD9"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343.935</w:t>
            </w:r>
          </w:p>
        </w:tc>
        <w:tc>
          <w:tcPr>
            <w:tcW w:w="1740" w:type="dxa"/>
            <w:tcBorders>
              <w:top w:val="nil"/>
              <w:left w:val="nil"/>
              <w:bottom w:val="nil"/>
              <w:right w:val="nil"/>
            </w:tcBorders>
            <w:shd w:val="clear" w:color="auto" w:fill="auto"/>
            <w:vAlign w:val="bottom"/>
          </w:tcPr>
          <w:p w14:paraId="56659845"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268.422</w:t>
            </w:r>
          </w:p>
        </w:tc>
      </w:tr>
      <w:tr w:rsidR="00936E8E" w:rsidRPr="0039651F" w14:paraId="049119F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2419EE0C" w14:textId="77777777" w:rsidR="00936E8E" w:rsidRPr="008B4B02" w:rsidRDefault="00936E8E" w:rsidP="00014C0C">
            <w:pPr>
              <w:keepNext/>
              <w:keepLines/>
              <w:ind w:left="113"/>
              <w:rPr>
                <w:rFonts w:ascii="Arial" w:hAnsi="Arial" w:cs="Arial"/>
                <w:sz w:val="14"/>
                <w:szCs w:val="14"/>
              </w:rPr>
            </w:pPr>
            <w:r w:rsidRPr="009957B4">
              <w:rPr>
                <w:rFonts w:ascii="Arial" w:hAnsi="Arial" w:cs="Arial"/>
                <w:b w:val="0"/>
                <w:bCs w:val="0"/>
                <w:color w:val="000000"/>
                <w:sz w:val="14"/>
                <w:szCs w:val="14"/>
              </w:rPr>
              <w:t>Despesas de Contratos de Resseguros</w:t>
            </w:r>
          </w:p>
        </w:tc>
        <w:tc>
          <w:tcPr>
            <w:tcW w:w="1738" w:type="dxa"/>
            <w:tcBorders>
              <w:top w:val="nil"/>
              <w:left w:val="nil"/>
              <w:bottom w:val="nil"/>
              <w:right w:val="nil"/>
            </w:tcBorders>
            <w:shd w:val="clear" w:color="auto" w:fill="auto"/>
            <w:vAlign w:val="center"/>
          </w:tcPr>
          <w:p w14:paraId="11CE1396"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26" w:type="dxa"/>
            <w:tcBorders>
              <w:top w:val="nil"/>
              <w:left w:val="nil"/>
              <w:bottom w:val="nil"/>
              <w:right w:val="nil"/>
            </w:tcBorders>
            <w:shd w:val="clear" w:color="auto" w:fill="auto"/>
            <w:vAlign w:val="center"/>
          </w:tcPr>
          <w:p w14:paraId="29D21113"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auto"/>
            <w:vAlign w:val="bottom"/>
          </w:tcPr>
          <w:p w14:paraId="7AE5C67D"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(306.322)</w:t>
            </w:r>
          </w:p>
        </w:tc>
        <w:tc>
          <w:tcPr>
            <w:tcW w:w="1740" w:type="dxa"/>
            <w:tcBorders>
              <w:top w:val="nil"/>
              <w:left w:val="nil"/>
              <w:bottom w:val="nil"/>
              <w:right w:val="nil"/>
            </w:tcBorders>
            <w:shd w:val="clear" w:color="auto" w:fill="auto"/>
            <w:vAlign w:val="bottom"/>
          </w:tcPr>
          <w:p w14:paraId="5BFC9947"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(471.30</w:t>
            </w:r>
            <w:r>
              <w:rPr>
                <w:rFonts w:ascii="Arial" w:hAnsi="Arial" w:cs="Arial"/>
                <w:color w:val="000000"/>
                <w:sz w:val="14"/>
                <w:szCs w:val="14"/>
              </w:rPr>
              <w:t>4</w:t>
            </w:r>
            <w:r w:rsidRPr="00701C5D">
              <w:rPr>
                <w:rFonts w:ascii="Arial" w:hAnsi="Arial" w:cs="Arial"/>
                <w:color w:val="000000"/>
                <w:sz w:val="14"/>
                <w:szCs w:val="14"/>
              </w:rPr>
              <w:t>)</w:t>
            </w:r>
          </w:p>
        </w:tc>
      </w:tr>
      <w:tr w:rsidR="00936E8E" w:rsidRPr="00701C5D" w14:paraId="613FE91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4D9E55D9" w14:textId="77777777" w:rsidR="00936E8E" w:rsidRPr="00701C5D" w:rsidRDefault="00936E8E" w:rsidP="00014C0C">
            <w:pPr>
              <w:keepNext/>
              <w:keepLines/>
              <w:rPr>
                <w:rFonts w:ascii="Arial" w:hAnsi="Arial" w:cs="Arial"/>
                <w:color w:val="000000"/>
                <w:sz w:val="14"/>
                <w:szCs w:val="14"/>
              </w:rPr>
            </w:pPr>
            <w:r w:rsidRPr="00701C5D">
              <w:rPr>
                <w:rFonts w:ascii="Arial" w:hAnsi="Arial" w:cs="Arial"/>
                <w:sz w:val="14"/>
                <w:szCs w:val="14"/>
              </w:rPr>
              <w:t>Margem de seguros e resseguros</w:t>
            </w:r>
          </w:p>
        </w:tc>
        <w:tc>
          <w:tcPr>
            <w:tcW w:w="1738" w:type="dxa"/>
            <w:tcBorders>
              <w:top w:val="nil"/>
              <w:left w:val="nil"/>
              <w:bottom w:val="nil"/>
              <w:right w:val="nil"/>
            </w:tcBorders>
            <w:shd w:val="clear" w:color="auto" w:fill="auto"/>
            <w:vAlign w:val="center"/>
          </w:tcPr>
          <w:p w14:paraId="4E50515B"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26" w:type="dxa"/>
            <w:tcBorders>
              <w:top w:val="nil"/>
              <w:left w:val="nil"/>
              <w:bottom w:val="nil"/>
              <w:right w:val="nil"/>
            </w:tcBorders>
            <w:shd w:val="clear" w:color="auto" w:fill="auto"/>
            <w:vAlign w:val="center"/>
          </w:tcPr>
          <w:p w14:paraId="7A4DDCA2"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auto"/>
            <w:vAlign w:val="bottom"/>
          </w:tcPr>
          <w:p w14:paraId="1816251F"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1.447.454</w:t>
            </w:r>
          </w:p>
        </w:tc>
        <w:tc>
          <w:tcPr>
            <w:tcW w:w="1740" w:type="dxa"/>
            <w:tcBorders>
              <w:top w:val="nil"/>
              <w:left w:val="nil"/>
              <w:bottom w:val="nil"/>
              <w:right w:val="nil"/>
            </w:tcBorders>
            <w:shd w:val="clear" w:color="auto" w:fill="auto"/>
            <w:vAlign w:val="bottom"/>
          </w:tcPr>
          <w:p w14:paraId="249AC9E4"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1.440.9</w:t>
            </w:r>
            <w:r>
              <w:rPr>
                <w:rFonts w:ascii="Arial" w:hAnsi="Arial" w:cs="Arial"/>
                <w:b/>
                <w:bCs/>
                <w:color w:val="000000"/>
                <w:sz w:val="14"/>
                <w:szCs w:val="14"/>
              </w:rPr>
              <w:t>90</w:t>
            </w:r>
          </w:p>
        </w:tc>
      </w:tr>
      <w:tr w:rsidR="00936E8E" w:rsidRPr="00701C5D" w14:paraId="5F1C072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6BDD4F0C" w14:textId="77777777" w:rsidR="00936E8E" w:rsidRPr="00701C5D" w:rsidRDefault="00936E8E" w:rsidP="00014C0C">
            <w:pPr>
              <w:keepNext/>
              <w:keepLines/>
              <w:rPr>
                <w:rFonts w:ascii="Arial" w:hAnsi="Arial" w:cs="Arial"/>
                <w:color w:val="000000"/>
                <w:sz w:val="14"/>
                <w:szCs w:val="14"/>
              </w:rPr>
            </w:pPr>
            <w:r w:rsidRPr="00701C5D">
              <w:rPr>
                <w:rFonts w:ascii="Arial" w:hAnsi="Arial" w:cs="Arial"/>
                <w:color w:val="000000"/>
                <w:sz w:val="14"/>
                <w:szCs w:val="14"/>
              </w:rPr>
              <w:t>Resultado Financeiro</w:t>
            </w:r>
          </w:p>
        </w:tc>
        <w:tc>
          <w:tcPr>
            <w:tcW w:w="1738" w:type="dxa"/>
            <w:tcBorders>
              <w:top w:val="nil"/>
              <w:left w:val="nil"/>
              <w:bottom w:val="nil"/>
              <w:right w:val="nil"/>
            </w:tcBorders>
            <w:shd w:val="clear" w:color="auto" w:fill="auto"/>
            <w:vAlign w:val="center"/>
          </w:tcPr>
          <w:p w14:paraId="242E74B3"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26" w:type="dxa"/>
            <w:tcBorders>
              <w:top w:val="nil"/>
              <w:left w:val="nil"/>
              <w:bottom w:val="nil"/>
              <w:right w:val="nil"/>
            </w:tcBorders>
            <w:shd w:val="clear" w:color="auto" w:fill="auto"/>
            <w:vAlign w:val="center"/>
          </w:tcPr>
          <w:p w14:paraId="253FBBE3"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auto"/>
            <w:vAlign w:val="bottom"/>
          </w:tcPr>
          <w:p w14:paraId="1917CA89"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210.937</w:t>
            </w:r>
          </w:p>
        </w:tc>
        <w:tc>
          <w:tcPr>
            <w:tcW w:w="1740" w:type="dxa"/>
            <w:tcBorders>
              <w:top w:val="nil"/>
              <w:left w:val="nil"/>
              <w:bottom w:val="nil"/>
              <w:right w:val="nil"/>
            </w:tcBorders>
            <w:shd w:val="clear" w:color="auto" w:fill="auto"/>
            <w:vAlign w:val="bottom"/>
          </w:tcPr>
          <w:p w14:paraId="40C19FCB"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109.983</w:t>
            </w:r>
          </w:p>
        </w:tc>
      </w:tr>
      <w:tr w:rsidR="00936E8E" w:rsidRPr="0066615C" w14:paraId="17ED7C0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514B969F" w14:textId="77777777" w:rsidR="00936E8E" w:rsidRPr="0066615C" w:rsidRDefault="00936E8E" w:rsidP="00014C0C">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Receitas Financeiras</w:t>
            </w:r>
          </w:p>
        </w:tc>
        <w:tc>
          <w:tcPr>
            <w:tcW w:w="1738" w:type="dxa"/>
            <w:tcBorders>
              <w:top w:val="nil"/>
              <w:left w:val="nil"/>
              <w:bottom w:val="nil"/>
              <w:right w:val="nil"/>
            </w:tcBorders>
            <w:shd w:val="clear" w:color="auto" w:fill="auto"/>
            <w:vAlign w:val="center"/>
          </w:tcPr>
          <w:p w14:paraId="5BDE2CB9"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7566A2AD"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7D7BAF25" w14:textId="77777777" w:rsidR="00936E8E" w:rsidRPr="008D079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286.741</w:t>
            </w:r>
          </w:p>
        </w:tc>
        <w:tc>
          <w:tcPr>
            <w:tcW w:w="1740" w:type="dxa"/>
            <w:tcBorders>
              <w:top w:val="nil"/>
              <w:left w:val="nil"/>
              <w:bottom w:val="nil"/>
              <w:right w:val="nil"/>
            </w:tcBorders>
            <w:shd w:val="clear" w:color="auto" w:fill="auto"/>
            <w:vAlign w:val="bottom"/>
          </w:tcPr>
          <w:p w14:paraId="0CFB18A7" w14:textId="77777777" w:rsidR="00936E8E" w:rsidRPr="0074681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235.599</w:t>
            </w:r>
          </w:p>
        </w:tc>
      </w:tr>
      <w:tr w:rsidR="00936E8E" w:rsidRPr="0066615C" w14:paraId="2EAD526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0CBC360C" w14:textId="77777777" w:rsidR="00936E8E" w:rsidRPr="0066615C" w:rsidRDefault="00936E8E" w:rsidP="00014C0C">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Despesas Financeiras</w:t>
            </w:r>
          </w:p>
        </w:tc>
        <w:tc>
          <w:tcPr>
            <w:tcW w:w="1738" w:type="dxa"/>
            <w:tcBorders>
              <w:top w:val="nil"/>
              <w:left w:val="nil"/>
              <w:bottom w:val="nil"/>
              <w:right w:val="nil"/>
            </w:tcBorders>
            <w:shd w:val="clear" w:color="auto" w:fill="auto"/>
            <w:vAlign w:val="center"/>
          </w:tcPr>
          <w:p w14:paraId="2B72167E"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52D5B916"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6C2A6E9C" w14:textId="77777777" w:rsidR="00936E8E" w:rsidRPr="008D079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(75.804)</w:t>
            </w:r>
          </w:p>
        </w:tc>
        <w:tc>
          <w:tcPr>
            <w:tcW w:w="1740" w:type="dxa"/>
            <w:tcBorders>
              <w:top w:val="nil"/>
              <w:left w:val="nil"/>
              <w:bottom w:val="nil"/>
              <w:right w:val="nil"/>
            </w:tcBorders>
            <w:shd w:val="clear" w:color="auto" w:fill="auto"/>
            <w:vAlign w:val="bottom"/>
          </w:tcPr>
          <w:p w14:paraId="32E24CE9" w14:textId="77777777" w:rsidR="00936E8E" w:rsidRPr="0074681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(125.616)</w:t>
            </w:r>
          </w:p>
        </w:tc>
      </w:tr>
      <w:tr w:rsidR="00936E8E" w:rsidRPr="0066615C" w14:paraId="2655175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4A3EDF08" w14:textId="77777777" w:rsidR="00936E8E" w:rsidRPr="0066615C" w:rsidRDefault="00936E8E" w:rsidP="00014C0C">
            <w:pPr>
              <w:keepNext/>
              <w:keepLines/>
              <w:rPr>
                <w:rFonts w:ascii="Arial" w:hAnsi="Arial" w:cs="Arial"/>
                <w:b w:val="0"/>
                <w:bCs w:val="0"/>
                <w:color w:val="000000"/>
                <w:sz w:val="14"/>
                <w:szCs w:val="14"/>
              </w:rPr>
            </w:pPr>
            <w:r w:rsidRPr="0066615C">
              <w:rPr>
                <w:rFonts w:ascii="Arial" w:hAnsi="Arial" w:cs="Arial"/>
                <w:b w:val="0"/>
                <w:bCs w:val="0"/>
                <w:color w:val="000000"/>
                <w:sz w:val="14"/>
                <w:szCs w:val="14"/>
              </w:rPr>
              <w:t>Despesas Não Atribuíveis</w:t>
            </w:r>
          </w:p>
        </w:tc>
        <w:tc>
          <w:tcPr>
            <w:tcW w:w="1738" w:type="dxa"/>
            <w:tcBorders>
              <w:top w:val="nil"/>
              <w:left w:val="nil"/>
              <w:bottom w:val="nil"/>
              <w:right w:val="nil"/>
            </w:tcBorders>
            <w:shd w:val="clear" w:color="auto" w:fill="auto"/>
            <w:vAlign w:val="center"/>
          </w:tcPr>
          <w:p w14:paraId="68FF16C9"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1D1A17E8"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0D13CE90" w14:textId="77777777" w:rsidR="00936E8E" w:rsidRPr="008D079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(243.215)</w:t>
            </w:r>
          </w:p>
        </w:tc>
        <w:tc>
          <w:tcPr>
            <w:tcW w:w="1740" w:type="dxa"/>
            <w:tcBorders>
              <w:top w:val="nil"/>
              <w:left w:val="nil"/>
              <w:bottom w:val="nil"/>
              <w:right w:val="nil"/>
            </w:tcBorders>
            <w:shd w:val="clear" w:color="auto" w:fill="auto"/>
            <w:vAlign w:val="bottom"/>
          </w:tcPr>
          <w:p w14:paraId="4BE83564" w14:textId="77777777" w:rsidR="00936E8E" w:rsidRPr="005D067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(216.095)</w:t>
            </w:r>
          </w:p>
        </w:tc>
      </w:tr>
      <w:tr w:rsidR="00936E8E" w:rsidRPr="0066615C" w14:paraId="5075BBC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296C5E09" w14:textId="77777777" w:rsidR="00936E8E" w:rsidRPr="0066615C" w:rsidRDefault="00936E8E" w:rsidP="00014C0C">
            <w:pPr>
              <w:keepNext/>
              <w:keepLines/>
              <w:rPr>
                <w:rFonts w:ascii="Arial" w:hAnsi="Arial" w:cs="Arial"/>
                <w:b w:val="0"/>
                <w:bCs w:val="0"/>
                <w:color w:val="000000"/>
                <w:sz w:val="14"/>
                <w:szCs w:val="14"/>
              </w:rPr>
            </w:pPr>
            <w:r w:rsidRPr="0066615C">
              <w:rPr>
                <w:rFonts w:ascii="Arial" w:hAnsi="Arial" w:cs="Arial"/>
                <w:b w:val="0"/>
                <w:bCs w:val="0"/>
                <w:color w:val="000000"/>
                <w:sz w:val="14"/>
                <w:szCs w:val="14"/>
              </w:rPr>
              <w:t>Outras receitas e despesas</w:t>
            </w:r>
          </w:p>
        </w:tc>
        <w:tc>
          <w:tcPr>
            <w:tcW w:w="1738" w:type="dxa"/>
            <w:tcBorders>
              <w:top w:val="nil"/>
              <w:left w:val="nil"/>
              <w:bottom w:val="nil"/>
              <w:right w:val="nil"/>
            </w:tcBorders>
            <w:shd w:val="clear" w:color="auto" w:fill="auto"/>
            <w:vAlign w:val="center"/>
          </w:tcPr>
          <w:p w14:paraId="3D60506B"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32F9E7D9"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3840348B" w14:textId="77777777" w:rsidR="00936E8E" w:rsidRPr="008D079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(3.9</w:t>
            </w:r>
            <w:r>
              <w:rPr>
                <w:rFonts w:ascii="Arial" w:hAnsi="Arial" w:cs="Arial"/>
                <w:color w:val="000000"/>
                <w:sz w:val="14"/>
                <w:szCs w:val="14"/>
              </w:rPr>
              <w:t>90</w:t>
            </w:r>
            <w:r w:rsidRPr="00701C5D">
              <w:rPr>
                <w:rFonts w:ascii="Arial" w:hAnsi="Arial" w:cs="Arial"/>
                <w:color w:val="000000"/>
                <w:sz w:val="14"/>
                <w:szCs w:val="14"/>
              </w:rPr>
              <w:t>)</w:t>
            </w:r>
          </w:p>
        </w:tc>
        <w:tc>
          <w:tcPr>
            <w:tcW w:w="1740" w:type="dxa"/>
            <w:tcBorders>
              <w:top w:val="nil"/>
              <w:left w:val="nil"/>
              <w:bottom w:val="nil"/>
              <w:right w:val="nil"/>
            </w:tcBorders>
            <w:shd w:val="clear" w:color="auto" w:fill="auto"/>
            <w:vAlign w:val="bottom"/>
          </w:tcPr>
          <w:p w14:paraId="122C81A1" w14:textId="77777777" w:rsidR="00936E8E" w:rsidRPr="005D067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(3.053)</w:t>
            </w:r>
          </w:p>
        </w:tc>
      </w:tr>
      <w:tr w:rsidR="00936E8E" w:rsidRPr="00701C5D" w14:paraId="2719169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4FB0B2C7" w14:textId="77777777" w:rsidR="00936E8E" w:rsidRPr="00701C5D" w:rsidRDefault="00936E8E" w:rsidP="00014C0C">
            <w:pPr>
              <w:keepNext/>
              <w:keepLines/>
              <w:rPr>
                <w:rFonts w:ascii="Arial" w:hAnsi="Arial" w:cs="Arial"/>
                <w:color w:val="000000"/>
                <w:sz w:val="14"/>
                <w:szCs w:val="14"/>
              </w:rPr>
            </w:pPr>
            <w:r w:rsidRPr="00701C5D">
              <w:rPr>
                <w:rFonts w:ascii="Arial" w:hAnsi="Arial" w:cs="Arial"/>
                <w:color w:val="000000"/>
                <w:sz w:val="14"/>
                <w:szCs w:val="14"/>
              </w:rPr>
              <w:t>Lucro antes do IRPJ e CSLL</w:t>
            </w:r>
          </w:p>
        </w:tc>
        <w:tc>
          <w:tcPr>
            <w:tcW w:w="1738" w:type="dxa"/>
            <w:tcBorders>
              <w:top w:val="nil"/>
              <w:left w:val="nil"/>
              <w:bottom w:val="nil"/>
              <w:right w:val="nil"/>
            </w:tcBorders>
            <w:shd w:val="clear" w:color="auto" w:fill="auto"/>
            <w:vAlign w:val="center"/>
          </w:tcPr>
          <w:p w14:paraId="48C76A10"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626" w:type="dxa"/>
            <w:tcBorders>
              <w:top w:val="nil"/>
              <w:left w:val="nil"/>
              <w:bottom w:val="nil"/>
              <w:right w:val="nil"/>
            </w:tcBorders>
            <w:shd w:val="clear" w:color="auto" w:fill="auto"/>
            <w:vAlign w:val="center"/>
          </w:tcPr>
          <w:p w14:paraId="253CC5A0"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auto"/>
            <w:vAlign w:val="bottom"/>
          </w:tcPr>
          <w:p w14:paraId="27764E7D"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1.411.186</w:t>
            </w:r>
          </w:p>
        </w:tc>
        <w:tc>
          <w:tcPr>
            <w:tcW w:w="1740" w:type="dxa"/>
            <w:tcBorders>
              <w:top w:val="nil"/>
              <w:left w:val="nil"/>
              <w:bottom w:val="nil"/>
              <w:right w:val="nil"/>
            </w:tcBorders>
            <w:shd w:val="clear" w:color="auto" w:fill="auto"/>
            <w:vAlign w:val="bottom"/>
          </w:tcPr>
          <w:p w14:paraId="00ADD034" w14:textId="77777777" w:rsidR="00936E8E" w:rsidRPr="00701C5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1.331.824</w:t>
            </w:r>
          </w:p>
        </w:tc>
      </w:tr>
      <w:tr w:rsidR="00936E8E" w:rsidRPr="0066615C" w14:paraId="4B46B88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08852F99" w14:textId="77777777" w:rsidR="00936E8E" w:rsidRPr="003C168B" w:rsidRDefault="00936E8E" w:rsidP="00014C0C">
            <w:pPr>
              <w:keepNext/>
              <w:keepLines/>
              <w:ind w:left="113"/>
              <w:rPr>
                <w:rFonts w:ascii="Arial" w:hAnsi="Arial" w:cs="Arial"/>
                <w:b w:val="0"/>
                <w:bCs w:val="0"/>
                <w:color w:val="000000"/>
                <w:sz w:val="14"/>
                <w:szCs w:val="14"/>
              </w:rPr>
            </w:pPr>
            <w:r w:rsidRPr="003C168B">
              <w:rPr>
                <w:rFonts w:ascii="Arial" w:hAnsi="Arial" w:cs="Arial"/>
                <w:b w:val="0"/>
                <w:bCs w:val="0"/>
                <w:sz w:val="14"/>
                <w:szCs w:val="14"/>
              </w:rPr>
              <w:t>IRPJ e CSLL</w:t>
            </w:r>
          </w:p>
        </w:tc>
        <w:tc>
          <w:tcPr>
            <w:tcW w:w="1738" w:type="dxa"/>
            <w:tcBorders>
              <w:top w:val="nil"/>
              <w:left w:val="nil"/>
              <w:bottom w:val="nil"/>
              <w:right w:val="nil"/>
            </w:tcBorders>
            <w:shd w:val="clear" w:color="auto" w:fill="auto"/>
            <w:vAlign w:val="center"/>
          </w:tcPr>
          <w:p w14:paraId="787FC626"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58E1A5E3" w14:textId="77777777" w:rsidR="00936E8E" w:rsidRPr="0039651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63A5E448" w14:textId="77777777" w:rsidR="00936E8E" w:rsidRPr="008D079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(333.617)</w:t>
            </w:r>
          </w:p>
        </w:tc>
        <w:tc>
          <w:tcPr>
            <w:tcW w:w="1740" w:type="dxa"/>
            <w:tcBorders>
              <w:top w:val="nil"/>
              <w:left w:val="nil"/>
              <w:bottom w:val="nil"/>
              <w:right w:val="nil"/>
            </w:tcBorders>
            <w:shd w:val="clear" w:color="auto" w:fill="auto"/>
            <w:vAlign w:val="bottom"/>
          </w:tcPr>
          <w:p w14:paraId="6E3390CB" w14:textId="77777777" w:rsidR="00936E8E" w:rsidRPr="0074681C"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(310.795)</w:t>
            </w:r>
          </w:p>
        </w:tc>
      </w:tr>
      <w:tr w:rsidR="00936E8E" w:rsidRPr="0066615C" w14:paraId="725B8EC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7320F0F8" w14:textId="77777777" w:rsidR="00936E8E" w:rsidRPr="0066615C" w:rsidRDefault="00936E8E" w:rsidP="00014C0C">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Participações sobre o resultado</w:t>
            </w:r>
          </w:p>
        </w:tc>
        <w:tc>
          <w:tcPr>
            <w:tcW w:w="1738" w:type="dxa"/>
            <w:tcBorders>
              <w:top w:val="nil"/>
              <w:left w:val="nil"/>
              <w:bottom w:val="nil"/>
              <w:right w:val="nil"/>
            </w:tcBorders>
            <w:shd w:val="clear" w:color="auto" w:fill="auto"/>
            <w:vAlign w:val="center"/>
          </w:tcPr>
          <w:p w14:paraId="51C95E91"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353DBFE9"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1CF82251" w14:textId="77777777" w:rsidR="00936E8E" w:rsidRPr="008D079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(5.186)</w:t>
            </w:r>
          </w:p>
        </w:tc>
        <w:tc>
          <w:tcPr>
            <w:tcW w:w="1740" w:type="dxa"/>
            <w:tcBorders>
              <w:top w:val="nil"/>
              <w:left w:val="nil"/>
              <w:bottom w:val="nil"/>
              <w:right w:val="nil"/>
            </w:tcBorders>
            <w:shd w:val="clear" w:color="auto" w:fill="auto"/>
            <w:vAlign w:val="bottom"/>
          </w:tcPr>
          <w:p w14:paraId="76493AA4" w14:textId="77777777" w:rsidR="00936E8E" w:rsidRPr="0074681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(5.933)</w:t>
            </w:r>
          </w:p>
        </w:tc>
      </w:tr>
      <w:tr w:rsidR="00936E8E" w:rsidRPr="00701C5D" w14:paraId="3B1F20B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3D814308" w14:textId="77777777" w:rsidR="00936E8E" w:rsidRPr="00701C5D" w:rsidRDefault="00936E8E" w:rsidP="00014C0C">
            <w:pPr>
              <w:keepNext/>
              <w:keepLines/>
              <w:rPr>
                <w:rFonts w:ascii="Arial" w:hAnsi="Arial" w:cs="Arial"/>
                <w:color w:val="000000"/>
                <w:sz w:val="14"/>
                <w:szCs w:val="14"/>
              </w:rPr>
            </w:pPr>
            <w:r w:rsidRPr="00701C5D">
              <w:rPr>
                <w:rFonts w:ascii="Arial" w:hAnsi="Arial" w:cs="Arial"/>
                <w:color w:val="000000"/>
                <w:sz w:val="14"/>
                <w:szCs w:val="14"/>
              </w:rPr>
              <w:t>Resultado líquido</w:t>
            </w:r>
          </w:p>
        </w:tc>
        <w:tc>
          <w:tcPr>
            <w:tcW w:w="1738" w:type="dxa"/>
            <w:tcBorders>
              <w:top w:val="nil"/>
              <w:left w:val="nil"/>
              <w:bottom w:val="nil"/>
              <w:right w:val="nil"/>
            </w:tcBorders>
            <w:shd w:val="clear" w:color="auto" w:fill="auto"/>
            <w:vAlign w:val="center"/>
          </w:tcPr>
          <w:p w14:paraId="22F5628C"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26" w:type="dxa"/>
            <w:tcBorders>
              <w:top w:val="nil"/>
              <w:left w:val="nil"/>
              <w:bottom w:val="nil"/>
              <w:right w:val="nil"/>
            </w:tcBorders>
            <w:shd w:val="clear" w:color="auto" w:fill="auto"/>
            <w:vAlign w:val="center"/>
          </w:tcPr>
          <w:p w14:paraId="3AD26A21"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nil"/>
              <w:right w:val="nil"/>
            </w:tcBorders>
            <w:shd w:val="clear" w:color="auto" w:fill="auto"/>
            <w:vAlign w:val="bottom"/>
          </w:tcPr>
          <w:p w14:paraId="353E4297"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1.072.383</w:t>
            </w:r>
          </w:p>
        </w:tc>
        <w:tc>
          <w:tcPr>
            <w:tcW w:w="1740" w:type="dxa"/>
            <w:tcBorders>
              <w:top w:val="nil"/>
              <w:left w:val="nil"/>
              <w:bottom w:val="nil"/>
              <w:right w:val="nil"/>
            </w:tcBorders>
            <w:shd w:val="clear" w:color="auto" w:fill="auto"/>
            <w:vAlign w:val="bottom"/>
          </w:tcPr>
          <w:p w14:paraId="308D6316"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1.015.096</w:t>
            </w:r>
          </w:p>
        </w:tc>
      </w:tr>
      <w:tr w:rsidR="00936E8E" w:rsidRPr="0066615C" w14:paraId="7029F11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nil"/>
              <w:right w:val="nil"/>
            </w:tcBorders>
            <w:shd w:val="clear" w:color="auto" w:fill="auto"/>
            <w:vAlign w:val="center"/>
          </w:tcPr>
          <w:p w14:paraId="34376254" w14:textId="77777777" w:rsidR="00936E8E" w:rsidRPr="0066615C" w:rsidRDefault="00936E8E" w:rsidP="00014C0C">
            <w:pPr>
              <w:keepNext/>
              <w:keepLines/>
              <w:ind w:left="113"/>
              <w:rPr>
                <w:rFonts w:ascii="Arial" w:hAnsi="Arial" w:cs="Arial"/>
                <w:b w:val="0"/>
                <w:bCs w:val="0"/>
                <w:color w:val="000000"/>
                <w:sz w:val="14"/>
                <w:szCs w:val="14"/>
              </w:rPr>
            </w:pPr>
            <w:r w:rsidRPr="0066615C">
              <w:rPr>
                <w:rFonts w:ascii="Arial" w:hAnsi="Arial" w:cs="Arial"/>
                <w:b w:val="0"/>
                <w:bCs w:val="0"/>
                <w:color w:val="000000"/>
                <w:sz w:val="14"/>
                <w:szCs w:val="14"/>
              </w:rPr>
              <w:t>Outros resultados abrangentes</w:t>
            </w:r>
          </w:p>
        </w:tc>
        <w:tc>
          <w:tcPr>
            <w:tcW w:w="1738" w:type="dxa"/>
            <w:tcBorders>
              <w:top w:val="nil"/>
              <w:left w:val="nil"/>
              <w:bottom w:val="nil"/>
              <w:right w:val="nil"/>
            </w:tcBorders>
            <w:shd w:val="clear" w:color="auto" w:fill="auto"/>
            <w:vAlign w:val="center"/>
          </w:tcPr>
          <w:p w14:paraId="4BC3F36D"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626" w:type="dxa"/>
            <w:tcBorders>
              <w:top w:val="nil"/>
              <w:left w:val="nil"/>
              <w:bottom w:val="nil"/>
              <w:right w:val="nil"/>
            </w:tcBorders>
            <w:shd w:val="clear" w:color="auto" w:fill="auto"/>
            <w:vAlign w:val="center"/>
          </w:tcPr>
          <w:p w14:paraId="375E7E4E" w14:textId="77777777" w:rsidR="00936E8E" w:rsidRPr="0039651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40" w:type="dxa"/>
            <w:tcBorders>
              <w:top w:val="nil"/>
              <w:left w:val="nil"/>
              <w:bottom w:val="nil"/>
              <w:right w:val="nil"/>
            </w:tcBorders>
            <w:shd w:val="clear" w:color="auto" w:fill="auto"/>
            <w:vAlign w:val="bottom"/>
          </w:tcPr>
          <w:p w14:paraId="3F204AC8" w14:textId="77777777" w:rsidR="00936E8E" w:rsidRPr="008D079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5.550</w:t>
            </w:r>
          </w:p>
        </w:tc>
        <w:tc>
          <w:tcPr>
            <w:tcW w:w="1740" w:type="dxa"/>
            <w:tcBorders>
              <w:top w:val="nil"/>
              <w:left w:val="nil"/>
              <w:bottom w:val="nil"/>
              <w:right w:val="nil"/>
            </w:tcBorders>
            <w:shd w:val="clear" w:color="auto" w:fill="auto"/>
            <w:vAlign w:val="bottom"/>
          </w:tcPr>
          <w:p w14:paraId="54E1A954" w14:textId="77777777" w:rsidR="00936E8E" w:rsidRPr="0074681C"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701C5D">
              <w:rPr>
                <w:rFonts w:ascii="Arial" w:hAnsi="Arial" w:cs="Arial"/>
                <w:color w:val="000000"/>
                <w:sz w:val="14"/>
                <w:szCs w:val="14"/>
              </w:rPr>
              <w:t>(3.547)</w:t>
            </w:r>
          </w:p>
        </w:tc>
      </w:tr>
      <w:tr w:rsidR="00936E8E" w:rsidRPr="00701C5D" w14:paraId="5D878748"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795" w:type="dxa"/>
            <w:tcBorders>
              <w:top w:val="nil"/>
              <w:left w:val="nil"/>
              <w:bottom w:val="single" w:sz="2" w:space="0" w:color="1F3864" w:themeColor="accent1" w:themeShade="80"/>
              <w:right w:val="nil"/>
            </w:tcBorders>
            <w:shd w:val="clear" w:color="auto" w:fill="auto"/>
            <w:vAlign w:val="center"/>
          </w:tcPr>
          <w:p w14:paraId="141265E2" w14:textId="77777777" w:rsidR="00936E8E" w:rsidRPr="00701C5D" w:rsidRDefault="00936E8E" w:rsidP="00014C0C">
            <w:pPr>
              <w:keepNext/>
              <w:keepLines/>
              <w:rPr>
                <w:rFonts w:ascii="Arial" w:hAnsi="Arial" w:cs="Arial"/>
                <w:color w:val="000000"/>
                <w:sz w:val="14"/>
                <w:szCs w:val="14"/>
              </w:rPr>
            </w:pPr>
            <w:r w:rsidRPr="00701C5D">
              <w:rPr>
                <w:rFonts w:ascii="Arial" w:hAnsi="Arial" w:cs="Arial"/>
                <w:color w:val="000000"/>
                <w:sz w:val="14"/>
                <w:szCs w:val="14"/>
              </w:rPr>
              <w:t>Resultado abrangente</w:t>
            </w:r>
          </w:p>
        </w:tc>
        <w:tc>
          <w:tcPr>
            <w:tcW w:w="1738" w:type="dxa"/>
            <w:tcBorders>
              <w:top w:val="nil"/>
              <w:left w:val="nil"/>
              <w:bottom w:val="single" w:sz="2" w:space="0" w:color="1F3864" w:themeColor="accent1" w:themeShade="80"/>
              <w:right w:val="nil"/>
            </w:tcBorders>
            <w:shd w:val="clear" w:color="auto" w:fill="auto"/>
            <w:vAlign w:val="center"/>
          </w:tcPr>
          <w:p w14:paraId="20DB4BDF"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626" w:type="dxa"/>
            <w:tcBorders>
              <w:top w:val="nil"/>
              <w:left w:val="nil"/>
              <w:bottom w:val="single" w:sz="2" w:space="0" w:color="1F3864" w:themeColor="accent1" w:themeShade="80"/>
              <w:right w:val="nil"/>
            </w:tcBorders>
            <w:shd w:val="clear" w:color="auto" w:fill="auto"/>
            <w:vAlign w:val="center"/>
          </w:tcPr>
          <w:p w14:paraId="17FA6967"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740" w:type="dxa"/>
            <w:tcBorders>
              <w:top w:val="nil"/>
              <w:left w:val="nil"/>
              <w:bottom w:val="single" w:sz="2" w:space="0" w:color="1F3864" w:themeColor="accent1" w:themeShade="80"/>
              <w:right w:val="nil"/>
            </w:tcBorders>
            <w:shd w:val="clear" w:color="auto" w:fill="auto"/>
            <w:vAlign w:val="bottom"/>
          </w:tcPr>
          <w:p w14:paraId="7CAA6184"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1.077.933</w:t>
            </w:r>
          </w:p>
        </w:tc>
        <w:tc>
          <w:tcPr>
            <w:tcW w:w="1740" w:type="dxa"/>
            <w:tcBorders>
              <w:top w:val="nil"/>
              <w:left w:val="nil"/>
              <w:bottom w:val="single" w:sz="2" w:space="0" w:color="1F3864" w:themeColor="accent1" w:themeShade="80"/>
              <w:right w:val="nil"/>
            </w:tcBorders>
            <w:shd w:val="clear" w:color="auto" w:fill="auto"/>
            <w:vAlign w:val="bottom"/>
          </w:tcPr>
          <w:p w14:paraId="2F6C01A3" w14:textId="77777777" w:rsidR="00936E8E" w:rsidRPr="00701C5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701C5D">
              <w:rPr>
                <w:rFonts w:ascii="Arial" w:hAnsi="Arial" w:cs="Arial"/>
                <w:b/>
                <w:bCs/>
                <w:color w:val="000000"/>
                <w:sz w:val="14"/>
                <w:szCs w:val="14"/>
              </w:rPr>
              <w:t>1.011.549</w:t>
            </w:r>
          </w:p>
        </w:tc>
      </w:tr>
    </w:tbl>
    <w:p w14:paraId="335DB06C" w14:textId="77777777" w:rsidR="00936E8E" w:rsidRPr="00A918CF" w:rsidRDefault="00936E8E" w:rsidP="00936E8E">
      <w:pPr>
        <w:pStyle w:val="PargrafodaLista"/>
        <w:numPr>
          <w:ilvl w:val="0"/>
          <w:numId w:val="35"/>
        </w:numPr>
        <w:spacing w:after="0" w:line="240" w:lineRule="auto"/>
        <w:rPr>
          <w:rFonts w:ascii="Arial" w:eastAsia="Times New Roman" w:hAnsi="Arial" w:cs="Times New Roman"/>
          <w:bCs/>
          <w:spacing w:val="-2"/>
          <w:sz w:val="14"/>
          <w:szCs w:val="16"/>
          <w:lang w:eastAsia="pt-BR"/>
        </w:rPr>
      </w:pPr>
      <w:r w:rsidRPr="00A918CF">
        <w:rPr>
          <w:rFonts w:ascii="Arial" w:eastAsia="Times New Roman" w:hAnsi="Arial" w:cs="Times New Roman"/>
          <w:bCs/>
          <w:spacing w:val="-2"/>
          <w:sz w:val="14"/>
          <w:szCs w:val="16"/>
          <w:lang w:eastAsia="pt-BR"/>
        </w:rPr>
        <w:t xml:space="preserve">BBA - </w:t>
      </w:r>
      <w:r w:rsidRPr="00A918CF">
        <w:rPr>
          <w:rFonts w:ascii="Arial" w:eastAsia="Times New Roman" w:hAnsi="Arial" w:cs="Times New Roman"/>
          <w:bCs/>
          <w:i/>
          <w:iCs/>
          <w:spacing w:val="-2"/>
          <w:sz w:val="14"/>
          <w:szCs w:val="16"/>
          <w:lang w:eastAsia="pt-BR"/>
        </w:rPr>
        <w:t>Building Block Approach</w:t>
      </w:r>
      <w:r w:rsidRPr="00A918CF">
        <w:rPr>
          <w:rFonts w:ascii="Arial" w:eastAsia="Times New Roman" w:hAnsi="Arial" w:cs="Times New Roman"/>
          <w:bCs/>
          <w:spacing w:val="-2"/>
          <w:sz w:val="14"/>
          <w:szCs w:val="16"/>
          <w:lang w:eastAsia="pt-BR"/>
        </w:rPr>
        <w:t xml:space="preserve"> (Modelo Geral de Mensuração) e </w:t>
      </w:r>
      <w:r w:rsidRPr="00A918CF">
        <w:rPr>
          <w:rFonts w:ascii="Arial" w:eastAsia="Times New Roman" w:hAnsi="Arial" w:cs="Arial"/>
          <w:kern w:val="20"/>
          <w:sz w:val="14"/>
          <w:szCs w:val="16"/>
          <w:lang w:eastAsia="pt-BR"/>
        </w:rPr>
        <w:t xml:space="preserve">PAA - </w:t>
      </w:r>
      <w:r w:rsidRPr="00A918CF">
        <w:rPr>
          <w:rFonts w:ascii="Arial" w:eastAsia="Times New Roman" w:hAnsi="Arial" w:cs="Arial"/>
          <w:i/>
          <w:iCs/>
          <w:kern w:val="20"/>
          <w:sz w:val="14"/>
          <w:szCs w:val="16"/>
          <w:lang w:eastAsia="pt-BR"/>
        </w:rPr>
        <w:t xml:space="preserve">Premium </w:t>
      </w:r>
      <w:proofErr w:type="spellStart"/>
      <w:r w:rsidRPr="00A918CF">
        <w:rPr>
          <w:rFonts w:ascii="Arial" w:eastAsia="Times New Roman" w:hAnsi="Arial" w:cs="Arial"/>
          <w:i/>
          <w:iCs/>
          <w:kern w:val="20"/>
          <w:sz w:val="14"/>
          <w:szCs w:val="16"/>
          <w:lang w:eastAsia="pt-BR"/>
        </w:rPr>
        <w:t>Allocation</w:t>
      </w:r>
      <w:proofErr w:type="spellEnd"/>
      <w:r w:rsidRPr="00A918CF">
        <w:rPr>
          <w:rFonts w:ascii="Arial" w:eastAsia="Times New Roman" w:hAnsi="Arial" w:cs="Arial"/>
          <w:i/>
          <w:iCs/>
          <w:kern w:val="20"/>
          <w:sz w:val="14"/>
          <w:szCs w:val="16"/>
          <w:lang w:eastAsia="pt-BR"/>
        </w:rPr>
        <w:t xml:space="preserve"> Approach</w:t>
      </w:r>
      <w:r w:rsidRPr="00A918CF">
        <w:rPr>
          <w:rFonts w:ascii="Arial" w:eastAsia="Times New Roman" w:hAnsi="Arial" w:cs="Arial"/>
          <w:kern w:val="20"/>
          <w:sz w:val="14"/>
          <w:szCs w:val="16"/>
          <w:lang w:eastAsia="pt-BR"/>
        </w:rPr>
        <w:t xml:space="preserve"> (Abordagem de Alocação de Prêmio).</w:t>
      </w:r>
    </w:p>
    <w:p w14:paraId="2C45DBDA" w14:textId="77777777" w:rsidR="00936E8E" w:rsidRDefault="00936E8E" w:rsidP="00936E8E">
      <w:pPr>
        <w:pStyle w:val="05-Textonormal"/>
        <w:spacing w:line="240" w:lineRule="auto"/>
        <w:rPr>
          <w:rFonts w:cs="Arial"/>
        </w:rPr>
      </w:pPr>
    </w:p>
    <w:p w14:paraId="0F101204"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768FD26E"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36E8E" w:rsidRPr="00537AE7" w14:paraId="248B0AF6"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688C1E5" w14:textId="77777777" w:rsidR="00936E8E" w:rsidRPr="00537AE7" w:rsidRDefault="00936E8E" w:rsidP="00014C0C">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833273"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3351D4"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ED6E2A5"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sidRPr="00C657C6">
              <w:rPr>
                <w:rFonts w:ascii="Arial" w:hAnsi="Arial" w:cs="Arial"/>
                <w:sz w:val="14"/>
                <w:szCs w:val="14"/>
              </w:rPr>
              <w:t xml:space="preserve">1° </w:t>
            </w:r>
            <w:proofErr w:type="spellStart"/>
            <w:r w:rsidRPr="00C657C6">
              <w:rPr>
                <w:rFonts w:ascii="Arial" w:hAnsi="Arial" w:cs="Arial"/>
                <w:sz w:val="14"/>
                <w:szCs w:val="14"/>
              </w:rPr>
              <w:t>Trim</w:t>
            </w:r>
            <w:proofErr w:type="spellEnd"/>
            <w:r w:rsidRPr="00C657C6">
              <w:rPr>
                <w:rFonts w:ascii="Arial" w:hAnsi="Arial" w:cs="Arial"/>
                <w:sz w:val="14"/>
                <w:szCs w:val="14"/>
              </w:rPr>
              <w:t>/202</w:t>
            </w:r>
            <w:r>
              <w:rPr>
                <w:rFonts w:ascii="Arial" w:hAnsi="Arial" w:cs="Arial"/>
                <w:sz w:val="14"/>
                <w:szCs w:val="14"/>
              </w:rPr>
              <w:t>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4C1A95C"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C657C6">
              <w:rPr>
                <w:rFonts w:ascii="Arial" w:hAnsi="Arial" w:cs="Arial"/>
                <w:sz w:val="14"/>
                <w:szCs w:val="14"/>
              </w:rPr>
              <w:t xml:space="preserve">1° </w:t>
            </w:r>
            <w:proofErr w:type="spellStart"/>
            <w:r w:rsidRPr="00C657C6">
              <w:rPr>
                <w:rFonts w:ascii="Arial" w:hAnsi="Arial" w:cs="Arial"/>
                <w:sz w:val="14"/>
                <w:szCs w:val="14"/>
              </w:rPr>
              <w:t>Trim</w:t>
            </w:r>
            <w:proofErr w:type="spellEnd"/>
            <w:r w:rsidRPr="00C657C6">
              <w:rPr>
                <w:rFonts w:ascii="Arial" w:hAnsi="Arial" w:cs="Arial"/>
                <w:sz w:val="14"/>
                <w:szCs w:val="14"/>
              </w:rPr>
              <w:t>/202</w:t>
            </w:r>
            <w:r>
              <w:rPr>
                <w:rFonts w:ascii="Arial" w:hAnsi="Arial" w:cs="Arial"/>
                <w:sz w:val="14"/>
                <w:szCs w:val="14"/>
              </w:rPr>
              <w:t>4</w:t>
            </w:r>
          </w:p>
        </w:tc>
      </w:tr>
      <w:tr w:rsidR="00936E8E" w:rsidRPr="00CC4667" w14:paraId="31D74C5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05303F5C" w14:textId="77777777" w:rsidR="00936E8E" w:rsidRPr="00CC4667" w:rsidRDefault="00936E8E" w:rsidP="00014C0C">
            <w:pPr>
              <w:keepNext/>
              <w:keepLines/>
              <w:rPr>
                <w:rFonts w:ascii="Arial" w:eastAsia="Times New Roman" w:hAnsi="Arial" w:cs="Arial"/>
                <w:b w:val="0"/>
                <w:bCs w:val="0"/>
                <w:spacing w:val="-2"/>
                <w:sz w:val="14"/>
                <w:szCs w:val="14"/>
              </w:rPr>
            </w:pPr>
            <w:r w:rsidRPr="00CC4667">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26FB648C" w14:textId="77777777" w:rsidR="00936E8E" w:rsidRPr="005A00BF"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154D0436" w14:textId="77777777" w:rsidR="00936E8E" w:rsidRPr="005A00BF"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46A74BAE" w14:textId="77777777" w:rsidR="00936E8E" w:rsidRPr="00552030"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1.072.383 </w:t>
            </w:r>
          </w:p>
        </w:tc>
        <w:tc>
          <w:tcPr>
            <w:tcW w:w="1709" w:type="dxa"/>
            <w:tcBorders>
              <w:top w:val="single" w:sz="2" w:space="0" w:color="1F3864" w:themeColor="accent1" w:themeShade="80"/>
              <w:left w:val="nil"/>
              <w:bottom w:val="nil"/>
              <w:right w:val="nil"/>
            </w:tcBorders>
            <w:shd w:val="clear" w:color="auto" w:fill="auto"/>
            <w:vAlign w:val="center"/>
          </w:tcPr>
          <w:p w14:paraId="1B0F37AB" w14:textId="77777777" w:rsidR="00936E8E" w:rsidRPr="00D671EB"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BB0480">
              <w:rPr>
                <w:rFonts w:ascii="Arial" w:hAnsi="Arial" w:cs="Arial"/>
                <w:color w:val="000000"/>
                <w:sz w:val="14"/>
                <w:szCs w:val="14"/>
              </w:rPr>
              <w:t>1.015.096</w:t>
            </w:r>
          </w:p>
        </w:tc>
      </w:tr>
      <w:tr w:rsidR="00936E8E" w:rsidRPr="00CC4667" w14:paraId="4EC4808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B98D923" w14:textId="77777777" w:rsidR="00936E8E" w:rsidRPr="00CC4667" w:rsidRDefault="00936E8E" w:rsidP="00014C0C">
            <w:pPr>
              <w:keepNext/>
              <w:keepLines/>
              <w:rPr>
                <w:rFonts w:ascii="Arial" w:hAnsi="Arial" w:cs="Arial"/>
                <w:b w:val="0"/>
                <w:bCs w:val="0"/>
                <w:sz w:val="14"/>
                <w:szCs w:val="14"/>
              </w:rPr>
            </w:pPr>
            <w:r w:rsidRPr="00CC4667">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21CECF49" w14:textId="77777777" w:rsidR="00936E8E" w:rsidRPr="00D671EB"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5F2E682" w14:textId="77777777" w:rsidR="00936E8E" w:rsidRPr="00D671EB"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2281CB8A" w14:textId="77777777" w:rsidR="00936E8E" w:rsidRPr="00552030"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1.076.907 </w:t>
            </w:r>
          </w:p>
        </w:tc>
        <w:tc>
          <w:tcPr>
            <w:tcW w:w="1709" w:type="dxa"/>
            <w:tcBorders>
              <w:top w:val="nil"/>
              <w:left w:val="nil"/>
              <w:bottom w:val="nil"/>
              <w:right w:val="nil"/>
            </w:tcBorders>
            <w:shd w:val="clear" w:color="auto" w:fill="auto"/>
            <w:vAlign w:val="center"/>
          </w:tcPr>
          <w:p w14:paraId="686A3D74" w14:textId="77777777" w:rsidR="00936E8E" w:rsidRPr="00D671EB"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BB0480">
              <w:rPr>
                <w:rFonts w:ascii="Arial" w:hAnsi="Arial" w:cs="Arial"/>
                <w:color w:val="000000"/>
                <w:sz w:val="14"/>
                <w:szCs w:val="14"/>
              </w:rPr>
              <w:t>1.012.660</w:t>
            </w:r>
          </w:p>
        </w:tc>
      </w:tr>
      <w:tr w:rsidR="00936E8E" w:rsidRPr="00CC4667" w14:paraId="57480D9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63849343" w14:textId="77777777" w:rsidR="00936E8E" w:rsidRPr="00CC4667" w:rsidRDefault="00936E8E" w:rsidP="00014C0C">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70125CB6" w14:textId="77777777" w:rsidR="00936E8E" w:rsidRPr="00CC4667"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0B7B9720" w14:textId="77777777" w:rsidR="00936E8E" w:rsidRPr="00CC4667"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F615469" w14:textId="77777777" w:rsidR="00936E8E" w:rsidRPr="0055203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73EFF2F1" w14:textId="77777777" w:rsidR="00936E8E" w:rsidRPr="00CC4667"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36E8E" w:rsidRPr="00CC4667" w14:paraId="1297657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23E7EC7" w14:textId="77777777" w:rsidR="00936E8E" w:rsidRPr="00CC4667" w:rsidRDefault="00936E8E" w:rsidP="00014C0C">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329243C1" w14:textId="77777777" w:rsidR="00936E8E" w:rsidRPr="008E7DDB"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03E0414" w14:textId="77777777" w:rsidR="00936E8E" w:rsidRPr="008E7DDB"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62F5040" w14:textId="77777777" w:rsidR="00936E8E" w:rsidRPr="00552030"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1.077.933 </w:t>
            </w:r>
          </w:p>
        </w:tc>
        <w:tc>
          <w:tcPr>
            <w:tcW w:w="1709" w:type="dxa"/>
            <w:tcBorders>
              <w:top w:val="nil"/>
              <w:left w:val="nil"/>
              <w:bottom w:val="nil"/>
              <w:right w:val="nil"/>
            </w:tcBorders>
            <w:shd w:val="clear" w:color="auto" w:fill="auto"/>
            <w:vAlign w:val="center"/>
          </w:tcPr>
          <w:p w14:paraId="7026910C" w14:textId="77777777" w:rsidR="00936E8E" w:rsidRPr="008E7DDB"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15FD4">
              <w:rPr>
                <w:rFonts w:ascii="Arial" w:hAnsi="Arial" w:cs="Arial"/>
                <w:color w:val="000000"/>
                <w:sz w:val="14"/>
                <w:szCs w:val="14"/>
              </w:rPr>
              <w:t>1.011.549</w:t>
            </w:r>
          </w:p>
        </w:tc>
      </w:tr>
      <w:tr w:rsidR="00936E8E" w:rsidRPr="00CC4667" w14:paraId="65E000D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551CFDB8" w14:textId="77777777" w:rsidR="00936E8E" w:rsidRPr="00CC4667" w:rsidRDefault="00936E8E" w:rsidP="00014C0C">
            <w:pPr>
              <w:keepNext/>
              <w:keepLines/>
              <w:spacing w:before="40" w:after="40"/>
              <w:rPr>
                <w:rFonts w:ascii="Arial" w:hAnsi="Arial" w:cs="Arial"/>
                <w:b w:val="0"/>
                <w:bCs w:val="0"/>
                <w:sz w:val="14"/>
                <w:szCs w:val="14"/>
              </w:rPr>
            </w:pPr>
            <w:r w:rsidRPr="00CC4667">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543E541C" w14:textId="77777777" w:rsidR="00936E8E" w:rsidRPr="008E7DDB"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762D8EF5" w14:textId="77777777" w:rsidR="00936E8E" w:rsidRPr="008E7DDB"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4CD25692" w14:textId="77777777" w:rsidR="00936E8E" w:rsidRPr="00552030"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52030">
              <w:rPr>
                <w:rFonts w:ascii="Arial" w:hAnsi="Arial" w:cs="Arial"/>
                <w:color w:val="000000"/>
                <w:sz w:val="14"/>
                <w:szCs w:val="14"/>
              </w:rPr>
              <w:t xml:space="preserve">1.093.618 </w:t>
            </w:r>
          </w:p>
        </w:tc>
        <w:tc>
          <w:tcPr>
            <w:tcW w:w="1709" w:type="dxa"/>
            <w:tcBorders>
              <w:top w:val="nil"/>
              <w:left w:val="nil"/>
              <w:bottom w:val="single" w:sz="2" w:space="0" w:color="1F3864" w:themeColor="accent1" w:themeShade="80"/>
              <w:right w:val="nil"/>
            </w:tcBorders>
            <w:shd w:val="clear" w:color="auto" w:fill="auto"/>
            <w:vAlign w:val="center"/>
          </w:tcPr>
          <w:p w14:paraId="3C500BC3" w14:textId="77777777" w:rsidR="00936E8E" w:rsidRPr="008E7DDB"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1180D">
              <w:rPr>
                <w:rFonts w:ascii="Arial" w:hAnsi="Arial" w:cs="Arial"/>
                <w:color w:val="000000"/>
                <w:sz w:val="14"/>
                <w:szCs w:val="14"/>
              </w:rPr>
              <w:t>1.014.803</w:t>
            </w:r>
          </w:p>
        </w:tc>
      </w:tr>
    </w:tbl>
    <w:p w14:paraId="5D8C4EFB" w14:textId="77777777" w:rsidR="00936E8E" w:rsidRDefault="00936E8E" w:rsidP="00936E8E">
      <w:pPr>
        <w:pStyle w:val="05-Textonormal"/>
        <w:spacing w:line="240" w:lineRule="auto"/>
        <w:rPr>
          <w:rFonts w:cs="Arial"/>
        </w:rPr>
      </w:pPr>
    </w:p>
    <w:p w14:paraId="6ABED317" w14:textId="77777777" w:rsidR="00936E8E" w:rsidRPr="008A603F" w:rsidRDefault="00936E8E" w:rsidP="00936E8E">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8A603F">
        <w:rPr>
          <w:rFonts w:ascii="Arial" w:eastAsia="Times New Roman" w:hAnsi="Arial" w:cs="Times New Roman"/>
          <w:b/>
          <w:color w:val="1F3864" w:themeColor="accent1" w:themeShade="80"/>
          <w:spacing w:val="-2"/>
          <w:sz w:val="18"/>
          <w:szCs w:val="20"/>
          <w:lang w:eastAsia="pt-BR"/>
        </w:rPr>
        <w:t>atrimoniais</w:t>
      </w:r>
    </w:p>
    <w:p w14:paraId="35B50661" w14:textId="77777777" w:rsidR="00936E8E" w:rsidRPr="008A603F" w:rsidRDefault="00936E8E" w:rsidP="00936E8E">
      <w:pPr>
        <w:spacing w:after="0" w:line="240" w:lineRule="auto"/>
        <w:jc w:val="right"/>
        <w:rPr>
          <w:rFonts w:ascii="Arial" w:hAnsi="Arial" w:cs="Arial"/>
          <w:b/>
          <w:sz w:val="14"/>
          <w:lang w:eastAsia="pt-BR"/>
        </w:rPr>
      </w:pPr>
      <w:r w:rsidRPr="008A603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36E8E" w:rsidRPr="00A46371" w14:paraId="170236DB"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CC275BA" w14:textId="77777777" w:rsidR="00936E8E" w:rsidRPr="00A46371" w:rsidRDefault="00936E8E" w:rsidP="00014C0C">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B2B4D24" w14:textId="77777777" w:rsidR="00936E8E" w:rsidRPr="00A46371"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73B3F8F" w14:textId="77777777" w:rsidR="00936E8E" w:rsidRPr="00A46371"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A46371">
              <w:rPr>
                <w:rFonts w:ascii="Arial" w:hAnsi="Arial" w:cs="Arial"/>
                <w:sz w:val="14"/>
                <w:szCs w:val="14"/>
              </w:rPr>
              <w:t>31.12.202</w:t>
            </w:r>
            <w:r>
              <w:rPr>
                <w:rFonts w:ascii="Arial" w:hAnsi="Arial" w:cs="Arial"/>
                <w:sz w:val="14"/>
                <w:szCs w:val="14"/>
              </w:rPr>
              <w:t>4</w:t>
            </w:r>
          </w:p>
        </w:tc>
      </w:tr>
      <w:tr w:rsidR="00936E8E" w:rsidRPr="002D2535" w14:paraId="21B7F60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4AFF243C" w14:textId="77777777" w:rsidR="00936E8E" w:rsidRPr="002D2535" w:rsidRDefault="00936E8E" w:rsidP="00014C0C">
            <w:pPr>
              <w:keepNext/>
              <w:keepLines/>
              <w:rPr>
                <w:rFonts w:ascii="Arial" w:hAnsi="Arial" w:cs="Arial"/>
                <w:color w:val="000000"/>
                <w:sz w:val="14"/>
                <w:szCs w:val="14"/>
              </w:rPr>
            </w:pPr>
            <w:r w:rsidRPr="002D2535">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391DDFDF"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E1F84">
              <w:rPr>
                <w:rFonts w:ascii="Arial" w:hAnsi="Arial" w:cs="Arial"/>
                <w:b/>
                <w:bCs/>
                <w:color w:val="000000"/>
                <w:sz w:val="14"/>
                <w:szCs w:val="14"/>
              </w:rPr>
              <w:t>8.910.463</w:t>
            </w:r>
          </w:p>
        </w:tc>
        <w:tc>
          <w:tcPr>
            <w:tcW w:w="3260" w:type="dxa"/>
            <w:tcBorders>
              <w:top w:val="single" w:sz="2" w:space="0" w:color="1F3864" w:themeColor="accent1" w:themeShade="80"/>
              <w:left w:val="nil"/>
              <w:bottom w:val="nil"/>
              <w:right w:val="nil"/>
            </w:tcBorders>
            <w:shd w:val="clear" w:color="auto" w:fill="auto"/>
            <w:vAlign w:val="center"/>
          </w:tcPr>
          <w:p w14:paraId="4A225231"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8.509.780</w:t>
            </w:r>
          </w:p>
        </w:tc>
      </w:tr>
      <w:tr w:rsidR="00936E8E" w:rsidRPr="00A46371" w14:paraId="6328A2E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965FDF3"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48CC2ED7"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2.319</w:t>
            </w:r>
          </w:p>
        </w:tc>
        <w:tc>
          <w:tcPr>
            <w:tcW w:w="3260" w:type="dxa"/>
            <w:tcBorders>
              <w:top w:val="nil"/>
              <w:left w:val="nil"/>
              <w:bottom w:val="nil"/>
              <w:right w:val="nil"/>
            </w:tcBorders>
            <w:shd w:val="clear" w:color="auto" w:fill="auto"/>
            <w:vAlign w:val="center"/>
          </w:tcPr>
          <w:p w14:paraId="5C2DC698"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10.206</w:t>
            </w:r>
          </w:p>
        </w:tc>
      </w:tr>
      <w:tr w:rsidR="00936E8E" w:rsidRPr="00A46371" w14:paraId="13DF13B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8FEC1DA"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505F8FAD"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160.268</w:t>
            </w:r>
          </w:p>
        </w:tc>
        <w:tc>
          <w:tcPr>
            <w:tcW w:w="3260" w:type="dxa"/>
            <w:tcBorders>
              <w:top w:val="nil"/>
              <w:left w:val="nil"/>
              <w:bottom w:val="nil"/>
              <w:right w:val="nil"/>
            </w:tcBorders>
            <w:shd w:val="clear" w:color="auto" w:fill="auto"/>
            <w:vAlign w:val="center"/>
          </w:tcPr>
          <w:p w14:paraId="7D17C49F"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105.089</w:t>
            </w:r>
          </w:p>
        </w:tc>
      </w:tr>
      <w:tr w:rsidR="00936E8E" w:rsidRPr="00A46371" w14:paraId="48A8051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04AC18"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7E4B19A3"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7.568.990</w:t>
            </w:r>
          </w:p>
        </w:tc>
        <w:tc>
          <w:tcPr>
            <w:tcW w:w="3260" w:type="dxa"/>
            <w:tcBorders>
              <w:top w:val="nil"/>
              <w:left w:val="nil"/>
              <w:bottom w:val="nil"/>
              <w:right w:val="nil"/>
            </w:tcBorders>
            <w:shd w:val="clear" w:color="auto" w:fill="auto"/>
            <w:vAlign w:val="center"/>
          </w:tcPr>
          <w:p w14:paraId="22238B69"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7.585.057</w:t>
            </w:r>
          </w:p>
        </w:tc>
      </w:tr>
      <w:tr w:rsidR="00936E8E" w:rsidRPr="00A46371" w14:paraId="524F5A1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0D874A2"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3AFF61EA"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1.038.287</w:t>
            </w:r>
          </w:p>
        </w:tc>
        <w:tc>
          <w:tcPr>
            <w:tcW w:w="3260" w:type="dxa"/>
            <w:tcBorders>
              <w:top w:val="nil"/>
              <w:left w:val="nil"/>
              <w:bottom w:val="nil"/>
              <w:right w:val="nil"/>
            </w:tcBorders>
            <w:shd w:val="clear" w:color="auto" w:fill="auto"/>
            <w:vAlign w:val="center"/>
          </w:tcPr>
          <w:p w14:paraId="725C199C"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682.430</w:t>
            </w:r>
          </w:p>
        </w:tc>
      </w:tr>
      <w:tr w:rsidR="00936E8E" w:rsidRPr="00A46371" w14:paraId="5C888CA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93F7407"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22530451"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109.801</w:t>
            </w:r>
          </w:p>
        </w:tc>
        <w:tc>
          <w:tcPr>
            <w:tcW w:w="3260" w:type="dxa"/>
            <w:tcBorders>
              <w:top w:val="nil"/>
              <w:left w:val="nil"/>
              <w:bottom w:val="nil"/>
              <w:right w:val="nil"/>
            </w:tcBorders>
            <w:shd w:val="clear" w:color="auto" w:fill="auto"/>
            <w:vAlign w:val="center"/>
          </w:tcPr>
          <w:p w14:paraId="65D94DBF"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96.685</w:t>
            </w:r>
          </w:p>
        </w:tc>
      </w:tr>
      <w:tr w:rsidR="00936E8E" w:rsidRPr="00A46371" w14:paraId="09BD9F0D"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D899F16"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3A911D2"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30.798</w:t>
            </w:r>
          </w:p>
        </w:tc>
        <w:tc>
          <w:tcPr>
            <w:tcW w:w="3260" w:type="dxa"/>
            <w:tcBorders>
              <w:top w:val="nil"/>
              <w:left w:val="nil"/>
              <w:bottom w:val="nil"/>
              <w:right w:val="nil"/>
            </w:tcBorders>
            <w:shd w:val="clear" w:color="auto" w:fill="auto"/>
            <w:vAlign w:val="center"/>
          </w:tcPr>
          <w:p w14:paraId="281D5E76"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30.31</w:t>
            </w:r>
            <w:r>
              <w:rPr>
                <w:rFonts w:ascii="Arial" w:hAnsi="Arial" w:cs="Arial"/>
                <w:color w:val="000000"/>
                <w:sz w:val="14"/>
                <w:szCs w:val="14"/>
              </w:rPr>
              <w:t>3</w:t>
            </w:r>
          </w:p>
        </w:tc>
      </w:tr>
      <w:tr w:rsidR="00936E8E" w:rsidRPr="002D2535" w14:paraId="254AEF5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8B6274" w14:textId="77777777" w:rsidR="00936E8E" w:rsidRPr="002D2535" w:rsidRDefault="00936E8E" w:rsidP="00014C0C">
            <w:pPr>
              <w:keepNext/>
              <w:keepLines/>
              <w:rPr>
                <w:rFonts w:ascii="Arial" w:hAnsi="Arial" w:cs="Arial"/>
                <w:color w:val="000000"/>
                <w:sz w:val="14"/>
                <w:szCs w:val="14"/>
              </w:rPr>
            </w:pPr>
            <w:r w:rsidRPr="002D2535">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604CE6D6"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E1F84">
              <w:rPr>
                <w:rFonts w:ascii="Arial" w:hAnsi="Arial" w:cs="Arial"/>
                <w:b/>
                <w:bCs/>
                <w:color w:val="000000"/>
                <w:sz w:val="14"/>
                <w:szCs w:val="14"/>
              </w:rPr>
              <w:t>3.885.293</w:t>
            </w:r>
          </w:p>
        </w:tc>
        <w:tc>
          <w:tcPr>
            <w:tcW w:w="3260" w:type="dxa"/>
            <w:tcBorders>
              <w:top w:val="nil"/>
              <w:left w:val="nil"/>
              <w:bottom w:val="nil"/>
              <w:right w:val="nil"/>
            </w:tcBorders>
            <w:shd w:val="clear" w:color="auto" w:fill="auto"/>
            <w:vAlign w:val="center"/>
          </w:tcPr>
          <w:p w14:paraId="014092C3"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4.367.509</w:t>
            </w:r>
          </w:p>
        </w:tc>
      </w:tr>
      <w:tr w:rsidR="00936E8E" w:rsidRPr="00A46371" w14:paraId="7D0ACEC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6CCFF20"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41645324"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1.761.457</w:t>
            </w:r>
          </w:p>
        </w:tc>
        <w:tc>
          <w:tcPr>
            <w:tcW w:w="3260" w:type="dxa"/>
            <w:tcBorders>
              <w:top w:val="nil"/>
              <w:left w:val="nil"/>
              <w:bottom w:val="nil"/>
              <w:right w:val="nil"/>
            </w:tcBorders>
            <w:shd w:val="clear" w:color="auto" w:fill="auto"/>
            <w:vAlign w:val="center"/>
          </w:tcPr>
          <w:p w14:paraId="40D66C70"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2.266.623</w:t>
            </w:r>
          </w:p>
        </w:tc>
      </w:tr>
      <w:tr w:rsidR="00936E8E" w:rsidRPr="00A46371" w14:paraId="622BA06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AC0DE0" w14:textId="77777777" w:rsidR="00936E8E" w:rsidRPr="002D2535" w:rsidRDefault="00936E8E" w:rsidP="00014C0C">
            <w:pPr>
              <w:keepNext/>
              <w:keepLines/>
              <w:ind w:left="113"/>
              <w:rPr>
                <w:rFonts w:ascii="Arial" w:hAnsi="Arial" w:cs="Arial"/>
                <w:color w:val="000000"/>
                <w:sz w:val="14"/>
                <w:szCs w:val="14"/>
              </w:rPr>
            </w:pPr>
            <w:r w:rsidRPr="002D2535">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3D9D12D5"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235.254</w:t>
            </w:r>
          </w:p>
        </w:tc>
        <w:tc>
          <w:tcPr>
            <w:tcW w:w="3260" w:type="dxa"/>
            <w:tcBorders>
              <w:top w:val="nil"/>
              <w:left w:val="nil"/>
              <w:bottom w:val="nil"/>
              <w:right w:val="nil"/>
            </w:tcBorders>
            <w:shd w:val="clear" w:color="auto" w:fill="auto"/>
            <w:vAlign w:val="center"/>
          </w:tcPr>
          <w:p w14:paraId="4DE841A8"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224.922</w:t>
            </w:r>
          </w:p>
        </w:tc>
      </w:tr>
      <w:tr w:rsidR="00936E8E" w:rsidRPr="00A46371" w14:paraId="775D1DE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B639A2"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6FCDD2FE"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313.710</w:t>
            </w:r>
          </w:p>
        </w:tc>
        <w:tc>
          <w:tcPr>
            <w:tcW w:w="3260" w:type="dxa"/>
            <w:tcBorders>
              <w:top w:val="nil"/>
              <w:left w:val="nil"/>
              <w:bottom w:val="nil"/>
              <w:right w:val="nil"/>
            </w:tcBorders>
            <w:shd w:val="clear" w:color="auto" w:fill="auto"/>
            <w:vAlign w:val="center"/>
          </w:tcPr>
          <w:p w14:paraId="46243DA1"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318.913</w:t>
            </w:r>
          </w:p>
        </w:tc>
      </w:tr>
      <w:tr w:rsidR="00936E8E" w:rsidRPr="00A46371" w14:paraId="0065337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A522880"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4CE885D9"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507.629</w:t>
            </w:r>
          </w:p>
        </w:tc>
        <w:tc>
          <w:tcPr>
            <w:tcW w:w="3260" w:type="dxa"/>
            <w:tcBorders>
              <w:top w:val="nil"/>
              <w:left w:val="nil"/>
              <w:bottom w:val="nil"/>
              <w:right w:val="nil"/>
            </w:tcBorders>
            <w:shd w:val="clear" w:color="auto" w:fill="auto"/>
            <w:vAlign w:val="center"/>
          </w:tcPr>
          <w:p w14:paraId="0F63BD63"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504.211</w:t>
            </w:r>
          </w:p>
        </w:tc>
      </w:tr>
      <w:tr w:rsidR="00936E8E" w:rsidRPr="00A46371" w14:paraId="27D1A24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7528E9"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3AAF5F11"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8.686</w:t>
            </w:r>
          </w:p>
        </w:tc>
        <w:tc>
          <w:tcPr>
            <w:tcW w:w="3260" w:type="dxa"/>
            <w:tcBorders>
              <w:top w:val="nil"/>
              <w:left w:val="nil"/>
              <w:bottom w:val="nil"/>
              <w:right w:val="nil"/>
            </w:tcBorders>
            <w:shd w:val="clear" w:color="auto" w:fill="auto"/>
            <w:vAlign w:val="center"/>
          </w:tcPr>
          <w:p w14:paraId="74DEF107"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13.052</w:t>
            </w:r>
          </w:p>
        </w:tc>
      </w:tr>
      <w:tr w:rsidR="00936E8E" w:rsidRPr="00A46371" w14:paraId="6D9AE4E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04BB764"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63C74E3E"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1.058.55</w:t>
            </w:r>
            <w:r>
              <w:rPr>
                <w:rFonts w:ascii="Arial" w:hAnsi="Arial" w:cs="Arial"/>
                <w:color w:val="000000"/>
                <w:sz w:val="14"/>
                <w:szCs w:val="14"/>
              </w:rPr>
              <w:t>7</w:t>
            </w:r>
          </w:p>
        </w:tc>
        <w:tc>
          <w:tcPr>
            <w:tcW w:w="3260" w:type="dxa"/>
            <w:tcBorders>
              <w:top w:val="nil"/>
              <w:left w:val="nil"/>
              <w:bottom w:val="nil"/>
              <w:right w:val="nil"/>
            </w:tcBorders>
            <w:shd w:val="clear" w:color="auto" w:fill="auto"/>
            <w:vAlign w:val="center"/>
          </w:tcPr>
          <w:p w14:paraId="70119556"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1.039.788</w:t>
            </w:r>
          </w:p>
        </w:tc>
      </w:tr>
      <w:tr w:rsidR="00936E8E" w:rsidRPr="002D2535" w14:paraId="0049A9B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A4C31AE" w14:textId="77777777" w:rsidR="00936E8E" w:rsidRPr="002D2535" w:rsidRDefault="00936E8E" w:rsidP="00014C0C">
            <w:pPr>
              <w:keepNext/>
              <w:keepLines/>
              <w:rPr>
                <w:rFonts w:ascii="Arial" w:hAnsi="Arial" w:cs="Arial"/>
                <w:color w:val="000000"/>
                <w:sz w:val="14"/>
                <w:szCs w:val="14"/>
              </w:rPr>
            </w:pPr>
            <w:r w:rsidRPr="002D2535">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081AD03C"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E1F84">
              <w:rPr>
                <w:rFonts w:ascii="Arial" w:hAnsi="Arial" w:cs="Arial"/>
                <w:b/>
                <w:bCs/>
                <w:color w:val="000000"/>
                <w:sz w:val="14"/>
                <w:szCs w:val="14"/>
              </w:rPr>
              <w:t>12.795.756</w:t>
            </w:r>
          </w:p>
        </w:tc>
        <w:tc>
          <w:tcPr>
            <w:tcW w:w="3260" w:type="dxa"/>
            <w:tcBorders>
              <w:top w:val="nil"/>
              <w:left w:val="nil"/>
              <w:bottom w:val="nil"/>
              <w:right w:val="nil"/>
            </w:tcBorders>
            <w:shd w:val="clear" w:color="auto" w:fill="auto"/>
            <w:vAlign w:val="center"/>
          </w:tcPr>
          <w:p w14:paraId="07B3301E"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12.877.289</w:t>
            </w:r>
          </w:p>
        </w:tc>
      </w:tr>
      <w:tr w:rsidR="00936E8E" w:rsidRPr="00A46371" w14:paraId="0480D86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00C1E0" w14:textId="77777777" w:rsidR="00936E8E" w:rsidRPr="002D2535" w:rsidRDefault="00936E8E" w:rsidP="00014C0C">
            <w:pPr>
              <w:keepNext/>
              <w:keepLines/>
              <w:rPr>
                <w:rFonts w:ascii="Arial" w:hAnsi="Arial" w:cs="Arial"/>
                <w:b w:val="0"/>
                <w:bCs w:val="0"/>
                <w:color w:val="000000"/>
                <w:sz w:val="14"/>
                <w:szCs w:val="14"/>
              </w:rPr>
            </w:pPr>
          </w:p>
        </w:tc>
        <w:tc>
          <w:tcPr>
            <w:tcW w:w="3260" w:type="dxa"/>
            <w:tcBorders>
              <w:top w:val="nil"/>
              <w:left w:val="nil"/>
              <w:bottom w:val="nil"/>
              <w:right w:val="nil"/>
            </w:tcBorders>
            <w:shd w:val="clear" w:color="auto" w:fill="auto"/>
            <w:vAlign w:val="center"/>
          </w:tcPr>
          <w:p w14:paraId="291A7389"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3260" w:type="dxa"/>
            <w:tcBorders>
              <w:top w:val="nil"/>
              <w:left w:val="nil"/>
              <w:bottom w:val="nil"/>
              <w:right w:val="nil"/>
            </w:tcBorders>
            <w:shd w:val="clear" w:color="auto" w:fill="auto"/>
            <w:vAlign w:val="center"/>
          </w:tcPr>
          <w:p w14:paraId="76CF29BB"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936E8E" w:rsidRPr="002D2535" w14:paraId="7449594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DFACFCB" w14:textId="77777777" w:rsidR="00936E8E" w:rsidRPr="002D2535" w:rsidRDefault="00936E8E" w:rsidP="00014C0C">
            <w:pPr>
              <w:keepNext/>
              <w:keepLines/>
              <w:rPr>
                <w:rFonts w:ascii="Arial" w:hAnsi="Arial" w:cs="Arial"/>
                <w:color w:val="000000"/>
                <w:sz w:val="14"/>
                <w:szCs w:val="14"/>
              </w:rPr>
            </w:pPr>
            <w:r w:rsidRPr="002D2535">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7A02798E"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E1F84">
              <w:rPr>
                <w:rFonts w:ascii="Arial" w:hAnsi="Arial" w:cs="Arial"/>
                <w:b/>
                <w:bCs/>
                <w:color w:val="000000"/>
                <w:sz w:val="14"/>
                <w:szCs w:val="14"/>
              </w:rPr>
              <w:t>6.753.67</w:t>
            </w:r>
            <w:r>
              <w:rPr>
                <w:rFonts w:ascii="Arial" w:hAnsi="Arial" w:cs="Arial"/>
                <w:b/>
                <w:bCs/>
                <w:color w:val="000000"/>
                <w:sz w:val="14"/>
                <w:szCs w:val="14"/>
              </w:rPr>
              <w:t>7</w:t>
            </w:r>
          </w:p>
        </w:tc>
        <w:tc>
          <w:tcPr>
            <w:tcW w:w="3260" w:type="dxa"/>
            <w:tcBorders>
              <w:top w:val="nil"/>
              <w:left w:val="nil"/>
              <w:bottom w:val="nil"/>
              <w:right w:val="nil"/>
            </w:tcBorders>
            <w:shd w:val="clear" w:color="auto" w:fill="auto"/>
            <w:vAlign w:val="center"/>
          </w:tcPr>
          <w:p w14:paraId="4BFE427B"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D2535">
              <w:rPr>
                <w:rFonts w:ascii="Arial" w:hAnsi="Arial" w:cs="Arial"/>
                <w:b/>
                <w:bCs/>
                <w:color w:val="000000"/>
                <w:sz w:val="14"/>
                <w:szCs w:val="14"/>
              </w:rPr>
              <w:t>6.476.179</w:t>
            </w:r>
          </w:p>
        </w:tc>
      </w:tr>
      <w:tr w:rsidR="00936E8E" w:rsidRPr="00A46371" w14:paraId="69341C3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F3B909"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6D0E74FE"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186.580</w:t>
            </w:r>
          </w:p>
        </w:tc>
        <w:tc>
          <w:tcPr>
            <w:tcW w:w="3260" w:type="dxa"/>
            <w:tcBorders>
              <w:top w:val="nil"/>
              <w:left w:val="nil"/>
              <w:bottom w:val="nil"/>
              <w:right w:val="nil"/>
            </w:tcBorders>
            <w:shd w:val="clear" w:color="auto" w:fill="auto"/>
            <w:vAlign w:val="center"/>
          </w:tcPr>
          <w:p w14:paraId="5EAB3599"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190.312</w:t>
            </w:r>
          </w:p>
        </w:tc>
      </w:tr>
      <w:tr w:rsidR="00936E8E" w:rsidRPr="00A46371" w14:paraId="2C90BC4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2AC6C4"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771818CE"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270.314</w:t>
            </w:r>
          </w:p>
        </w:tc>
        <w:tc>
          <w:tcPr>
            <w:tcW w:w="3260" w:type="dxa"/>
            <w:tcBorders>
              <w:top w:val="nil"/>
              <w:left w:val="nil"/>
              <w:bottom w:val="nil"/>
              <w:right w:val="nil"/>
            </w:tcBorders>
            <w:shd w:val="clear" w:color="auto" w:fill="auto"/>
            <w:vAlign w:val="center"/>
          </w:tcPr>
          <w:p w14:paraId="727C7B3D"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654.203</w:t>
            </w:r>
          </w:p>
        </w:tc>
      </w:tr>
      <w:tr w:rsidR="00936E8E" w:rsidRPr="00A46371" w14:paraId="23847B2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794105D"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1644A371"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6.268.401</w:t>
            </w:r>
          </w:p>
        </w:tc>
        <w:tc>
          <w:tcPr>
            <w:tcW w:w="3260" w:type="dxa"/>
            <w:tcBorders>
              <w:top w:val="nil"/>
              <w:left w:val="nil"/>
              <w:bottom w:val="nil"/>
              <w:right w:val="nil"/>
            </w:tcBorders>
            <w:shd w:val="clear" w:color="auto" w:fill="auto"/>
            <w:vAlign w:val="center"/>
          </w:tcPr>
          <w:p w14:paraId="623EEFDA"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5.608.520</w:t>
            </w:r>
          </w:p>
        </w:tc>
      </w:tr>
      <w:tr w:rsidR="00936E8E" w:rsidRPr="00A46371" w14:paraId="61165D1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76464A"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50734FA9"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28.38</w:t>
            </w:r>
            <w:r>
              <w:rPr>
                <w:rFonts w:ascii="Arial" w:hAnsi="Arial" w:cs="Arial"/>
                <w:color w:val="000000"/>
                <w:sz w:val="14"/>
                <w:szCs w:val="14"/>
              </w:rPr>
              <w:t>2</w:t>
            </w:r>
          </w:p>
        </w:tc>
        <w:tc>
          <w:tcPr>
            <w:tcW w:w="3260" w:type="dxa"/>
            <w:tcBorders>
              <w:top w:val="nil"/>
              <w:left w:val="nil"/>
              <w:bottom w:val="nil"/>
              <w:right w:val="nil"/>
            </w:tcBorders>
            <w:shd w:val="clear" w:color="auto" w:fill="auto"/>
            <w:vAlign w:val="center"/>
          </w:tcPr>
          <w:p w14:paraId="72C3EADF"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23.14</w:t>
            </w:r>
            <w:r>
              <w:rPr>
                <w:rFonts w:ascii="Arial" w:hAnsi="Arial" w:cs="Arial"/>
                <w:color w:val="000000"/>
                <w:sz w:val="14"/>
                <w:szCs w:val="14"/>
              </w:rPr>
              <w:t>4</w:t>
            </w:r>
          </w:p>
        </w:tc>
      </w:tr>
      <w:tr w:rsidR="00936E8E" w:rsidRPr="002D2535" w14:paraId="42DFB94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FEA475" w14:textId="77777777" w:rsidR="00936E8E" w:rsidRPr="002D2535" w:rsidRDefault="00936E8E" w:rsidP="00014C0C">
            <w:pPr>
              <w:keepNext/>
              <w:keepLines/>
              <w:rPr>
                <w:rFonts w:ascii="Arial" w:hAnsi="Arial" w:cs="Arial"/>
                <w:color w:val="000000"/>
                <w:sz w:val="14"/>
                <w:szCs w:val="14"/>
              </w:rPr>
            </w:pPr>
            <w:r w:rsidRPr="002D2535">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10F7F991"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5E1F84">
              <w:rPr>
                <w:rFonts w:ascii="Arial" w:hAnsi="Arial" w:cs="Arial"/>
                <w:b/>
                <w:bCs/>
                <w:color w:val="000000"/>
                <w:sz w:val="14"/>
                <w:szCs w:val="14"/>
              </w:rPr>
              <w:t>3.531.618</w:t>
            </w:r>
          </w:p>
        </w:tc>
        <w:tc>
          <w:tcPr>
            <w:tcW w:w="3260" w:type="dxa"/>
            <w:tcBorders>
              <w:top w:val="nil"/>
              <w:left w:val="nil"/>
              <w:bottom w:val="nil"/>
              <w:right w:val="nil"/>
            </w:tcBorders>
            <w:shd w:val="clear" w:color="auto" w:fill="auto"/>
            <w:vAlign w:val="center"/>
          </w:tcPr>
          <w:p w14:paraId="142DFA15"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3.880.581</w:t>
            </w:r>
          </w:p>
        </w:tc>
      </w:tr>
      <w:tr w:rsidR="00936E8E" w:rsidRPr="00A46371" w14:paraId="1465DD7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BD3440A"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12E60169"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2.500.071</w:t>
            </w:r>
          </w:p>
        </w:tc>
        <w:tc>
          <w:tcPr>
            <w:tcW w:w="3260" w:type="dxa"/>
            <w:tcBorders>
              <w:top w:val="nil"/>
              <w:left w:val="nil"/>
              <w:bottom w:val="nil"/>
              <w:right w:val="nil"/>
            </w:tcBorders>
            <w:shd w:val="clear" w:color="auto" w:fill="auto"/>
            <w:vAlign w:val="center"/>
          </w:tcPr>
          <w:p w14:paraId="1CD0E174"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2.831.521</w:t>
            </w:r>
          </w:p>
        </w:tc>
      </w:tr>
      <w:tr w:rsidR="00936E8E" w:rsidRPr="00A46371" w14:paraId="730CD031"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2EE9652"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36098B13"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1.031.547</w:t>
            </w:r>
          </w:p>
        </w:tc>
        <w:tc>
          <w:tcPr>
            <w:tcW w:w="3260" w:type="dxa"/>
            <w:tcBorders>
              <w:top w:val="nil"/>
              <w:left w:val="nil"/>
              <w:bottom w:val="nil"/>
              <w:right w:val="nil"/>
            </w:tcBorders>
            <w:shd w:val="clear" w:color="auto" w:fill="auto"/>
            <w:vAlign w:val="center"/>
          </w:tcPr>
          <w:p w14:paraId="27293617"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1.049.060</w:t>
            </w:r>
          </w:p>
        </w:tc>
      </w:tr>
      <w:tr w:rsidR="00936E8E" w:rsidRPr="002D2535" w14:paraId="419C1C8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9BDEB6" w14:textId="77777777" w:rsidR="00936E8E" w:rsidRPr="002D2535" w:rsidRDefault="00936E8E" w:rsidP="00014C0C">
            <w:pPr>
              <w:keepNext/>
              <w:keepLines/>
              <w:rPr>
                <w:rFonts w:ascii="Arial" w:hAnsi="Arial" w:cs="Arial"/>
                <w:color w:val="000000"/>
                <w:sz w:val="14"/>
                <w:szCs w:val="14"/>
              </w:rPr>
            </w:pPr>
            <w:r w:rsidRPr="002D2535">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6FBBD025"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E1F84">
              <w:rPr>
                <w:rFonts w:ascii="Arial" w:hAnsi="Arial" w:cs="Arial"/>
                <w:b/>
                <w:bCs/>
                <w:color w:val="000000"/>
                <w:sz w:val="14"/>
                <w:szCs w:val="14"/>
              </w:rPr>
              <w:t>2.510.461</w:t>
            </w:r>
          </w:p>
        </w:tc>
        <w:tc>
          <w:tcPr>
            <w:tcW w:w="3260" w:type="dxa"/>
            <w:tcBorders>
              <w:top w:val="nil"/>
              <w:left w:val="nil"/>
              <w:bottom w:val="nil"/>
              <w:right w:val="nil"/>
            </w:tcBorders>
            <w:shd w:val="clear" w:color="auto" w:fill="auto"/>
            <w:vAlign w:val="center"/>
          </w:tcPr>
          <w:p w14:paraId="132D0817"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2.520.529</w:t>
            </w:r>
          </w:p>
        </w:tc>
      </w:tr>
      <w:tr w:rsidR="00936E8E" w:rsidRPr="00A46371" w14:paraId="2A9130E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FEDCB5" w14:textId="77777777" w:rsidR="00936E8E" w:rsidRPr="002D2535" w:rsidRDefault="00936E8E" w:rsidP="00014C0C">
            <w:pPr>
              <w:keepNext/>
              <w:keepLines/>
              <w:ind w:left="113"/>
              <w:rPr>
                <w:rFonts w:ascii="Arial" w:hAnsi="Arial" w:cs="Arial"/>
                <w:b w:val="0"/>
                <w:bCs w:val="0"/>
                <w:color w:val="000000"/>
                <w:sz w:val="14"/>
                <w:szCs w:val="14"/>
              </w:rPr>
            </w:pPr>
            <w:r w:rsidRPr="002D2535">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7865BCAE"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1.524.676</w:t>
            </w:r>
          </w:p>
        </w:tc>
        <w:tc>
          <w:tcPr>
            <w:tcW w:w="3260" w:type="dxa"/>
            <w:tcBorders>
              <w:top w:val="nil"/>
              <w:left w:val="nil"/>
              <w:bottom w:val="nil"/>
              <w:right w:val="nil"/>
            </w:tcBorders>
            <w:shd w:val="clear" w:color="auto" w:fill="auto"/>
            <w:vAlign w:val="center"/>
          </w:tcPr>
          <w:p w14:paraId="72045080"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2.612.676</w:t>
            </w:r>
          </w:p>
        </w:tc>
      </w:tr>
      <w:tr w:rsidR="00936E8E" w:rsidRPr="00A46371" w14:paraId="21546FF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F0E68F0" w14:textId="77777777" w:rsidR="00936E8E" w:rsidRPr="002D2535" w:rsidRDefault="00936E8E" w:rsidP="00014C0C">
            <w:pPr>
              <w:keepNext/>
              <w:keepLines/>
              <w:ind w:left="113"/>
              <w:rPr>
                <w:rFonts w:ascii="Arial" w:hAnsi="Arial" w:cs="Arial"/>
                <w:color w:val="000000"/>
                <w:sz w:val="14"/>
                <w:szCs w:val="14"/>
              </w:rPr>
            </w:pPr>
            <w:r w:rsidRPr="00B529D7">
              <w:rPr>
                <w:rFonts w:ascii="Arial" w:hAnsi="Arial" w:cs="Arial"/>
                <w:b w:val="0"/>
                <w:bCs w:val="0"/>
                <w:color w:val="000000"/>
                <w:sz w:val="14"/>
                <w:szCs w:val="14"/>
              </w:rPr>
              <w:t>Lucro</w:t>
            </w:r>
            <w:r>
              <w:rPr>
                <w:rFonts w:ascii="Arial" w:hAnsi="Arial" w:cs="Arial"/>
                <w:b w:val="0"/>
                <w:bCs w:val="0"/>
                <w:color w:val="000000"/>
                <w:sz w:val="14"/>
                <w:szCs w:val="14"/>
              </w:rPr>
              <w:t>s/Prejuízos</w:t>
            </w:r>
            <w:r w:rsidRPr="00B529D7">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center"/>
          </w:tcPr>
          <w:p w14:paraId="06DC7032"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1.072.383</w:t>
            </w:r>
          </w:p>
        </w:tc>
        <w:tc>
          <w:tcPr>
            <w:tcW w:w="3260" w:type="dxa"/>
            <w:tcBorders>
              <w:top w:val="nil"/>
              <w:left w:val="nil"/>
              <w:bottom w:val="nil"/>
              <w:right w:val="nil"/>
            </w:tcBorders>
            <w:shd w:val="clear" w:color="auto" w:fill="auto"/>
            <w:vAlign w:val="center"/>
          </w:tcPr>
          <w:p w14:paraId="51C8D9B2" w14:textId="77777777" w:rsidR="00936E8E" w:rsidRPr="002D253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936E8E" w:rsidRPr="00A46371" w14:paraId="212995C1"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F57F23B" w14:textId="77777777" w:rsidR="00936E8E" w:rsidRPr="002D2535" w:rsidRDefault="00936E8E" w:rsidP="00014C0C">
            <w:pPr>
              <w:keepNext/>
              <w:keepLines/>
              <w:ind w:left="113"/>
              <w:rPr>
                <w:rFonts w:ascii="Arial" w:hAnsi="Arial" w:cs="Arial"/>
                <w:b w:val="0"/>
                <w:bCs w:val="0"/>
                <w:color w:val="000000"/>
                <w:sz w:val="14"/>
                <w:szCs w:val="14"/>
                <w:highlight w:val="yellow"/>
              </w:rPr>
            </w:pPr>
            <w:r w:rsidRPr="002D2535">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2BF48E50" w14:textId="77777777" w:rsidR="00936E8E" w:rsidRPr="005E1F84"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E1F84">
              <w:rPr>
                <w:rFonts w:ascii="Arial" w:hAnsi="Arial" w:cs="Arial"/>
                <w:color w:val="000000"/>
                <w:sz w:val="14"/>
                <w:szCs w:val="14"/>
              </w:rPr>
              <w:t>(86.598)</w:t>
            </w:r>
          </w:p>
        </w:tc>
        <w:tc>
          <w:tcPr>
            <w:tcW w:w="3260" w:type="dxa"/>
            <w:tcBorders>
              <w:top w:val="nil"/>
              <w:left w:val="nil"/>
              <w:bottom w:val="nil"/>
              <w:right w:val="nil"/>
            </w:tcBorders>
            <w:shd w:val="clear" w:color="auto" w:fill="auto"/>
            <w:vAlign w:val="center"/>
          </w:tcPr>
          <w:p w14:paraId="60045479" w14:textId="77777777" w:rsidR="00936E8E" w:rsidRPr="002D253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D2535">
              <w:rPr>
                <w:rFonts w:ascii="Arial" w:hAnsi="Arial" w:cs="Arial"/>
                <w:color w:val="000000"/>
                <w:sz w:val="14"/>
                <w:szCs w:val="14"/>
              </w:rPr>
              <w:t>(92.14</w:t>
            </w:r>
            <w:r>
              <w:rPr>
                <w:rFonts w:ascii="Arial" w:hAnsi="Arial" w:cs="Arial"/>
                <w:color w:val="000000"/>
                <w:sz w:val="14"/>
                <w:szCs w:val="14"/>
              </w:rPr>
              <w:t>7</w:t>
            </w:r>
            <w:r w:rsidRPr="002D2535">
              <w:rPr>
                <w:rFonts w:ascii="Arial" w:hAnsi="Arial" w:cs="Arial"/>
                <w:color w:val="000000"/>
                <w:sz w:val="14"/>
                <w:szCs w:val="14"/>
              </w:rPr>
              <w:t>)</w:t>
            </w:r>
          </w:p>
        </w:tc>
      </w:tr>
      <w:tr w:rsidR="00936E8E" w:rsidRPr="002D2535" w14:paraId="7B37375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5362C0E3" w14:textId="77777777" w:rsidR="00936E8E" w:rsidRPr="002D2535" w:rsidRDefault="00936E8E" w:rsidP="00014C0C">
            <w:pPr>
              <w:keepNext/>
              <w:keepLines/>
              <w:rPr>
                <w:rFonts w:ascii="Arial" w:hAnsi="Arial" w:cs="Arial"/>
                <w:color w:val="000000"/>
                <w:sz w:val="14"/>
                <w:szCs w:val="14"/>
                <w:highlight w:val="yellow"/>
              </w:rPr>
            </w:pPr>
            <w:r w:rsidRPr="002D2535">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center"/>
          </w:tcPr>
          <w:p w14:paraId="0E8EB203"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5E1F84">
              <w:rPr>
                <w:rFonts w:ascii="Arial" w:hAnsi="Arial" w:cs="Arial"/>
                <w:b/>
                <w:bCs/>
                <w:color w:val="000000"/>
                <w:sz w:val="14"/>
                <w:szCs w:val="14"/>
              </w:rPr>
              <w:t>12.795.756</w:t>
            </w:r>
          </w:p>
        </w:tc>
        <w:tc>
          <w:tcPr>
            <w:tcW w:w="3260" w:type="dxa"/>
            <w:tcBorders>
              <w:top w:val="nil"/>
              <w:left w:val="nil"/>
              <w:bottom w:val="single" w:sz="2" w:space="0" w:color="1F3864" w:themeColor="accent1" w:themeShade="80"/>
              <w:right w:val="nil"/>
            </w:tcBorders>
            <w:shd w:val="clear" w:color="auto" w:fill="auto"/>
            <w:vAlign w:val="center"/>
          </w:tcPr>
          <w:p w14:paraId="134FE600" w14:textId="77777777" w:rsidR="00936E8E" w:rsidRPr="005E1F84"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5E1F84">
              <w:rPr>
                <w:rFonts w:ascii="Arial" w:hAnsi="Arial" w:cs="Arial"/>
                <w:b/>
                <w:bCs/>
                <w:color w:val="000000"/>
                <w:sz w:val="14"/>
                <w:szCs w:val="14"/>
              </w:rPr>
              <w:t>12.877.289</w:t>
            </w:r>
          </w:p>
        </w:tc>
      </w:tr>
    </w:tbl>
    <w:p w14:paraId="1053A874" w14:textId="77777777" w:rsidR="00936E8E" w:rsidRDefault="00936E8E" w:rsidP="00936E8E">
      <w:pPr>
        <w:pStyle w:val="05-Textonormal"/>
        <w:spacing w:line="240" w:lineRule="auto"/>
        <w:rPr>
          <w:rFonts w:cs="Arial"/>
        </w:rPr>
      </w:pPr>
    </w:p>
    <w:p w14:paraId="7472307F"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5BBB677B"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36E8E" w:rsidRPr="00537AE7" w14:paraId="0367E51C"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7DB087" w14:textId="77777777" w:rsidR="00936E8E" w:rsidRPr="00537AE7" w:rsidRDefault="00936E8E" w:rsidP="00014C0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3E9F286"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09E375"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936E8E" w:rsidRPr="00026122" w14:paraId="58333C7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3CD2256" w14:textId="77777777" w:rsidR="00936E8E" w:rsidRPr="00026122" w:rsidRDefault="00936E8E" w:rsidP="00014C0C">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BRGAAP e IFRS</w:t>
            </w:r>
            <w:r w:rsidRPr="00026122">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shd w:val="clear" w:color="auto" w:fill="auto"/>
            <w:vAlign w:val="center"/>
          </w:tcPr>
          <w:p w14:paraId="2FAB1BCE" w14:textId="77777777" w:rsidR="00936E8E" w:rsidRPr="00A510A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510A0">
              <w:rPr>
                <w:rFonts w:ascii="Arial" w:hAnsi="Arial" w:cs="Arial"/>
                <w:color w:val="000000"/>
                <w:sz w:val="14"/>
                <w:szCs w:val="14"/>
              </w:rPr>
              <w:t xml:space="preserve">2.510.461 </w:t>
            </w:r>
          </w:p>
        </w:tc>
        <w:tc>
          <w:tcPr>
            <w:tcW w:w="2126" w:type="dxa"/>
            <w:tcBorders>
              <w:top w:val="single" w:sz="2" w:space="0" w:color="1F3864" w:themeColor="accent1" w:themeShade="80"/>
              <w:left w:val="nil"/>
              <w:bottom w:val="nil"/>
              <w:right w:val="nil"/>
            </w:tcBorders>
            <w:shd w:val="clear" w:color="auto" w:fill="auto"/>
            <w:vAlign w:val="center"/>
          </w:tcPr>
          <w:p w14:paraId="52566A27" w14:textId="77777777" w:rsidR="00936E8E" w:rsidRPr="00CB542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 xml:space="preserve">2.520.529 </w:t>
            </w:r>
          </w:p>
        </w:tc>
      </w:tr>
      <w:tr w:rsidR="00936E8E" w:rsidRPr="00026122" w14:paraId="5A4DA30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0A3D3C9"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68009A16" w14:textId="77777777" w:rsidR="00936E8E" w:rsidRPr="00A510A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510A0">
              <w:rPr>
                <w:rFonts w:ascii="Arial" w:hAnsi="Arial" w:cs="Arial"/>
                <w:color w:val="000000"/>
                <w:sz w:val="14"/>
                <w:szCs w:val="14"/>
              </w:rPr>
              <w:t xml:space="preserve">2.562.570 </w:t>
            </w:r>
          </w:p>
        </w:tc>
        <w:tc>
          <w:tcPr>
            <w:tcW w:w="2126" w:type="dxa"/>
            <w:tcBorders>
              <w:top w:val="nil"/>
              <w:left w:val="nil"/>
              <w:bottom w:val="single" w:sz="2" w:space="0" w:color="1F3864" w:themeColor="accent1" w:themeShade="80"/>
              <w:right w:val="nil"/>
            </w:tcBorders>
            <w:shd w:val="clear" w:color="auto" w:fill="auto"/>
            <w:vAlign w:val="center"/>
          </w:tcPr>
          <w:p w14:paraId="7A24368C" w14:textId="77777777" w:rsidR="00936E8E" w:rsidRPr="00CB542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77DBC">
              <w:rPr>
                <w:rFonts w:ascii="Arial" w:hAnsi="Arial" w:cs="Arial"/>
                <w:color w:val="000000"/>
                <w:sz w:val="14"/>
                <w:szCs w:val="14"/>
              </w:rPr>
              <w:t xml:space="preserve">2.556.952 </w:t>
            </w:r>
          </w:p>
        </w:tc>
      </w:tr>
    </w:tbl>
    <w:p w14:paraId="6F741B48" w14:textId="77777777" w:rsidR="00936E8E" w:rsidRDefault="00936E8E" w:rsidP="00936E8E">
      <w:pPr>
        <w:spacing w:after="0" w:line="240" w:lineRule="auto"/>
        <w:rPr>
          <w:rFonts w:ascii="Arial" w:eastAsia="Times New Roman" w:hAnsi="Arial" w:cs="Times New Roman"/>
          <w:b/>
          <w:color w:val="1F3864" w:themeColor="accent1" w:themeShade="80"/>
          <w:spacing w:val="-2"/>
          <w:sz w:val="18"/>
          <w:szCs w:val="20"/>
          <w:lang w:eastAsia="pt-BR"/>
        </w:rPr>
      </w:pPr>
    </w:p>
    <w:p w14:paraId="54478DE5" w14:textId="77777777" w:rsidR="00936E8E" w:rsidRPr="00A244B9" w:rsidRDefault="00936E8E" w:rsidP="00936E8E">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 xml:space="preserve">c.1.3) </w:t>
      </w:r>
      <w:r w:rsidRPr="00A244B9">
        <w:rPr>
          <w:rFonts w:ascii="Arial" w:eastAsia="Times New Roman" w:hAnsi="Arial" w:cs="Times New Roman"/>
          <w:b/>
          <w:color w:val="1F3864" w:themeColor="accent1" w:themeShade="80"/>
          <w:spacing w:val="-2"/>
          <w:sz w:val="18"/>
          <w:szCs w:val="20"/>
          <w:lang w:eastAsia="pt-BR"/>
        </w:rPr>
        <w:t>Aliança do Brasil Seguros S.A. (Aliança do Brasil)</w:t>
      </w:r>
    </w:p>
    <w:p w14:paraId="581B6407" w14:textId="77777777" w:rsidR="00936E8E" w:rsidRPr="00A244B9" w:rsidRDefault="00936E8E" w:rsidP="00936E8E">
      <w:pPr>
        <w:keepNext/>
        <w:keepLines/>
        <w:spacing w:after="0" w:line="240" w:lineRule="auto"/>
        <w:rPr>
          <w:rFonts w:ascii="Arial" w:eastAsia="Times New Roman" w:hAnsi="Arial" w:cs="Times New Roman"/>
          <w:b/>
          <w:color w:val="1F3864" w:themeColor="accent1" w:themeShade="80"/>
          <w:spacing w:val="-2"/>
          <w:sz w:val="18"/>
          <w:szCs w:val="20"/>
          <w:lang w:eastAsia="pt-BR"/>
        </w:rPr>
      </w:pPr>
    </w:p>
    <w:p w14:paraId="2DD95894" w14:textId="77777777" w:rsidR="00936E8E" w:rsidRPr="00A244B9" w:rsidRDefault="00936E8E" w:rsidP="00936E8E">
      <w:pPr>
        <w:spacing w:after="0" w:line="240" w:lineRule="auto"/>
        <w:rPr>
          <w:rFonts w:ascii="Arial" w:eastAsia="Times New Roman" w:hAnsi="Arial" w:cs="Arial"/>
          <w:spacing w:val="-2"/>
          <w:sz w:val="18"/>
          <w:szCs w:val="20"/>
          <w:lang w:eastAsia="zh-CN"/>
        </w:rPr>
      </w:pPr>
      <w:r w:rsidRPr="00A244B9">
        <w:rPr>
          <w:rFonts w:ascii="Arial" w:eastAsia="Times New Roman" w:hAnsi="Arial" w:cs="Times New Roman"/>
          <w:b/>
          <w:color w:val="1F3864" w:themeColor="accent1" w:themeShade="80"/>
          <w:spacing w:val="-2"/>
          <w:sz w:val="18"/>
          <w:szCs w:val="20"/>
          <w:lang w:eastAsia="pt-BR"/>
        </w:rPr>
        <w:t xml:space="preserve">Informações de </w:t>
      </w:r>
      <w:r>
        <w:rPr>
          <w:rFonts w:ascii="Arial" w:eastAsia="Times New Roman" w:hAnsi="Arial" w:cs="Times New Roman"/>
          <w:b/>
          <w:color w:val="1F3864" w:themeColor="accent1" w:themeShade="80"/>
          <w:spacing w:val="-2"/>
          <w:sz w:val="18"/>
          <w:szCs w:val="20"/>
          <w:lang w:eastAsia="pt-BR"/>
        </w:rPr>
        <w:t>R</w:t>
      </w:r>
      <w:r w:rsidRPr="00A244B9">
        <w:rPr>
          <w:rFonts w:ascii="Arial" w:eastAsia="Times New Roman" w:hAnsi="Arial" w:cs="Times New Roman"/>
          <w:b/>
          <w:color w:val="1F3864" w:themeColor="accent1" w:themeShade="80"/>
          <w:spacing w:val="-2"/>
          <w:sz w:val="18"/>
          <w:szCs w:val="20"/>
          <w:lang w:eastAsia="pt-BR"/>
        </w:rPr>
        <w:t>esultado</w:t>
      </w:r>
    </w:p>
    <w:p w14:paraId="0627FF29" w14:textId="77777777" w:rsidR="00936E8E" w:rsidRPr="00A244B9" w:rsidRDefault="00936E8E" w:rsidP="00936E8E">
      <w:pPr>
        <w:keepNext/>
        <w:keepLines/>
        <w:spacing w:after="0" w:line="240" w:lineRule="auto"/>
        <w:rPr>
          <w:rFonts w:ascii="Arial" w:eastAsia="Times New Roman" w:hAnsi="Arial" w:cs="Arial"/>
          <w:spacing w:val="-2"/>
          <w:sz w:val="18"/>
          <w:szCs w:val="20"/>
          <w:lang w:eastAsia="zh-CN"/>
        </w:rPr>
      </w:pPr>
    </w:p>
    <w:p w14:paraId="47746FC2" w14:textId="77777777" w:rsidR="00936E8E" w:rsidRPr="00A244B9" w:rsidRDefault="00936E8E" w:rsidP="00936E8E">
      <w:pPr>
        <w:spacing w:after="0" w:line="240" w:lineRule="auto"/>
        <w:jc w:val="right"/>
        <w:rPr>
          <w:rFonts w:ascii="Arial" w:hAnsi="Arial" w:cs="Arial"/>
          <w:b/>
          <w:sz w:val="14"/>
          <w:lang w:eastAsia="pt-BR"/>
        </w:rPr>
      </w:pPr>
      <w:r w:rsidRPr="00A244B9">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870"/>
        <w:gridCol w:w="1732"/>
        <w:gridCol w:w="1569"/>
        <w:gridCol w:w="1731"/>
        <w:gridCol w:w="1737"/>
      </w:tblGrid>
      <w:tr w:rsidR="00936E8E" w:rsidRPr="00A244B9" w14:paraId="113AEC96"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8F0313A" w14:textId="77777777" w:rsidR="00936E8E" w:rsidRPr="00A244B9" w:rsidRDefault="00936E8E" w:rsidP="00014C0C">
            <w:pPr>
              <w:jc w:val="center"/>
              <w:rPr>
                <w:rFonts w:ascii="Arial" w:hAnsi="Arial" w:cs="Arial"/>
                <w:sz w:val="14"/>
                <w:szCs w:val="14"/>
              </w:rPr>
            </w:pPr>
          </w:p>
        </w:tc>
        <w:tc>
          <w:tcPr>
            <w:tcW w:w="1732"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19D706A" w14:textId="77777777" w:rsidR="00936E8E" w:rsidRPr="00A244B9"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FEE4D06" w14:textId="77777777" w:rsidR="00936E8E" w:rsidRPr="00A244B9"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40DDA10" w14:textId="77777777" w:rsidR="00936E8E" w:rsidRPr="00A244B9"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/2025</w:t>
            </w:r>
          </w:p>
        </w:tc>
        <w:tc>
          <w:tcPr>
            <w:tcW w:w="173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2736D75" w14:textId="77777777" w:rsidR="00936E8E" w:rsidRPr="00A244B9"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/2024</w:t>
            </w:r>
          </w:p>
        </w:tc>
      </w:tr>
      <w:tr w:rsidR="00936E8E" w:rsidRPr="00BF70FE" w14:paraId="448D40E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single" w:sz="2" w:space="0" w:color="1F3864" w:themeColor="accent1" w:themeShade="80"/>
              <w:left w:val="nil"/>
              <w:bottom w:val="nil"/>
              <w:right w:val="nil"/>
            </w:tcBorders>
            <w:shd w:val="clear" w:color="auto" w:fill="auto"/>
            <w:vAlign w:val="center"/>
          </w:tcPr>
          <w:p w14:paraId="1C92EA1F" w14:textId="77777777" w:rsidR="00936E8E" w:rsidRPr="00BF70FE" w:rsidRDefault="00936E8E" w:rsidP="00014C0C">
            <w:pPr>
              <w:keepNext/>
              <w:keepLines/>
              <w:rPr>
                <w:rFonts w:ascii="Arial" w:eastAsia="Times New Roman" w:hAnsi="Arial" w:cs="Arial"/>
                <w:spacing w:val="-2"/>
                <w:sz w:val="14"/>
                <w:szCs w:val="14"/>
              </w:rPr>
            </w:pPr>
            <w:r w:rsidRPr="00BF70FE">
              <w:rPr>
                <w:rFonts w:ascii="Arial" w:hAnsi="Arial" w:cs="Arial"/>
                <w:color w:val="000000"/>
                <w:sz w:val="14"/>
                <w:szCs w:val="14"/>
              </w:rPr>
              <w:t>Resultado de contratos de seguros</w:t>
            </w:r>
          </w:p>
        </w:tc>
        <w:tc>
          <w:tcPr>
            <w:tcW w:w="1732" w:type="dxa"/>
            <w:tcBorders>
              <w:top w:val="single" w:sz="2" w:space="0" w:color="1F3864" w:themeColor="accent1" w:themeShade="80"/>
              <w:left w:val="nil"/>
              <w:bottom w:val="nil"/>
              <w:right w:val="nil"/>
            </w:tcBorders>
            <w:shd w:val="clear" w:color="auto" w:fill="auto"/>
            <w:vAlign w:val="center"/>
          </w:tcPr>
          <w:p w14:paraId="4B2C6082" w14:textId="77777777" w:rsidR="00936E8E" w:rsidRPr="00BF70F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single" w:sz="2" w:space="0" w:color="1F3864" w:themeColor="accent1" w:themeShade="80"/>
              <w:left w:val="nil"/>
              <w:bottom w:val="nil"/>
              <w:right w:val="nil"/>
            </w:tcBorders>
            <w:shd w:val="clear" w:color="auto" w:fill="auto"/>
            <w:vAlign w:val="center"/>
          </w:tcPr>
          <w:p w14:paraId="007F2C61" w14:textId="77777777" w:rsidR="00936E8E" w:rsidRPr="00BF70F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31" w:type="dxa"/>
            <w:tcBorders>
              <w:top w:val="single" w:sz="2" w:space="0" w:color="1F3864" w:themeColor="accent1" w:themeShade="80"/>
              <w:left w:val="nil"/>
              <w:bottom w:val="nil"/>
              <w:right w:val="nil"/>
            </w:tcBorders>
            <w:shd w:val="clear" w:color="auto" w:fill="auto"/>
            <w:vAlign w:val="center"/>
          </w:tcPr>
          <w:p w14:paraId="29D62DDA"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212.017</w:t>
            </w:r>
          </w:p>
        </w:tc>
        <w:tc>
          <w:tcPr>
            <w:tcW w:w="1737" w:type="dxa"/>
            <w:tcBorders>
              <w:top w:val="single" w:sz="2" w:space="0" w:color="1F3864" w:themeColor="accent1" w:themeShade="80"/>
              <w:left w:val="nil"/>
              <w:bottom w:val="nil"/>
              <w:right w:val="nil"/>
            </w:tcBorders>
            <w:shd w:val="clear" w:color="auto" w:fill="auto"/>
            <w:vAlign w:val="center"/>
          </w:tcPr>
          <w:p w14:paraId="18A9C8E9"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305.971</w:t>
            </w:r>
          </w:p>
        </w:tc>
      </w:tr>
      <w:tr w:rsidR="00936E8E" w:rsidRPr="00A244B9" w14:paraId="5027BC1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7A001DEB" w14:textId="77777777" w:rsidR="00936E8E" w:rsidRPr="00EF603B" w:rsidRDefault="00936E8E" w:rsidP="00014C0C">
            <w:pPr>
              <w:keepNext/>
              <w:keepLines/>
              <w:spacing w:before="40" w:after="40"/>
              <w:ind w:left="113"/>
              <w:rPr>
                <w:rFonts w:ascii="Arial" w:hAnsi="Arial" w:cs="Arial"/>
                <w:b w:val="0"/>
                <w:bCs w:val="0"/>
                <w:sz w:val="14"/>
                <w:szCs w:val="14"/>
              </w:rPr>
            </w:pPr>
            <w:r w:rsidRPr="00EF603B">
              <w:rPr>
                <w:rFonts w:ascii="Arial" w:hAnsi="Arial" w:cs="Arial"/>
                <w:b w:val="0"/>
                <w:bCs w:val="0"/>
                <w:color w:val="000000"/>
                <w:sz w:val="14"/>
                <w:szCs w:val="14"/>
              </w:rPr>
              <w:t xml:space="preserve">Resultado dos contratos PAA </w:t>
            </w:r>
            <w:r w:rsidRPr="00EF603B">
              <w:rPr>
                <w:rFonts w:ascii="Arial" w:hAnsi="Arial" w:cs="Arial"/>
                <w:b w:val="0"/>
                <w:bCs w:val="0"/>
                <w:color w:val="000000"/>
                <w:sz w:val="14"/>
                <w:szCs w:val="14"/>
                <w:vertAlign w:val="superscript"/>
              </w:rPr>
              <w:t>(1)</w:t>
            </w:r>
          </w:p>
        </w:tc>
        <w:tc>
          <w:tcPr>
            <w:tcW w:w="1732" w:type="dxa"/>
            <w:tcBorders>
              <w:top w:val="nil"/>
              <w:left w:val="nil"/>
              <w:bottom w:val="nil"/>
              <w:right w:val="nil"/>
            </w:tcBorders>
            <w:shd w:val="clear" w:color="auto" w:fill="auto"/>
            <w:vAlign w:val="center"/>
          </w:tcPr>
          <w:p w14:paraId="7188BED9" w14:textId="77777777" w:rsidR="00936E8E" w:rsidRPr="0033135E"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260E7C0D" w14:textId="77777777" w:rsidR="00936E8E" w:rsidRPr="0033135E"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center"/>
          </w:tcPr>
          <w:p w14:paraId="14B9C3E2" w14:textId="77777777" w:rsidR="00936E8E" w:rsidRPr="000545A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31113">
              <w:rPr>
                <w:rFonts w:ascii="Arial" w:hAnsi="Arial" w:cs="Arial"/>
                <w:sz w:val="14"/>
                <w:szCs w:val="14"/>
              </w:rPr>
              <w:t>212.017</w:t>
            </w:r>
          </w:p>
        </w:tc>
        <w:tc>
          <w:tcPr>
            <w:tcW w:w="1737" w:type="dxa"/>
            <w:tcBorders>
              <w:top w:val="nil"/>
              <w:left w:val="nil"/>
              <w:bottom w:val="nil"/>
              <w:right w:val="nil"/>
            </w:tcBorders>
            <w:shd w:val="clear" w:color="auto" w:fill="auto"/>
            <w:vAlign w:val="center"/>
          </w:tcPr>
          <w:p w14:paraId="359C81AE" w14:textId="77777777" w:rsidR="00936E8E" w:rsidRPr="00C410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00C99">
              <w:rPr>
                <w:rFonts w:ascii="Arial" w:hAnsi="Arial" w:cs="Arial"/>
                <w:sz w:val="14"/>
                <w:szCs w:val="14"/>
              </w:rPr>
              <w:t>305.971</w:t>
            </w:r>
          </w:p>
        </w:tc>
      </w:tr>
      <w:tr w:rsidR="00936E8E" w:rsidRPr="00A244B9" w14:paraId="3B8DB6C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1F687E74" w14:textId="77777777" w:rsidR="00936E8E" w:rsidRPr="00630E13" w:rsidRDefault="00936E8E" w:rsidP="00014C0C">
            <w:pPr>
              <w:keepNext/>
              <w:keepLines/>
              <w:spacing w:before="40" w:after="40"/>
              <w:rPr>
                <w:rFonts w:ascii="Arial" w:hAnsi="Arial" w:cs="Arial"/>
                <w:b w:val="0"/>
                <w:bCs w:val="0"/>
                <w:color w:val="000000"/>
                <w:sz w:val="14"/>
                <w:szCs w:val="14"/>
              </w:rPr>
            </w:pPr>
            <w:r w:rsidRPr="00EF603B">
              <w:rPr>
                <w:rFonts w:ascii="Arial" w:hAnsi="Arial" w:cs="Arial"/>
                <w:b w:val="0"/>
                <w:bCs w:val="0"/>
                <w:color w:val="000000"/>
                <w:sz w:val="14"/>
                <w:szCs w:val="14"/>
              </w:rPr>
              <w:t>Despesas de seguros</w:t>
            </w:r>
          </w:p>
        </w:tc>
        <w:tc>
          <w:tcPr>
            <w:tcW w:w="1732" w:type="dxa"/>
            <w:tcBorders>
              <w:top w:val="nil"/>
              <w:left w:val="nil"/>
              <w:bottom w:val="nil"/>
              <w:right w:val="nil"/>
            </w:tcBorders>
            <w:shd w:val="clear" w:color="auto" w:fill="auto"/>
            <w:vAlign w:val="center"/>
          </w:tcPr>
          <w:p w14:paraId="06C7DA6C"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3C131024"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bottom"/>
          </w:tcPr>
          <w:p w14:paraId="425F03AE" w14:textId="77777777" w:rsidR="00936E8E" w:rsidRPr="000545A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10166">
              <w:rPr>
                <w:rFonts w:ascii="Arial" w:hAnsi="Arial" w:cs="Arial"/>
                <w:sz w:val="14"/>
                <w:szCs w:val="14"/>
              </w:rPr>
              <w:t>(180.63</w:t>
            </w:r>
            <w:r>
              <w:rPr>
                <w:rFonts w:ascii="Arial" w:hAnsi="Arial" w:cs="Arial"/>
                <w:sz w:val="14"/>
                <w:szCs w:val="14"/>
              </w:rPr>
              <w:t>4</w:t>
            </w:r>
            <w:r w:rsidRPr="00910166">
              <w:rPr>
                <w:rFonts w:ascii="Arial" w:hAnsi="Arial" w:cs="Arial"/>
                <w:sz w:val="14"/>
                <w:szCs w:val="14"/>
              </w:rPr>
              <w:t>)</w:t>
            </w:r>
          </w:p>
        </w:tc>
        <w:tc>
          <w:tcPr>
            <w:tcW w:w="1737" w:type="dxa"/>
            <w:tcBorders>
              <w:top w:val="nil"/>
              <w:left w:val="nil"/>
              <w:bottom w:val="nil"/>
              <w:right w:val="nil"/>
            </w:tcBorders>
            <w:shd w:val="clear" w:color="auto" w:fill="auto"/>
            <w:vAlign w:val="bottom"/>
          </w:tcPr>
          <w:p w14:paraId="521CF271" w14:textId="77777777" w:rsidR="00936E8E" w:rsidRPr="00597A0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10166">
              <w:rPr>
                <w:rFonts w:ascii="Arial" w:hAnsi="Arial" w:cs="Arial"/>
                <w:sz w:val="14"/>
                <w:szCs w:val="14"/>
              </w:rPr>
              <w:t>(260.365)</w:t>
            </w:r>
          </w:p>
        </w:tc>
      </w:tr>
      <w:tr w:rsidR="00936E8E" w:rsidRPr="00910166" w14:paraId="3EADD402" w14:textId="77777777" w:rsidTr="00014C0C">
        <w:trPr>
          <w:cnfStyle w:val="000000010000" w:firstRow="0" w:lastRow="0" w:firstColumn="0" w:lastColumn="0" w:oddVBand="0" w:evenVBand="0" w:oddHBand="0" w:evenHBand="1" w:firstRowFirstColumn="0" w:firstRowLastColumn="0" w:lastRowFirstColumn="0" w:lastRowLastColumn="0"/>
          <w:trHeight w:val="16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46AA1FC6" w14:textId="77777777" w:rsidR="00936E8E" w:rsidRPr="00910166" w:rsidRDefault="00936E8E" w:rsidP="00014C0C">
            <w:pPr>
              <w:keepNext/>
              <w:keepLines/>
              <w:spacing w:before="40" w:after="40"/>
              <w:rPr>
                <w:rFonts w:ascii="Arial" w:hAnsi="Arial" w:cs="Arial"/>
                <w:color w:val="000000"/>
                <w:sz w:val="14"/>
                <w:szCs w:val="14"/>
              </w:rPr>
            </w:pPr>
            <w:r w:rsidRPr="00910166">
              <w:rPr>
                <w:rFonts w:ascii="Arial" w:hAnsi="Arial" w:cs="Arial"/>
                <w:sz w:val="14"/>
                <w:szCs w:val="14"/>
              </w:rPr>
              <w:t>Resultado de Resseguros</w:t>
            </w:r>
          </w:p>
        </w:tc>
        <w:tc>
          <w:tcPr>
            <w:tcW w:w="1732" w:type="dxa"/>
            <w:tcBorders>
              <w:top w:val="nil"/>
              <w:left w:val="nil"/>
              <w:bottom w:val="nil"/>
              <w:right w:val="nil"/>
            </w:tcBorders>
            <w:shd w:val="clear" w:color="auto" w:fill="auto"/>
            <w:vAlign w:val="center"/>
          </w:tcPr>
          <w:p w14:paraId="0791D835"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0120249A"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bottom"/>
          </w:tcPr>
          <w:p w14:paraId="4928D607"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14.461</w:t>
            </w:r>
          </w:p>
        </w:tc>
        <w:tc>
          <w:tcPr>
            <w:tcW w:w="1737" w:type="dxa"/>
            <w:tcBorders>
              <w:top w:val="nil"/>
              <w:left w:val="nil"/>
              <w:bottom w:val="nil"/>
              <w:right w:val="nil"/>
            </w:tcBorders>
            <w:shd w:val="clear" w:color="auto" w:fill="auto"/>
            <w:vAlign w:val="bottom"/>
          </w:tcPr>
          <w:p w14:paraId="3EA79938"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(18.789)</w:t>
            </w:r>
          </w:p>
        </w:tc>
      </w:tr>
      <w:tr w:rsidR="00936E8E" w:rsidRPr="00C41055" w14:paraId="7BB21988"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2DAB2253" w14:textId="77777777" w:rsidR="00936E8E" w:rsidRPr="00C41055" w:rsidRDefault="00936E8E" w:rsidP="00014C0C">
            <w:pPr>
              <w:keepNext/>
              <w:keepLines/>
              <w:spacing w:before="40" w:after="40"/>
              <w:ind w:left="113"/>
              <w:rPr>
                <w:rFonts w:ascii="Arial" w:hAnsi="Arial" w:cs="Arial"/>
                <w:color w:val="000000"/>
                <w:sz w:val="14"/>
                <w:szCs w:val="14"/>
              </w:rPr>
            </w:pPr>
            <w:r w:rsidRPr="009957B4">
              <w:rPr>
                <w:rFonts w:ascii="Arial" w:hAnsi="Arial" w:cs="Arial"/>
                <w:b w:val="0"/>
                <w:bCs w:val="0"/>
                <w:color w:val="000000"/>
                <w:sz w:val="14"/>
                <w:szCs w:val="14"/>
              </w:rPr>
              <w:t>Receitas de contratos de Resseguros</w:t>
            </w:r>
          </w:p>
        </w:tc>
        <w:tc>
          <w:tcPr>
            <w:tcW w:w="1732" w:type="dxa"/>
            <w:tcBorders>
              <w:top w:val="nil"/>
              <w:left w:val="nil"/>
              <w:bottom w:val="nil"/>
              <w:right w:val="nil"/>
            </w:tcBorders>
            <w:shd w:val="clear" w:color="auto" w:fill="auto"/>
            <w:vAlign w:val="center"/>
          </w:tcPr>
          <w:p w14:paraId="19509C93" w14:textId="77777777" w:rsidR="00936E8E" w:rsidRPr="00C410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449385C0" w14:textId="77777777" w:rsidR="00936E8E" w:rsidRPr="00C410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bottom"/>
          </w:tcPr>
          <w:p w14:paraId="6A7EE220"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10166">
              <w:rPr>
                <w:rFonts w:ascii="Arial" w:hAnsi="Arial" w:cs="Arial"/>
                <w:sz w:val="14"/>
                <w:szCs w:val="14"/>
              </w:rPr>
              <w:t>42.635</w:t>
            </w:r>
          </w:p>
        </w:tc>
        <w:tc>
          <w:tcPr>
            <w:tcW w:w="1737" w:type="dxa"/>
            <w:tcBorders>
              <w:top w:val="nil"/>
              <w:left w:val="nil"/>
              <w:bottom w:val="nil"/>
              <w:right w:val="nil"/>
            </w:tcBorders>
            <w:shd w:val="clear" w:color="auto" w:fill="auto"/>
            <w:vAlign w:val="bottom"/>
          </w:tcPr>
          <w:p w14:paraId="20B5DB7D"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10166">
              <w:rPr>
                <w:rFonts w:ascii="Arial" w:hAnsi="Arial" w:cs="Arial"/>
                <w:sz w:val="14"/>
                <w:szCs w:val="14"/>
              </w:rPr>
              <w:t>10.162</w:t>
            </w:r>
          </w:p>
        </w:tc>
      </w:tr>
      <w:tr w:rsidR="00936E8E" w:rsidRPr="00C41055" w14:paraId="1C4823B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7A8A6F6A" w14:textId="77777777" w:rsidR="00936E8E" w:rsidRPr="009957B4" w:rsidRDefault="00936E8E" w:rsidP="00014C0C">
            <w:pPr>
              <w:keepNext/>
              <w:keepLines/>
              <w:spacing w:before="40" w:after="40"/>
              <w:ind w:left="113"/>
              <w:rPr>
                <w:rFonts w:ascii="Arial" w:hAnsi="Arial" w:cs="Arial"/>
                <w:b w:val="0"/>
                <w:bCs w:val="0"/>
                <w:color w:val="000000"/>
                <w:sz w:val="14"/>
                <w:szCs w:val="14"/>
              </w:rPr>
            </w:pPr>
            <w:r w:rsidRPr="009957B4">
              <w:rPr>
                <w:rFonts w:ascii="Arial" w:hAnsi="Arial" w:cs="Arial"/>
                <w:b w:val="0"/>
                <w:bCs w:val="0"/>
                <w:color w:val="000000"/>
                <w:sz w:val="14"/>
                <w:szCs w:val="14"/>
              </w:rPr>
              <w:t>Despesas de Contratos de Resseguros</w:t>
            </w:r>
          </w:p>
        </w:tc>
        <w:tc>
          <w:tcPr>
            <w:tcW w:w="1732" w:type="dxa"/>
            <w:tcBorders>
              <w:top w:val="nil"/>
              <w:left w:val="nil"/>
              <w:bottom w:val="nil"/>
              <w:right w:val="nil"/>
            </w:tcBorders>
            <w:shd w:val="clear" w:color="auto" w:fill="auto"/>
            <w:vAlign w:val="center"/>
          </w:tcPr>
          <w:p w14:paraId="2BE11CD6" w14:textId="77777777" w:rsidR="00936E8E" w:rsidRPr="00C410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761C03CC" w14:textId="77777777" w:rsidR="00936E8E" w:rsidRPr="00C410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bottom"/>
          </w:tcPr>
          <w:p w14:paraId="2BCAA2F2"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10166">
              <w:rPr>
                <w:rFonts w:ascii="Arial" w:hAnsi="Arial" w:cs="Arial"/>
                <w:sz w:val="14"/>
                <w:szCs w:val="14"/>
              </w:rPr>
              <w:t>(28.174)</w:t>
            </w:r>
          </w:p>
        </w:tc>
        <w:tc>
          <w:tcPr>
            <w:tcW w:w="1737" w:type="dxa"/>
            <w:tcBorders>
              <w:top w:val="nil"/>
              <w:left w:val="nil"/>
              <w:bottom w:val="nil"/>
              <w:right w:val="nil"/>
            </w:tcBorders>
            <w:shd w:val="clear" w:color="auto" w:fill="auto"/>
            <w:vAlign w:val="bottom"/>
          </w:tcPr>
          <w:p w14:paraId="17D9DEE1"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10166">
              <w:rPr>
                <w:rFonts w:ascii="Arial" w:hAnsi="Arial" w:cs="Arial"/>
                <w:sz w:val="14"/>
                <w:szCs w:val="14"/>
              </w:rPr>
              <w:t>(28.951)</w:t>
            </w:r>
          </w:p>
        </w:tc>
      </w:tr>
      <w:tr w:rsidR="00936E8E" w:rsidRPr="00910166" w14:paraId="0371CCC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168F3CB6" w14:textId="77777777" w:rsidR="00936E8E" w:rsidRPr="00910166" w:rsidRDefault="00936E8E" w:rsidP="00014C0C">
            <w:pPr>
              <w:keepNext/>
              <w:keepLines/>
              <w:spacing w:before="40" w:after="40"/>
              <w:rPr>
                <w:rFonts w:ascii="Arial" w:hAnsi="Arial" w:cs="Arial"/>
                <w:color w:val="000000"/>
                <w:sz w:val="14"/>
                <w:szCs w:val="14"/>
              </w:rPr>
            </w:pPr>
            <w:r w:rsidRPr="00910166">
              <w:rPr>
                <w:rFonts w:ascii="Arial" w:hAnsi="Arial" w:cs="Arial"/>
                <w:sz w:val="14"/>
                <w:szCs w:val="14"/>
              </w:rPr>
              <w:t>Margem de seguros e resseguros</w:t>
            </w:r>
          </w:p>
        </w:tc>
        <w:tc>
          <w:tcPr>
            <w:tcW w:w="1732" w:type="dxa"/>
            <w:tcBorders>
              <w:top w:val="nil"/>
              <w:left w:val="nil"/>
              <w:bottom w:val="nil"/>
              <w:right w:val="nil"/>
            </w:tcBorders>
            <w:shd w:val="clear" w:color="auto" w:fill="auto"/>
            <w:vAlign w:val="center"/>
          </w:tcPr>
          <w:p w14:paraId="1018D70E"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23FEEBC2"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bottom"/>
          </w:tcPr>
          <w:p w14:paraId="05A749BF"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45.844</w:t>
            </w:r>
          </w:p>
        </w:tc>
        <w:tc>
          <w:tcPr>
            <w:tcW w:w="1737" w:type="dxa"/>
            <w:tcBorders>
              <w:top w:val="nil"/>
              <w:left w:val="nil"/>
              <w:bottom w:val="nil"/>
              <w:right w:val="nil"/>
            </w:tcBorders>
            <w:shd w:val="clear" w:color="auto" w:fill="auto"/>
            <w:vAlign w:val="bottom"/>
          </w:tcPr>
          <w:p w14:paraId="7DC4D6CF"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26.817</w:t>
            </w:r>
          </w:p>
        </w:tc>
      </w:tr>
      <w:tr w:rsidR="00936E8E" w:rsidRPr="00910166" w14:paraId="2257A09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FC967ED" w14:textId="77777777" w:rsidR="00936E8E" w:rsidRPr="00910166" w:rsidRDefault="00936E8E" w:rsidP="00014C0C">
            <w:pPr>
              <w:keepNext/>
              <w:keepLines/>
              <w:spacing w:before="40" w:after="40"/>
              <w:rPr>
                <w:rFonts w:ascii="Arial" w:hAnsi="Arial" w:cs="Arial"/>
                <w:sz w:val="14"/>
                <w:szCs w:val="14"/>
              </w:rPr>
            </w:pPr>
            <w:r w:rsidRPr="00910166">
              <w:rPr>
                <w:rFonts w:ascii="Arial" w:hAnsi="Arial" w:cs="Arial"/>
                <w:color w:val="000000"/>
                <w:sz w:val="14"/>
                <w:szCs w:val="14"/>
              </w:rPr>
              <w:t>Resultado Financeiro</w:t>
            </w:r>
          </w:p>
        </w:tc>
        <w:tc>
          <w:tcPr>
            <w:tcW w:w="1732" w:type="dxa"/>
            <w:tcBorders>
              <w:top w:val="nil"/>
              <w:left w:val="nil"/>
              <w:bottom w:val="nil"/>
              <w:right w:val="nil"/>
            </w:tcBorders>
            <w:shd w:val="clear" w:color="auto" w:fill="auto"/>
            <w:vAlign w:val="center"/>
          </w:tcPr>
          <w:p w14:paraId="2CA4B814"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4636ADF5"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bottom"/>
          </w:tcPr>
          <w:p w14:paraId="3ABC6FEA"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14.012</w:t>
            </w:r>
          </w:p>
        </w:tc>
        <w:tc>
          <w:tcPr>
            <w:tcW w:w="1737" w:type="dxa"/>
            <w:tcBorders>
              <w:top w:val="nil"/>
              <w:left w:val="nil"/>
              <w:bottom w:val="nil"/>
              <w:right w:val="nil"/>
            </w:tcBorders>
            <w:shd w:val="clear" w:color="auto" w:fill="auto"/>
            <w:vAlign w:val="center"/>
          </w:tcPr>
          <w:p w14:paraId="6A1E2AAA"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11.501</w:t>
            </w:r>
          </w:p>
        </w:tc>
      </w:tr>
      <w:tr w:rsidR="00936E8E" w:rsidRPr="00A244B9" w14:paraId="01544AE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16B96D3F" w14:textId="77777777" w:rsidR="00936E8E" w:rsidRPr="00A244B9" w:rsidRDefault="00936E8E" w:rsidP="00014C0C">
            <w:pPr>
              <w:keepNext/>
              <w:keepLines/>
              <w:spacing w:before="40" w:after="40"/>
              <w:ind w:left="113"/>
              <w:rPr>
                <w:rFonts w:ascii="Arial" w:hAnsi="Arial" w:cs="Arial"/>
                <w:b w:val="0"/>
                <w:bCs w:val="0"/>
                <w:color w:val="000000"/>
                <w:sz w:val="14"/>
                <w:szCs w:val="14"/>
              </w:rPr>
            </w:pPr>
            <w:r w:rsidRPr="00A244B9">
              <w:rPr>
                <w:rFonts w:ascii="Arial" w:hAnsi="Arial" w:cs="Arial"/>
                <w:b w:val="0"/>
                <w:bCs w:val="0"/>
                <w:color w:val="000000"/>
                <w:sz w:val="14"/>
                <w:szCs w:val="14"/>
              </w:rPr>
              <w:t>Receitas Financeiras</w:t>
            </w:r>
          </w:p>
        </w:tc>
        <w:tc>
          <w:tcPr>
            <w:tcW w:w="1732" w:type="dxa"/>
            <w:tcBorders>
              <w:top w:val="nil"/>
              <w:left w:val="nil"/>
              <w:bottom w:val="nil"/>
              <w:right w:val="nil"/>
            </w:tcBorders>
            <w:shd w:val="clear" w:color="auto" w:fill="auto"/>
            <w:vAlign w:val="center"/>
          </w:tcPr>
          <w:p w14:paraId="62A0C4EE"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4CAFBD65"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bottom"/>
          </w:tcPr>
          <w:p w14:paraId="0D01AADB" w14:textId="77777777" w:rsidR="00936E8E" w:rsidRPr="000545A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10166">
              <w:rPr>
                <w:rFonts w:ascii="Arial" w:hAnsi="Arial" w:cs="Arial"/>
                <w:sz w:val="14"/>
                <w:szCs w:val="14"/>
              </w:rPr>
              <w:t>14.756</w:t>
            </w:r>
          </w:p>
        </w:tc>
        <w:tc>
          <w:tcPr>
            <w:tcW w:w="1737" w:type="dxa"/>
            <w:tcBorders>
              <w:top w:val="nil"/>
              <w:left w:val="nil"/>
              <w:bottom w:val="nil"/>
              <w:right w:val="nil"/>
            </w:tcBorders>
            <w:shd w:val="clear" w:color="auto" w:fill="auto"/>
            <w:vAlign w:val="center"/>
          </w:tcPr>
          <w:p w14:paraId="14043AE6" w14:textId="77777777" w:rsidR="00936E8E" w:rsidRPr="00597A0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0C99">
              <w:rPr>
                <w:rFonts w:ascii="Arial" w:hAnsi="Arial" w:cs="Arial"/>
                <w:sz w:val="14"/>
                <w:szCs w:val="14"/>
              </w:rPr>
              <w:t>14.174</w:t>
            </w:r>
          </w:p>
        </w:tc>
      </w:tr>
      <w:tr w:rsidR="00936E8E" w:rsidRPr="00A244B9" w14:paraId="2576109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19C9F5A8" w14:textId="77777777" w:rsidR="00936E8E" w:rsidRPr="00A244B9" w:rsidRDefault="00936E8E" w:rsidP="00014C0C">
            <w:pPr>
              <w:keepNext/>
              <w:keepLines/>
              <w:spacing w:before="40" w:after="40"/>
              <w:ind w:left="113"/>
              <w:rPr>
                <w:rFonts w:ascii="Arial" w:hAnsi="Arial" w:cs="Arial"/>
                <w:b w:val="0"/>
                <w:bCs w:val="0"/>
                <w:color w:val="000000"/>
                <w:sz w:val="14"/>
                <w:szCs w:val="14"/>
              </w:rPr>
            </w:pPr>
            <w:r w:rsidRPr="00A244B9">
              <w:rPr>
                <w:rFonts w:ascii="Arial" w:hAnsi="Arial" w:cs="Arial"/>
                <w:b w:val="0"/>
                <w:bCs w:val="0"/>
                <w:color w:val="000000"/>
                <w:sz w:val="14"/>
                <w:szCs w:val="14"/>
              </w:rPr>
              <w:t>Despesas Financeiras</w:t>
            </w:r>
          </w:p>
        </w:tc>
        <w:tc>
          <w:tcPr>
            <w:tcW w:w="1732" w:type="dxa"/>
            <w:tcBorders>
              <w:top w:val="nil"/>
              <w:left w:val="nil"/>
              <w:bottom w:val="nil"/>
              <w:right w:val="nil"/>
            </w:tcBorders>
            <w:shd w:val="clear" w:color="auto" w:fill="auto"/>
            <w:vAlign w:val="center"/>
          </w:tcPr>
          <w:p w14:paraId="73E1E5ED" w14:textId="77777777" w:rsidR="00936E8E" w:rsidRPr="0033135E"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3C3EADC5" w14:textId="77777777" w:rsidR="00936E8E" w:rsidRPr="0033135E"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bottom"/>
          </w:tcPr>
          <w:p w14:paraId="4B9D39C1" w14:textId="77777777" w:rsidR="00936E8E" w:rsidRPr="000545A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10166">
              <w:rPr>
                <w:rFonts w:ascii="Arial" w:hAnsi="Arial" w:cs="Arial"/>
                <w:sz w:val="14"/>
                <w:szCs w:val="14"/>
              </w:rPr>
              <w:t>(744)</w:t>
            </w:r>
          </w:p>
        </w:tc>
        <w:tc>
          <w:tcPr>
            <w:tcW w:w="1737" w:type="dxa"/>
            <w:tcBorders>
              <w:top w:val="nil"/>
              <w:left w:val="nil"/>
              <w:bottom w:val="nil"/>
              <w:right w:val="nil"/>
            </w:tcBorders>
            <w:shd w:val="clear" w:color="auto" w:fill="auto"/>
            <w:vAlign w:val="center"/>
          </w:tcPr>
          <w:p w14:paraId="69BD7D1F" w14:textId="77777777" w:rsidR="00936E8E" w:rsidRPr="00597A0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00C99">
              <w:rPr>
                <w:rFonts w:ascii="Arial" w:hAnsi="Arial" w:cs="Arial"/>
                <w:sz w:val="14"/>
                <w:szCs w:val="14"/>
              </w:rPr>
              <w:t>(2.673)</w:t>
            </w:r>
          </w:p>
        </w:tc>
      </w:tr>
      <w:tr w:rsidR="00936E8E" w:rsidRPr="00C41055" w14:paraId="0E33263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D663948" w14:textId="77777777" w:rsidR="00936E8E" w:rsidRPr="00C41055" w:rsidRDefault="00936E8E" w:rsidP="00014C0C">
            <w:pPr>
              <w:keepNext/>
              <w:keepLines/>
              <w:spacing w:before="40" w:after="40"/>
              <w:rPr>
                <w:rFonts w:ascii="Arial" w:hAnsi="Arial" w:cs="Arial"/>
                <w:b w:val="0"/>
                <w:bCs w:val="0"/>
                <w:sz w:val="14"/>
                <w:szCs w:val="14"/>
              </w:rPr>
            </w:pPr>
            <w:r w:rsidRPr="00C41055">
              <w:rPr>
                <w:rFonts w:ascii="Arial" w:hAnsi="Arial" w:cs="Arial"/>
                <w:b w:val="0"/>
                <w:bCs w:val="0"/>
                <w:color w:val="000000"/>
                <w:sz w:val="14"/>
                <w:szCs w:val="14"/>
              </w:rPr>
              <w:t>Despesas Não Atribuíveis</w:t>
            </w:r>
          </w:p>
        </w:tc>
        <w:tc>
          <w:tcPr>
            <w:tcW w:w="1732" w:type="dxa"/>
            <w:tcBorders>
              <w:top w:val="nil"/>
              <w:left w:val="nil"/>
              <w:bottom w:val="nil"/>
              <w:right w:val="nil"/>
            </w:tcBorders>
            <w:shd w:val="clear" w:color="auto" w:fill="auto"/>
            <w:vAlign w:val="center"/>
          </w:tcPr>
          <w:p w14:paraId="15B05840" w14:textId="77777777" w:rsidR="00936E8E" w:rsidRPr="00C410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2936419B" w14:textId="77777777" w:rsidR="00936E8E" w:rsidRPr="00C410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bottom"/>
          </w:tcPr>
          <w:p w14:paraId="217F8D2F" w14:textId="77777777" w:rsidR="00936E8E" w:rsidRPr="00C410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10166">
              <w:rPr>
                <w:rFonts w:ascii="Arial" w:hAnsi="Arial" w:cs="Arial"/>
                <w:sz w:val="14"/>
                <w:szCs w:val="14"/>
              </w:rPr>
              <w:t>(22.280)</w:t>
            </w:r>
          </w:p>
        </w:tc>
        <w:tc>
          <w:tcPr>
            <w:tcW w:w="1737" w:type="dxa"/>
            <w:tcBorders>
              <w:top w:val="nil"/>
              <w:left w:val="nil"/>
              <w:bottom w:val="nil"/>
              <w:right w:val="nil"/>
            </w:tcBorders>
            <w:shd w:val="clear" w:color="auto" w:fill="auto"/>
            <w:vAlign w:val="center"/>
          </w:tcPr>
          <w:p w14:paraId="35580E8E" w14:textId="77777777" w:rsidR="00936E8E" w:rsidRPr="00C410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0C99">
              <w:rPr>
                <w:rFonts w:ascii="Arial" w:hAnsi="Arial" w:cs="Arial"/>
                <w:sz w:val="14"/>
                <w:szCs w:val="14"/>
              </w:rPr>
              <w:t>(25.508)</w:t>
            </w:r>
          </w:p>
        </w:tc>
      </w:tr>
      <w:tr w:rsidR="00936E8E" w:rsidRPr="00910166" w14:paraId="3EDB3E3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5B4D0003" w14:textId="77777777" w:rsidR="00936E8E" w:rsidRPr="00910166" w:rsidRDefault="00936E8E" w:rsidP="00014C0C">
            <w:pPr>
              <w:keepNext/>
              <w:keepLines/>
              <w:spacing w:before="40" w:after="40"/>
              <w:rPr>
                <w:rFonts w:ascii="Arial" w:hAnsi="Arial" w:cs="Arial"/>
                <w:color w:val="000000"/>
                <w:sz w:val="14"/>
                <w:szCs w:val="14"/>
              </w:rPr>
            </w:pPr>
            <w:r w:rsidRPr="00910166">
              <w:rPr>
                <w:rFonts w:ascii="Arial" w:hAnsi="Arial" w:cs="Arial"/>
                <w:color w:val="000000"/>
                <w:sz w:val="14"/>
                <w:szCs w:val="14"/>
              </w:rPr>
              <w:t>Outras receitas e despesas</w:t>
            </w:r>
          </w:p>
        </w:tc>
        <w:tc>
          <w:tcPr>
            <w:tcW w:w="1732" w:type="dxa"/>
            <w:tcBorders>
              <w:top w:val="nil"/>
              <w:left w:val="nil"/>
              <w:bottom w:val="nil"/>
              <w:right w:val="nil"/>
            </w:tcBorders>
            <w:shd w:val="clear" w:color="auto" w:fill="auto"/>
            <w:vAlign w:val="center"/>
          </w:tcPr>
          <w:p w14:paraId="3406679B"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74C16A17"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center"/>
          </w:tcPr>
          <w:p w14:paraId="3B0FEAD1"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w:t>
            </w:r>
          </w:p>
        </w:tc>
        <w:tc>
          <w:tcPr>
            <w:tcW w:w="1737" w:type="dxa"/>
            <w:tcBorders>
              <w:top w:val="nil"/>
              <w:left w:val="nil"/>
              <w:bottom w:val="nil"/>
              <w:right w:val="nil"/>
            </w:tcBorders>
            <w:shd w:val="clear" w:color="auto" w:fill="auto"/>
            <w:vAlign w:val="center"/>
          </w:tcPr>
          <w:p w14:paraId="6CB03482"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(65)</w:t>
            </w:r>
          </w:p>
        </w:tc>
      </w:tr>
      <w:tr w:rsidR="00936E8E" w:rsidRPr="00910166" w14:paraId="529ED5F8"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7BEF69EC" w14:textId="77777777" w:rsidR="00936E8E" w:rsidRPr="00910166" w:rsidRDefault="00936E8E" w:rsidP="00014C0C">
            <w:pPr>
              <w:keepNext/>
              <w:keepLines/>
              <w:spacing w:before="40" w:after="40"/>
              <w:rPr>
                <w:rFonts w:ascii="Arial" w:hAnsi="Arial" w:cs="Arial"/>
                <w:sz w:val="14"/>
                <w:szCs w:val="14"/>
              </w:rPr>
            </w:pPr>
            <w:r w:rsidRPr="00910166">
              <w:rPr>
                <w:rFonts w:ascii="Arial" w:hAnsi="Arial" w:cs="Arial"/>
                <w:color w:val="000000"/>
                <w:sz w:val="14"/>
                <w:szCs w:val="14"/>
              </w:rPr>
              <w:t>Lucro antes do IRPJ e CSLL</w:t>
            </w:r>
          </w:p>
        </w:tc>
        <w:tc>
          <w:tcPr>
            <w:tcW w:w="1732" w:type="dxa"/>
            <w:tcBorders>
              <w:top w:val="nil"/>
              <w:left w:val="nil"/>
              <w:bottom w:val="nil"/>
              <w:right w:val="nil"/>
            </w:tcBorders>
            <w:shd w:val="clear" w:color="auto" w:fill="auto"/>
            <w:vAlign w:val="center"/>
          </w:tcPr>
          <w:p w14:paraId="2ABF72AE"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0D9F3F14"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center"/>
          </w:tcPr>
          <w:p w14:paraId="314388C8"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37.576</w:t>
            </w:r>
          </w:p>
        </w:tc>
        <w:tc>
          <w:tcPr>
            <w:tcW w:w="1737" w:type="dxa"/>
            <w:tcBorders>
              <w:top w:val="nil"/>
              <w:left w:val="nil"/>
              <w:bottom w:val="nil"/>
              <w:right w:val="nil"/>
            </w:tcBorders>
            <w:shd w:val="clear" w:color="auto" w:fill="auto"/>
            <w:vAlign w:val="center"/>
          </w:tcPr>
          <w:p w14:paraId="06E32213" w14:textId="77777777" w:rsidR="00936E8E" w:rsidRPr="0091016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10166">
              <w:rPr>
                <w:rFonts w:ascii="Arial" w:hAnsi="Arial" w:cs="Arial"/>
                <w:b/>
                <w:bCs/>
                <w:sz w:val="14"/>
                <w:szCs w:val="14"/>
              </w:rPr>
              <w:t>12.745</w:t>
            </w:r>
          </w:p>
        </w:tc>
      </w:tr>
      <w:tr w:rsidR="00936E8E" w:rsidRPr="00A244B9" w14:paraId="78715FC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283653C" w14:textId="77777777" w:rsidR="00936E8E" w:rsidRPr="003C168B" w:rsidRDefault="00936E8E" w:rsidP="00014C0C">
            <w:pPr>
              <w:keepNext/>
              <w:keepLines/>
              <w:spacing w:before="40" w:after="40"/>
              <w:ind w:left="113"/>
              <w:rPr>
                <w:rFonts w:ascii="Arial" w:hAnsi="Arial" w:cs="Arial"/>
                <w:b w:val="0"/>
                <w:bCs w:val="0"/>
                <w:sz w:val="14"/>
                <w:szCs w:val="14"/>
              </w:rPr>
            </w:pPr>
            <w:r w:rsidRPr="003C168B">
              <w:rPr>
                <w:rFonts w:ascii="Arial" w:hAnsi="Arial" w:cs="Arial"/>
                <w:b w:val="0"/>
                <w:bCs w:val="0"/>
                <w:sz w:val="14"/>
                <w:szCs w:val="14"/>
              </w:rPr>
              <w:t>IRPJ e CSLL</w:t>
            </w:r>
          </w:p>
        </w:tc>
        <w:tc>
          <w:tcPr>
            <w:tcW w:w="1732" w:type="dxa"/>
            <w:tcBorders>
              <w:top w:val="nil"/>
              <w:left w:val="nil"/>
              <w:bottom w:val="nil"/>
              <w:right w:val="nil"/>
            </w:tcBorders>
            <w:shd w:val="clear" w:color="auto" w:fill="auto"/>
            <w:vAlign w:val="center"/>
          </w:tcPr>
          <w:p w14:paraId="75CF75FA" w14:textId="77777777" w:rsidR="00936E8E" w:rsidRPr="0033135E"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32EDE717" w14:textId="77777777" w:rsidR="00936E8E" w:rsidRPr="0033135E"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center"/>
          </w:tcPr>
          <w:p w14:paraId="6BC72D27" w14:textId="77777777" w:rsidR="00936E8E" w:rsidRPr="000545A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31113">
              <w:rPr>
                <w:rFonts w:ascii="Arial" w:hAnsi="Arial" w:cs="Arial"/>
                <w:sz w:val="14"/>
                <w:szCs w:val="14"/>
              </w:rPr>
              <w:t>(15.051)</w:t>
            </w:r>
          </w:p>
        </w:tc>
        <w:tc>
          <w:tcPr>
            <w:tcW w:w="1737" w:type="dxa"/>
            <w:tcBorders>
              <w:top w:val="nil"/>
              <w:left w:val="nil"/>
              <w:bottom w:val="nil"/>
              <w:right w:val="nil"/>
            </w:tcBorders>
            <w:shd w:val="clear" w:color="auto" w:fill="auto"/>
            <w:vAlign w:val="center"/>
          </w:tcPr>
          <w:p w14:paraId="531C1C2A" w14:textId="77777777" w:rsidR="00936E8E" w:rsidRPr="00597A0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00C99">
              <w:rPr>
                <w:rFonts w:ascii="Arial" w:hAnsi="Arial" w:cs="Arial"/>
                <w:sz w:val="14"/>
                <w:szCs w:val="14"/>
              </w:rPr>
              <w:t>(4.008)</w:t>
            </w:r>
          </w:p>
        </w:tc>
      </w:tr>
      <w:tr w:rsidR="00936E8E" w:rsidRPr="00EF603B" w14:paraId="3476E47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30746468" w14:textId="77777777" w:rsidR="00936E8E" w:rsidRPr="00A244B9" w:rsidRDefault="00936E8E" w:rsidP="00014C0C">
            <w:pPr>
              <w:keepNext/>
              <w:keepLines/>
              <w:spacing w:before="40" w:after="40"/>
              <w:ind w:left="113"/>
              <w:rPr>
                <w:rFonts w:ascii="Arial" w:hAnsi="Arial" w:cs="Arial"/>
                <w:b w:val="0"/>
                <w:bCs w:val="0"/>
                <w:sz w:val="14"/>
                <w:szCs w:val="14"/>
              </w:rPr>
            </w:pPr>
            <w:r w:rsidRPr="00A244B9">
              <w:rPr>
                <w:rFonts w:ascii="Arial" w:hAnsi="Arial" w:cs="Arial"/>
                <w:b w:val="0"/>
                <w:bCs w:val="0"/>
                <w:color w:val="000000"/>
                <w:sz w:val="14"/>
                <w:szCs w:val="14"/>
              </w:rPr>
              <w:t>Participações sobre o resultado</w:t>
            </w:r>
          </w:p>
        </w:tc>
        <w:tc>
          <w:tcPr>
            <w:tcW w:w="1732" w:type="dxa"/>
            <w:tcBorders>
              <w:top w:val="nil"/>
              <w:left w:val="nil"/>
              <w:bottom w:val="nil"/>
              <w:right w:val="nil"/>
            </w:tcBorders>
            <w:shd w:val="clear" w:color="auto" w:fill="auto"/>
            <w:vAlign w:val="center"/>
          </w:tcPr>
          <w:p w14:paraId="7C3CC138"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41CD8092"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center"/>
          </w:tcPr>
          <w:p w14:paraId="03CA4B5E" w14:textId="77777777" w:rsidR="00936E8E" w:rsidRPr="000545A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31113">
              <w:rPr>
                <w:rFonts w:ascii="Arial" w:hAnsi="Arial" w:cs="Arial"/>
                <w:sz w:val="14"/>
                <w:szCs w:val="14"/>
              </w:rPr>
              <w:t>(619)</w:t>
            </w:r>
          </w:p>
        </w:tc>
        <w:tc>
          <w:tcPr>
            <w:tcW w:w="1737" w:type="dxa"/>
            <w:tcBorders>
              <w:top w:val="nil"/>
              <w:left w:val="nil"/>
              <w:bottom w:val="nil"/>
              <w:right w:val="nil"/>
            </w:tcBorders>
            <w:shd w:val="clear" w:color="auto" w:fill="auto"/>
            <w:vAlign w:val="center"/>
          </w:tcPr>
          <w:p w14:paraId="02B9FEF6" w14:textId="77777777" w:rsidR="00936E8E" w:rsidRPr="00597A0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0C99">
              <w:rPr>
                <w:rFonts w:ascii="Arial" w:hAnsi="Arial" w:cs="Arial"/>
                <w:sz w:val="14"/>
                <w:szCs w:val="14"/>
              </w:rPr>
              <w:t>(704)</w:t>
            </w:r>
          </w:p>
        </w:tc>
      </w:tr>
      <w:tr w:rsidR="00936E8E" w:rsidRPr="00910166" w14:paraId="0BD865B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5028169B" w14:textId="77777777" w:rsidR="00936E8E" w:rsidRPr="00910166" w:rsidRDefault="00936E8E" w:rsidP="00014C0C">
            <w:pPr>
              <w:keepNext/>
              <w:keepLines/>
              <w:spacing w:before="40" w:after="40"/>
              <w:rPr>
                <w:rFonts w:ascii="Arial" w:hAnsi="Arial" w:cs="Arial"/>
                <w:sz w:val="14"/>
                <w:szCs w:val="14"/>
              </w:rPr>
            </w:pPr>
            <w:r w:rsidRPr="00910166">
              <w:rPr>
                <w:rFonts w:ascii="Arial" w:hAnsi="Arial" w:cs="Arial"/>
                <w:color w:val="000000"/>
                <w:sz w:val="14"/>
                <w:szCs w:val="14"/>
              </w:rPr>
              <w:t>Resultado líquido</w:t>
            </w:r>
          </w:p>
        </w:tc>
        <w:tc>
          <w:tcPr>
            <w:tcW w:w="1732" w:type="dxa"/>
            <w:tcBorders>
              <w:top w:val="nil"/>
              <w:left w:val="nil"/>
              <w:bottom w:val="nil"/>
              <w:right w:val="nil"/>
            </w:tcBorders>
            <w:shd w:val="clear" w:color="auto" w:fill="auto"/>
            <w:vAlign w:val="center"/>
          </w:tcPr>
          <w:p w14:paraId="2CF81393"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569" w:type="dxa"/>
            <w:tcBorders>
              <w:top w:val="nil"/>
              <w:left w:val="nil"/>
              <w:bottom w:val="nil"/>
              <w:right w:val="nil"/>
            </w:tcBorders>
            <w:shd w:val="clear" w:color="auto" w:fill="auto"/>
            <w:vAlign w:val="center"/>
          </w:tcPr>
          <w:p w14:paraId="4413AB05"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31" w:type="dxa"/>
            <w:tcBorders>
              <w:top w:val="nil"/>
              <w:left w:val="nil"/>
              <w:bottom w:val="nil"/>
              <w:right w:val="nil"/>
            </w:tcBorders>
            <w:shd w:val="clear" w:color="auto" w:fill="auto"/>
            <w:vAlign w:val="center"/>
          </w:tcPr>
          <w:p w14:paraId="4194B6A2"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21.906</w:t>
            </w:r>
          </w:p>
        </w:tc>
        <w:tc>
          <w:tcPr>
            <w:tcW w:w="1737" w:type="dxa"/>
            <w:tcBorders>
              <w:top w:val="nil"/>
              <w:left w:val="nil"/>
              <w:bottom w:val="nil"/>
              <w:right w:val="nil"/>
            </w:tcBorders>
            <w:shd w:val="clear" w:color="auto" w:fill="auto"/>
            <w:vAlign w:val="center"/>
          </w:tcPr>
          <w:p w14:paraId="012F3A33" w14:textId="77777777" w:rsidR="00936E8E" w:rsidRPr="0091016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910166">
              <w:rPr>
                <w:rFonts w:ascii="Arial" w:hAnsi="Arial" w:cs="Arial"/>
                <w:b/>
                <w:bCs/>
                <w:sz w:val="14"/>
                <w:szCs w:val="14"/>
              </w:rPr>
              <w:t>8.033</w:t>
            </w:r>
          </w:p>
        </w:tc>
      </w:tr>
      <w:tr w:rsidR="00936E8E" w:rsidRPr="00A244B9" w14:paraId="3FD72B8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nil"/>
              <w:right w:val="nil"/>
            </w:tcBorders>
            <w:shd w:val="clear" w:color="auto" w:fill="auto"/>
            <w:vAlign w:val="center"/>
          </w:tcPr>
          <w:p w14:paraId="07C3A169" w14:textId="77777777" w:rsidR="00936E8E" w:rsidRPr="00A244B9" w:rsidRDefault="00936E8E" w:rsidP="00014C0C">
            <w:pPr>
              <w:keepNext/>
              <w:keepLines/>
              <w:spacing w:before="40" w:after="40"/>
              <w:ind w:left="113"/>
              <w:rPr>
                <w:rFonts w:ascii="Arial" w:hAnsi="Arial" w:cs="Arial"/>
                <w:b w:val="0"/>
                <w:bCs w:val="0"/>
                <w:sz w:val="14"/>
                <w:szCs w:val="14"/>
              </w:rPr>
            </w:pPr>
            <w:r w:rsidRPr="00A244B9">
              <w:rPr>
                <w:rFonts w:ascii="Arial" w:hAnsi="Arial" w:cs="Arial"/>
                <w:b w:val="0"/>
                <w:bCs w:val="0"/>
                <w:color w:val="000000"/>
                <w:sz w:val="14"/>
                <w:szCs w:val="14"/>
              </w:rPr>
              <w:t>Outros resultados abrangentes</w:t>
            </w:r>
          </w:p>
        </w:tc>
        <w:tc>
          <w:tcPr>
            <w:tcW w:w="1732" w:type="dxa"/>
            <w:tcBorders>
              <w:top w:val="nil"/>
              <w:left w:val="nil"/>
              <w:bottom w:val="nil"/>
              <w:right w:val="nil"/>
            </w:tcBorders>
            <w:shd w:val="clear" w:color="auto" w:fill="auto"/>
            <w:vAlign w:val="center"/>
          </w:tcPr>
          <w:p w14:paraId="7713FC64"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569" w:type="dxa"/>
            <w:tcBorders>
              <w:top w:val="nil"/>
              <w:left w:val="nil"/>
              <w:bottom w:val="nil"/>
              <w:right w:val="nil"/>
            </w:tcBorders>
            <w:shd w:val="clear" w:color="auto" w:fill="auto"/>
            <w:vAlign w:val="center"/>
          </w:tcPr>
          <w:p w14:paraId="54C67636" w14:textId="77777777" w:rsidR="00936E8E" w:rsidRPr="003313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31" w:type="dxa"/>
            <w:tcBorders>
              <w:top w:val="nil"/>
              <w:left w:val="nil"/>
              <w:bottom w:val="nil"/>
              <w:right w:val="nil"/>
            </w:tcBorders>
            <w:shd w:val="clear" w:color="auto" w:fill="auto"/>
            <w:vAlign w:val="center"/>
          </w:tcPr>
          <w:p w14:paraId="5CB1CACF" w14:textId="77777777" w:rsidR="00936E8E" w:rsidRPr="000545A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31113">
              <w:rPr>
                <w:rFonts w:ascii="Arial" w:hAnsi="Arial" w:cs="Arial"/>
                <w:sz w:val="14"/>
                <w:szCs w:val="14"/>
              </w:rPr>
              <w:t>(35)</w:t>
            </w:r>
          </w:p>
        </w:tc>
        <w:tc>
          <w:tcPr>
            <w:tcW w:w="1737" w:type="dxa"/>
            <w:tcBorders>
              <w:top w:val="nil"/>
              <w:left w:val="nil"/>
              <w:bottom w:val="nil"/>
              <w:right w:val="nil"/>
            </w:tcBorders>
            <w:shd w:val="clear" w:color="auto" w:fill="auto"/>
            <w:vAlign w:val="center"/>
          </w:tcPr>
          <w:p w14:paraId="2BBE5532" w14:textId="77777777" w:rsidR="00936E8E" w:rsidRPr="00597A0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00C99">
              <w:rPr>
                <w:rFonts w:ascii="Arial" w:hAnsi="Arial" w:cs="Arial"/>
                <w:sz w:val="14"/>
                <w:szCs w:val="14"/>
              </w:rPr>
              <w:t>(157)</w:t>
            </w:r>
          </w:p>
        </w:tc>
      </w:tr>
      <w:tr w:rsidR="00936E8E" w:rsidRPr="00BF70FE" w14:paraId="25192D6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70" w:type="dxa"/>
            <w:tcBorders>
              <w:top w:val="nil"/>
              <w:left w:val="nil"/>
              <w:bottom w:val="single" w:sz="2" w:space="0" w:color="1F3864" w:themeColor="accent1" w:themeShade="80"/>
              <w:right w:val="nil"/>
            </w:tcBorders>
            <w:shd w:val="clear" w:color="auto" w:fill="auto"/>
            <w:vAlign w:val="center"/>
          </w:tcPr>
          <w:p w14:paraId="3CAD4450" w14:textId="77777777" w:rsidR="00936E8E" w:rsidRPr="00C31113" w:rsidRDefault="00936E8E" w:rsidP="00014C0C">
            <w:pPr>
              <w:keepNext/>
              <w:keepLines/>
              <w:spacing w:before="40" w:after="40"/>
              <w:rPr>
                <w:rFonts w:ascii="Arial" w:hAnsi="Arial" w:cs="Arial"/>
                <w:b w:val="0"/>
                <w:bCs w:val="0"/>
                <w:sz w:val="14"/>
                <w:szCs w:val="14"/>
              </w:rPr>
            </w:pPr>
            <w:r w:rsidRPr="00C31113">
              <w:rPr>
                <w:rFonts w:ascii="Arial" w:hAnsi="Arial" w:cs="Arial"/>
                <w:b w:val="0"/>
                <w:bCs w:val="0"/>
                <w:color w:val="000000"/>
                <w:sz w:val="14"/>
                <w:szCs w:val="14"/>
              </w:rPr>
              <w:t>Resultado abrangente</w:t>
            </w:r>
          </w:p>
        </w:tc>
        <w:tc>
          <w:tcPr>
            <w:tcW w:w="1732" w:type="dxa"/>
            <w:tcBorders>
              <w:top w:val="nil"/>
              <w:left w:val="nil"/>
              <w:bottom w:val="single" w:sz="2" w:space="0" w:color="1F3864" w:themeColor="accent1" w:themeShade="80"/>
              <w:right w:val="nil"/>
            </w:tcBorders>
            <w:shd w:val="clear" w:color="auto" w:fill="auto"/>
            <w:vAlign w:val="center"/>
          </w:tcPr>
          <w:p w14:paraId="5E229757" w14:textId="77777777" w:rsidR="00936E8E" w:rsidRPr="00C31113"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569" w:type="dxa"/>
            <w:tcBorders>
              <w:top w:val="nil"/>
              <w:left w:val="nil"/>
              <w:bottom w:val="single" w:sz="2" w:space="0" w:color="1F3864" w:themeColor="accent1" w:themeShade="80"/>
              <w:right w:val="nil"/>
            </w:tcBorders>
            <w:shd w:val="clear" w:color="auto" w:fill="auto"/>
            <w:vAlign w:val="center"/>
          </w:tcPr>
          <w:p w14:paraId="7014BC1E" w14:textId="77777777" w:rsidR="00936E8E" w:rsidRPr="00C31113"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31" w:type="dxa"/>
            <w:tcBorders>
              <w:top w:val="nil"/>
              <w:left w:val="nil"/>
              <w:bottom w:val="single" w:sz="2" w:space="0" w:color="1F3864" w:themeColor="accent1" w:themeShade="80"/>
              <w:right w:val="nil"/>
            </w:tcBorders>
            <w:shd w:val="clear" w:color="auto" w:fill="auto"/>
            <w:vAlign w:val="center"/>
          </w:tcPr>
          <w:p w14:paraId="6681D118" w14:textId="77777777" w:rsidR="00936E8E" w:rsidRPr="00C31113"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31113">
              <w:rPr>
                <w:rFonts w:ascii="Arial" w:hAnsi="Arial" w:cs="Arial"/>
                <w:sz w:val="14"/>
                <w:szCs w:val="14"/>
              </w:rPr>
              <w:t>21.871</w:t>
            </w:r>
          </w:p>
        </w:tc>
        <w:tc>
          <w:tcPr>
            <w:tcW w:w="1737" w:type="dxa"/>
            <w:tcBorders>
              <w:top w:val="nil"/>
              <w:left w:val="nil"/>
              <w:bottom w:val="single" w:sz="2" w:space="0" w:color="1F3864" w:themeColor="accent1" w:themeShade="80"/>
              <w:right w:val="nil"/>
            </w:tcBorders>
            <w:shd w:val="clear" w:color="auto" w:fill="auto"/>
            <w:vAlign w:val="center"/>
          </w:tcPr>
          <w:p w14:paraId="1D3F6BD9" w14:textId="77777777" w:rsidR="00936E8E" w:rsidRPr="00C31113"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31113">
              <w:rPr>
                <w:rFonts w:ascii="Arial" w:hAnsi="Arial" w:cs="Arial"/>
                <w:sz w:val="14"/>
                <w:szCs w:val="14"/>
              </w:rPr>
              <w:t>7.876</w:t>
            </w:r>
          </w:p>
        </w:tc>
      </w:tr>
    </w:tbl>
    <w:p w14:paraId="51EFFD38" w14:textId="77777777" w:rsidR="00936E8E" w:rsidRPr="007A524B" w:rsidRDefault="00936E8E" w:rsidP="00936E8E">
      <w:pPr>
        <w:pStyle w:val="PargrafodaLista"/>
        <w:numPr>
          <w:ilvl w:val="0"/>
          <w:numId w:val="37"/>
        </w:numPr>
        <w:spacing w:after="0" w:line="240" w:lineRule="auto"/>
        <w:rPr>
          <w:rFonts w:ascii="Arial" w:eastAsia="Times New Roman" w:hAnsi="Arial" w:cs="Times New Roman"/>
          <w:bCs/>
          <w:spacing w:val="-2"/>
          <w:sz w:val="14"/>
          <w:szCs w:val="16"/>
          <w:lang w:eastAsia="pt-BR"/>
        </w:rPr>
      </w:pPr>
      <w:r w:rsidRPr="007A524B">
        <w:rPr>
          <w:rFonts w:ascii="Arial" w:eastAsia="Times New Roman" w:hAnsi="Arial" w:cs="Arial"/>
          <w:kern w:val="20"/>
          <w:sz w:val="14"/>
          <w:szCs w:val="16"/>
          <w:lang w:eastAsia="pt-BR"/>
        </w:rPr>
        <w:t xml:space="preserve">PAA - </w:t>
      </w:r>
      <w:r w:rsidRPr="007A524B">
        <w:rPr>
          <w:rFonts w:ascii="Arial" w:eastAsia="Times New Roman" w:hAnsi="Arial" w:cs="Arial"/>
          <w:i/>
          <w:iCs/>
          <w:kern w:val="20"/>
          <w:sz w:val="14"/>
          <w:szCs w:val="16"/>
          <w:lang w:eastAsia="pt-BR"/>
        </w:rPr>
        <w:t xml:space="preserve">Premium </w:t>
      </w:r>
      <w:proofErr w:type="spellStart"/>
      <w:r w:rsidRPr="007A524B">
        <w:rPr>
          <w:rFonts w:ascii="Arial" w:eastAsia="Times New Roman" w:hAnsi="Arial" w:cs="Arial"/>
          <w:i/>
          <w:iCs/>
          <w:kern w:val="20"/>
          <w:sz w:val="14"/>
          <w:szCs w:val="16"/>
          <w:lang w:eastAsia="pt-BR"/>
        </w:rPr>
        <w:t>Allocation</w:t>
      </w:r>
      <w:proofErr w:type="spellEnd"/>
      <w:r w:rsidRPr="007A524B">
        <w:rPr>
          <w:rFonts w:ascii="Arial" w:eastAsia="Times New Roman" w:hAnsi="Arial" w:cs="Arial"/>
          <w:i/>
          <w:iCs/>
          <w:kern w:val="20"/>
          <w:sz w:val="14"/>
          <w:szCs w:val="16"/>
          <w:lang w:eastAsia="pt-BR"/>
        </w:rPr>
        <w:t xml:space="preserve"> Approach</w:t>
      </w:r>
      <w:r w:rsidRPr="007A524B">
        <w:rPr>
          <w:rFonts w:ascii="Arial" w:eastAsia="Times New Roman" w:hAnsi="Arial" w:cs="Arial"/>
          <w:kern w:val="20"/>
          <w:sz w:val="14"/>
          <w:szCs w:val="16"/>
          <w:lang w:eastAsia="pt-BR"/>
        </w:rPr>
        <w:t xml:space="preserve"> (Abordagem de Alocação de Prêmio).</w:t>
      </w:r>
    </w:p>
    <w:p w14:paraId="7ED232A5" w14:textId="77777777" w:rsidR="00936E8E" w:rsidRDefault="00936E8E" w:rsidP="00936E8E">
      <w:pPr>
        <w:pStyle w:val="05-Textonormal"/>
        <w:spacing w:line="240" w:lineRule="auto"/>
        <w:rPr>
          <w:rFonts w:cs="Arial"/>
        </w:rPr>
      </w:pPr>
    </w:p>
    <w:p w14:paraId="60EDD3F5"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1EE94D20"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36E8E" w:rsidRPr="00537AE7" w14:paraId="613D247D"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7408669" w14:textId="77777777" w:rsidR="00936E8E" w:rsidRPr="00537AE7" w:rsidRDefault="00936E8E" w:rsidP="00014C0C">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171566C"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40D0C7A"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3A49AB6"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CFF6D5"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/2024</w:t>
            </w:r>
          </w:p>
        </w:tc>
      </w:tr>
      <w:tr w:rsidR="00936E8E" w:rsidRPr="00026122" w14:paraId="276DC72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01ADCAD2" w14:textId="77777777" w:rsidR="00936E8E" w:rsidRPr="00026122" w:rsidRDefault="00936E8E" w:rsidP="00014C0C">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auto"/>
            <w:vAlign w:val="center"/>
          </w:tcPr>
          <w:p w14:paraId="034A93FD"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5F1BFF24"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5017FBB0" w14:textId="77777777" w:rsidR="00936E8E" w:rsidRPr="000545A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61931">
              <w:rPr>
                <w:rFonts w:ascii="Arial" w:hAnsi="Arial" w:cs="Arial"/>
                <w:sz w:val="14"/>
                <w:szCs w:val="14"/>
              </w:rPr>
              <w:t xml:space="preserve">21.906 </w:t>
            </w:r>
          </w:p>
        </w:tc>
        <w:tc>
          <w:tcPr>
            <w:tcW w:w="1709" w:type="dxa"/>
            <w:tcBorders>
              <w:top w:val="single" w:sz="2" w:space="0" w:color="1F3864" w:themeColor="accent1" w:themeShade="80"/>
              <w:left w:val="nil"/>
              <w:bottom w:val="nil"/>
              <w:right w:val="nil"/>
            </w:tcBorders>
            <w:shd w:val="clear" w:color="auto" w:fill="auto"/>
            <w:vAlign w:val="center"/>
          </w:tcPr>
          <w:p w14:paraId="431F6B8D"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649A0">
              <w:rPr>
                <w:rFonts w:ascii="Arial" w:hAnsi="Arial" w:cs="Arial"/>
                <w:sz w:val="14"/>
                <w:szCs w:val="14"/>
              </w:rPr>
              <w:t>8.033</w:t>
            </w:r>
          </w:p>
        </w:tc>
      </w:tr>
      <w:tr w:rsidR="00936E8E" w:rsidRPr="00026122" w14:paraId="289D2CE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97F0A13" w14:textId="77777777" w:rsidR="00936E8E" w:rsidRPr="00026122" w:rsidRDefault="00936E8E" w:rsidP="00014C0C">
            <w:pPr>
              <w:keepNext/>
              <w:keepLines/>
              <w:rPr>
                <w:rFonts w:ascii="Arial" w:hAnsi="Arial" w:cs="Arial"/>
                <w:b w:val="0"/>
                <w:bCs w:val="0"/>
                <w:sz w:val="14"/>
                <w:szCs w:val="14"/>
              </w:rPr>
            </w:pPr>
            <w:r>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59B256FD" w14:textId="77777777" w:rsidR="00936E8E" w:rsidRPr="0086170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9C00AD1" w14:textId="77777777" w:rsidR="00936E8E" w:rsidRPr="0086170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476BC4C6" w14:textId="77777777" w:rsidR="00936E8E" w:rsidRPr="000545AD"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61931">
              <w:rPr>
                <w:rFonts w:ascii="Arial" w:hAnsi="Arial" w:cs="Arial"/>
                <w:sz w:val="14"/>
                <w:szCs w:val="14"/>
              </w:rPr>
              <w:t xml:space="preserve">23.187 </w:t>
            </w:r>
          </w:p>
        </w:tc>
        <w:tc>
          <w:tcPr>
            <w:tcW w:w="1709" w:type="dxa"/>
            <w:tcBorders>
              <w:top w:val="nil"/>
              <w:left w:val="nil"/>
              <w:bottom w:val="nil"/>
              <w:right w:val="nil"/>
            </w:tcBorders>
            <w:shd w:val="clear" w:color="auto" w:fill="auto"/>
            <w:vAlign w:val="center"/>
          </w:tcPr>
          <w:p w14:paraId="0C68B966" w14:textId="77777777" w:rsidR="00936E8E" w:rsidRPr="0086170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649A0">
              <w:rPr>
                <w:rFonts w:ascii="Arial" w:hAnsi="Arial" w:cs="Arial"/>
                <w:sz w:val="14"/>
                <w:szCs w:val="14"/>
              </w:rPr>
              <w:t>4.404</w:t>
            </w:r>
          </w:p>
        </w:tc>
      </w:tr>
      <w:tr w:rsidR="00936E8E" w:rsidRPr="00026122" w14:paraId="280CD4F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0CFC819" w14:textId="77777777" w:rsidR="00936E8E" w:rsidRPr="00026122" w:rsidRDefault="00936E8E" w:rsidP="00014C0C">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2E3C336F"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568E06AF"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21A34DDA" w14:textId="77777777" w:rsidR="00936E8E" w:rsidRPr="00161931"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10EE7BB7"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36E8E" w:rsidRPr="00026122" w14:paraId="34FF5A8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F525455"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647A037D" w14:textId="77777777" w:rsidR="00936E8E" w:rsidRPr="0086170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37E4BE9C" w14:textId="77777777" w:rsidR="00936E8E" w:rsidRPr="0086170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09" w:type="dxa"/>
            <w:tcBorders>
              <w:top w:val="nil"/>
              <w:left w:val="nil"/>
              <w:bottom w:val="nil"/>
              <w:right w:val="nil"/>
            </w:tcBorders>
            <w:shd w:val="clear" w:color="auto" w:fill="auto"/>
            <w:vAlign w:val="center"/>
          </w:tcPr>
          <w:p w14:paraId="5D71253C" w14:textId="77777777" w:rsidR="00936E8E" w:rsidRPr="00161931"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61931">
              <w:rPr>
                <w:rFonts w:ascii="Arial" w:hAnsi="Arial" w:cs="Arial"/>
                <w:sz w:val="14"/>
                <w:szCs w:val="14"/>
              </w:rPr>
              <w:t xml:space="preserve">21.871 </w:t>
            </w:r>
          </w:p>
        </w:tc>
        <w:tc>
          <w:tcPr>
            <w:tcW w:w="1709" w:type="dxa"/>
            <w:tcBorders>
              <w:top w:val="nil"/>
              <w:left w:val="nil"/>
              <w:bottom w:val="nil"/>
              <w:right w:val="nil"/>
            </w:tcBorders>
            <w:shd w:val="clear" w:color="auto" w:fill="auto"/>
            <w:vAlign w:val="center"/>
          </w:tcPr>
          <w:p w14:paraId="58AE6256" w14:textId="77777777" w:rsidR="00936E8E" w:rsidRPr="00861708"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454F1">
              <w:rPr>
                <w:rFonts w:ascii="Arial" w:hAnsi="Arial" w:cs="Arial"/>
                <w:color w:val="000000"/>
                <w:sz w:val="14"/>
                <w:szCs w:val="14"/>
              </w:rPr>
              <w:t>7.876</w:t>
            </w:r>
          </w:p>
        </w:tc>
      </w:tr>
      <w:tr w:rsidR="00936E8E" w:rsidRPr="00026122" w14:paraId="6727206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4340CC5A"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SUSEPGAAP</w:t>
            </w:r>
          </w:p>
        </w:tc>
        <w:tc>
          <w:tcPr>
            <w:tcW w:w="1709" w:type="dxa"/>
            <w:tcBorders>
              <w:top w:val="nil"/>
              <w:left w:val="nil"/>
              <w:bottom w:val="single" w:sz="2" w:space="0" w:color="1F3864" w:themeColor="accent1" w:themeShade="80"/>
              <w:right w:val="nil"/>
            </w:tcBorders>
            <w:shd w:val="clear" w:color="auto" w:fill="auto"/>
            <w:vAlign w:val="center"/>
          </w:tcPr>
          <w:p w14:paraId="27EC7456"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3537C057" w14:textId="77777777" w:rsidR="00936E8E" w:rsidRPr="0086170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36DA8CD1" w14:textId="77777777" w:rsidR="00936E8E" w:rsidRPr="00161931"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61931">
              <w:rPr>
                <w:rFonts w:ascii="Arial" w:hAnsi="Arial" w:cs="Arial"/>
                <w:sz w:val="14"/>
                <w:szCs w:val="14"/>
              </w:rPr>
              <w:t xml:space="preserve"> 23.152 </w:t>
            </w:r>
          </w:p>
        </w:tc>
        <w:tc>
          <w:tcPr>
            <w:tcW w:w="1709" w:type="dxa"/>
            <w:tcBorders>
              <w:top w:val="nil"/>
              <w:left w:val="nil"/>
              <w:bottom w:val="single" w:sz="2" w:space="0" w:color="1F3864" w:themeColor="accent1" w:themeShade="80"/>
              <w:right w:val="nil"/>
            </w:tcBorders>
            <w:shd w:val="clear" w:color="auto" w:fill="auto"/>
            <w:vAlign w:val="center"/>
          </w:tcPr>
          <w:p w14:paraId="79590524" w14:textId="77777777" w:rsidR="00936E8E" w:rsidRPr="00861708"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454F1">
              <w:rPr>
                <w:rFonts w:ascii="Arial" w:hAnsi="Arial" w:cs="Arial"/>
                <w:color w:val="000000"/>
                <w:sz w:val="14"/>
                <w:szCs w:val="14"/>
              </w:rPr>
              <w:t>4.247</w:t>
            </w:r>
          </w:p>
        </w:tc>
      </w:tr>
    </w:tbl>
    <w:p w14:paraId="6312DFAA" w14:textId="77777777" w:rsidR="00936E8E" w:rsidRPr="00DA77F2" w:rsidRDefault="00936E8E" w:rsidP="00936E8E">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661B6B33" w14:textId="77777777" w:rsidR="00936E8E" w:rsidRPr="00DA77F2" w:rsidRDefault="00936E8E" w:rsidP="00936E8E">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36E8E" w:rsidRPr="00D4629B" w14:paraId="12E4EB16"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4EC79B0" w14:textId="77777777" w:rsidR="00936E8E" w:rsidRPr="00DA77F2" w:rsidRDefault="00936E8E" w:rsidP="00014C0C">
            <w:pP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053FEF" w14:textId="77777777" w:rsidR="00936E8E" w:rsidRPr="00DA77F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7729C59" w14:textId="77777777" w:rsidR="00936E8E" w:rsidRPr="00DA77F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DA77F2">
              <w:rPr>
                <w:rFonts w:ascii="Arial" w:hAnsi="Arial" w:cs="Arial"/>
                <w:sz w:val="14"/>
                <w:szCs w:val="14"/>
              </w:rPr>
              <w:t>31.12.202</w:t>
            </w:r>
            <w:r>
              <w:rPr>
                <w:rFonts w:ascii="Arial" w:hAnsi="Arial" w:cs="Arial"/>
                <w:sz w:val="14"/>
                <w:szCs w:val="14"/>
              </w:rPr>
              <w:t>4</w:t>
            </w:r>
          </w:p>
        </w:tc>
      </w:tr>
      <w:tr w:rsidR="00936E8E" w:rsidRPr="00686FCA" w14:paraId="04492D2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731B5BEB" w14:textId="77777777" w:rsidR="00936E8E" w:rsidRPr="00686FCA" w:rsidRDefault="00936E8E" w:rsidP="00014C0C">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7BA237A9"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86FCA">
              <w:rPr>
                <w:rFonts w:ascii="Arial" w:hAnsi="Arial" w:cs="Arial"/>
                <w:b/>
                <w:bCs/>
                <w:color w:val="000000"/>
                <w:sz w:val="14"/>
                <w:szCs w:val="14"/>
              </w:rPr>
              <w:t>577.591</w:t>
            </w:r>
          </w:p>
        </w:tc>
        <w:tc>
          <w:tcPr>
            <w:tcW w:w="3260" w:type="dxa"/>
            <w:tcBorders>
              <w:top w:val="single" w:sz="2" w:space="0" w:color="1F3864" w:themeColor="accent1" w:themeShade="80"/>
              <w:left w:val="nil"/>
              <w:bottom w:val="nil"/>
              <w:right w:val="nil"/>
            </w:tcBorders>
            <w:shd w:val="clear" w:color="auto" w:fill="auto"/>
            <w:vAlign w:val="center"/>
          </w:tcPr>
          <w:p w14:paraId="193E40D0"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548.546</w:t>
            </w:r>
          </w:p>
        </w:tc>
      </w:tr>
      <w:tr w:rsidR="00936E8E" w:rsidRPr="00B529D7" w14:paraId="3FE1D53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654FBFF"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0554112D"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481</w:t>
            </w:r>
          </w:p>
        </w:tc>
        <w:tc>
          <w:tcPr>
            <w:tcW w:w="3260" w:type="dxa"/>
            <w:tcBorders>
              <w:top w:val="nil"/>
              <w:left w:val="nil"/>
              <w:bottom w:val="nil"/>
              <w:right w:val="nil"/>
            </w:tcBorders>
            <w:shd w:val="clear" w:color="auto" w:fill="auto"/>
            <w:vAlign w:val="center"/>
          </w:tcPr>
          <w:p w14:paraId="05238CEB"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8.796</w:t>
            </w:r>
          </w:p>
        </w:tc>
      </w:tr>
      <w:tr w:rsidR="00936E8E" w:rsidRPr="00B529D7" w14:paraId="36EA7BB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5BE2BAC"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Contas a receber</w:t>
            </w:r>
          </w:p>
        </w:tc>
        <w:tc>
          <w:tcPr>
            <w:tcW w:w="3260" w:type="dxa"/>
            <w:tcBorders>
              <w:top w:val="nil"/>
              <w:left w:val="nil"/>
              <w:bottom w:val="nil"/>
              <w:right w:val="nil"/>
            </w:tcBorders>
            <w:shd w:val="clear" w:color="auto" w:fill="auto"/>
            <w:vAlign w:val="center"/>
          </w:tcPr>
          <w:p w14:paraId="7B9E4D42"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4.694</w:t>
            </w:r>
          </w:p>
        </w:tc>
        <w:tc>
          <w:tcPr>
            <w:tcW w:w="3260" w:type="dxa"/>
            <w:tcBorders>
              <w:top w:val="nil"/>
              <w:left w:val="nil"/>
              <w:bottom w:val="nil"/>
              <w:right w:val="nil"/>
            </w:tcBorders>
            <w:shd w:val="clear" w:color="auto" w:fill="auto"/>
            <w:vAlign w:val="center"/>
          </w:tcPr>
          <w:p w14:paraId="0306CCC6"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4.943</w:t>
            </w:r>
          </w:p>
        </w:tc>
      </w:tr>
      <w:tr w:rsidR="00936E8E" w:rsidRPr="00B529D7" w14:paraId="075E408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9895F0"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64BCF818"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486.267</w:t>
            </w:r>
          </w:p>
        </w:tc>
        <w:tc>
          <w:tcPr>
            <w:tcW w:w="3260" w:type="dxa"/>
            <w:tcBorders>
              <w:top w:val="nil"/>
              <w:left w:val="nil"/>
              <w:bottom w:val="nil"/>
              <w:right w:val="nil"/>
            </w:tcBorders>
            <w:shd w:val="clear" w:color="auto" w:fill="auto"/>
            <w:vAlign w:val="center"/>
          </w:tcPr>
          <w:p w14:paraId="40869DBD"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470.133</w:t>
            </w:r>
          </w:p>
        </w:tc>
      </w:tr>
      <w:tr w:rsidR="00936E8E" w:rsidRPr="00B529D7" w14:paraId="4A20277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5DDCE29"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693ADC4D"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75.703</w:t>
            </w:r>
          </w:p>
        </w:tc>
        <w:tc>
          <w:tcPr>
            <w:tcW w:w="3260" w:type="dxa"/>
            <w:tcBorders>
              <w:top w:val="nil"/>
              <w:left w:val="nil"/>
              <w:bottom w:val="nil"/>
              <w:right w:val="nil"/>
            </w:tcBorders>
            <w:shd w:val="clear" w:color="auto" w:fill="auto"/>
            <w:vAlign w:val="center"/>
          </w:tcPr>
          <w:p w14:paraId="122254E9"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55.828</w:t>
            </w:r>
          </w:p>
        </w:tc>
      </w:tr>
      <w:tr w:rsidR="00936E8E" w:rsidRPr="00B529D7" w14:paraId="24465E3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E95E7C0"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67E89873"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8.948</w:t>
            </w:r>
          </w:p>
        </w:tc>
        <w:tc>
          <w:tcPr>
            <w:tcW w:w="3260" w:type="dxa"/>
            <w:tcBorders>
              <w:top w:val="nil"/>
              <w:left w:val="nil"/>
              <w:bottom w:val="nil"/>
              <w:right w:val="nil"/>
            </w:tcBorders>
            <w:shd w:val="clear" w:color="auto" w:fill="auto"/>
            <w:vAlign w:val="center"/>
          </w:tcPr>
          <w:p w14:paraId="612D5C9A"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8.660</w:t>
            </w:r>
          </w:p>
        </w:tc>
      </w:tr>
      <w:tr w:rsidR="00936E8E" w:rsidRPr="00B529D7" w14:paraId="08951D9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A98DE10"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158BD83E"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1.498</w:t>
            </w:r>
          </w:p>
        </w:tc>
        <w:tc>
          <w:tcPr>
            <w:tcW w:w="3260" w:type="dxa"/>
            <w:tcBorders>
              <w:top w:val="nil"/>
              <w:left w:val="nil"/>
              <w:bottom w:val="nil"/>
              <w:right w:val="nil"/>
            </w:tcBorders>
            <w:shd w:val="clear" w:color="auto" w:fill="auto"/>
            <w:vAlign w:val="center"/>
          </w:tcPr>
          <w:p w14:paraId="30F3807E"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18</w:t>
            </w:r>
            <w:r>
              <w:rPr>
                <w:rFonts w:ascii="Arial" w:hAnsi="Arial" w:cs="Arial"/>
                <w:color w:val="000000"/>
                <w:sz w:val="14"/>
                <w:szCs w:val="14"/>
              </w:rPr>
              <w:t>6</w:t>
            </w:r>
          </w:p>
        </w:tc>
      </w:tr>
      <w:tr w:rsidR="00936E8E" w:rsidRPr="009C38CF" w14:paraId="4554C9E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B9C1B91" w14:textId="77777777" w:rsidR="00936E8E" w:rsidRPr="00686FCA" w:rsidRDefault="00936E8E" w:rsidP="00014C0C">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0EDA65FE"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86FCA">
              <w:rPr>
                <w:rFonts w:ascii="Arial" w:hAnsi="Arial" w:cs="Arial"/>
                <w:b/>
                <w:bCs/>
                <w:color w:val="000000"/>
                <w:sz w:val="14"/>
                <w:szCs w:val="14"/>
              </w:rPr>
              <w:t>112.354</w:t>
            </w:r>
          </w:p>
        </w:tc>
        <w:tc>
          <w:tcPr>
            <w:tcW w:w="3260" w:type="dxa"/>
            <w:tcBorders>
              <w:top w:val="nil"/>
              <w:left w:val="nil"/>
              <w:bottom w:val="nil"/>
              <w:right w:val="nil"/>
            </w:tcBorders>
            <w:shd w:val="clear" w:color="auto" w:fill="auto"/>
            <w:vAlign w:val="center"/>
          </w:tcPr>
          <w:p w14:paraId="6B876C5B"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103.348</w:t>
            </w:r>
          </w:p>
        </w:tc>
      </w:tr>
      <w:tr w:rsidR="00936E8E" w:rsidRPr="00B529D7" w14:paraId="57DB65A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0D2A405" w14:textId="77777777" w:rsidR="00936E8E" w:rsidRPr="00B529D7" w:rsidRDefault="00936E8E" w:rsidP="00014C0C">
            <w:pPr>
              <w:keepNext/>
              <w:keepLines/>
              <w:ind w:left="113"/>
              <w:rPr>
                <w:rFonts w:ascii="Arial" w:hAnsi="Arial" w:cs="Arial"/>
                <w:color w:val="000000"/>
                <w:sz w:val="14"/>
                <w:szCs w:val="14"/>
              </w:rPr>
            </w:pPr>
            <w:r w:rsidRPr="00B529D7">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0BEB2C63"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29.881</w:t>
            </w:r>
          </w:p>
        </w:tc>
        <w:tc>
          <w:tcPr>
            <w:tcW w:w="3260" w:type="dxa"/>
            <w:tcBorders>
              <w:top w:val="nil"/>
              <w:left w:val="nil"/>
              <w:bottom w:val="nil"/>
              <w:right w:val="nil"/>
            </w:tcBorders>
            <w:shd w:val="clear" w:color="auto" w:fill="auto"/>
            <w:vAlign w:val="center"/>
          </w:tcPr>
          <w:p w14:paraId="581279E7"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24.545</w:t>
            </w:r>
          </w:p>
        </w:tc>
      </w:tr>
      <w:tr w:rsidR="00936E8E" w:rsidRPr="00B529D7" w14:paraId="56CA3B0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6D70C70"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5304DF95"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15.939</w:t>
            </w:r>
          </w:p>
        </w:tc>
        <w:tc>
          <w:tcPr>
            <w:tcW w:w="3260" w:type="dxa"/>
            <w:tcBorders>
              <w:top w:val="nil"/>
              <w:left w:val="nil"/>
              <w:bottom w:val="nil"/>
              <w:right w:val="nil"/>
            </w:tcBorders>
            <w:shd w:val="clear" w:color="auto" w:fill="auto"/>
            <w:vAlign w:val="center"/>
          </w:tcPr>
          <w:p w14:paraId="7D02281F"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14.533</w:t>
            </w:r>
          </w:p>
        </w:tc>
      </w:tr>
      <w:tr w:rsidR="00936E8E" w:rsidRPr="00B529D7" w14:paraId="15C693B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747487F"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74B4F884"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14.110</w:t>
            </w:r>
          </w:p>
        </w:tc>
        <w:tc>
          <w:tcPr>
            <w:tcW w:w="3260" w:type="dxa"/>
            <w:tcBorders>
              <w:top w:val="nil"/>
              <w:left w:val="nil"/>
              <w:bottom w:val="nil"/>
              <w:right w:val="nil"/>
            </w:tcBorders>
            <w:shd w:val="clear" w:color="auto" w:fill="auto"/>
            <w:vAlign w:val="center"/>
          </w:tcPr>
          <w:p w14:paraId="5DAECBA0"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13.520</w:t>
            </w:r>
          </w:p>
        </w:tc>
      </w:tr>
      <w:tr w:rsidR="00936E8E" w:rsidRPr="00B529D7" w14:paraId="113EF4E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E1D9E1B"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Investimentos em participações</w:t>
            </w:r>
          </w:p>
        </w:tc>
        <w:tc>
          <w:tcPr>
            <w:tcW w:w="3260" w:type="dxa"/>
            <w:tcBorders>
              <w:top w:val="nil"/>
              <w:left w:val="nil"/>
              <w:bottom w:val="nil"/>
              <w:right w:val="nil"/>
            </w:tcBorders>
            <w:shd w:val="clear" w:color="auto" w:fill="auto"/>
            <w:vAlign w:val="center"/>
          </w:tcPr>
          <w:p w14:paraId="51476EB7"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343</w:t>
            </w:r>
          </w:p>
        </w:tc>
        <w:tc>
          <w:tcPr>
            <w:tcW w:w="3260" w:type="dxa"/>
            <w:tcBorders>
              <w:top w:val="nil"/>
              <w:left w:val="nil"/>
              <w:bottom w:val="nil"/>
              <w:right w:val="nil"/>
            </w:tcBorders>
            <w:shd w:val="clear" w:color="auto" w:fill="auto"/>
            <w:vAlign w:val="center"/>
          </w:tcPr>
          <w:p w14:paraId="3C6F3487"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343</w:t>
            </w:r>
          </w:p>
        </w:tc>
      </w:tr>
      <w:tr w:rsidR="00936E8E" w:rsidRPr="00B529D7" w14:paraId="68D3D6A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466EA1"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240EE41E"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52.081</w:t>
            </w:r>
          </w:p>
        </w:tc>
        <w:tc>
          <w:tcPr>
            <w:tcW w:w="3260" w:type="dxa"/>
            <w:tcBorders>
              <w:top w:val="nil"/>
              <w:left w:val="nil"/>
              <w:bottom w:val="nil"/>
              <w:right w:val="nil"/>
            </w:tcBorders>
            <w:shd w:val="clear" w:color="auto" w:fill="auto"/>
            <w:vAlign w:val="center"/>
          </w:tcPr>
          <w:p w14:paraId="6A520D44"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50.407</w:t>
            </w:r>
          </w:p>
        </w:tc>
      </w:tr>
      <w:tr w:rsidR="00936E8E" w:rsidRPr="009C38CF" w14:paraId="41FA675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DE7C31" w14:textId="77777777" w:rsidR="00936E8E" w:rsidRPr="00686FCA" w:rsidRDefault="00936E8E" w:rsidP="00014C0C">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6F4F2E21"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86FCA">
              <w:rPr>
                <w:rFonts w:ascii="Arial" w:hAnsi="Arial" w:cs="Arial"/>
                <w:b/>
                <w:bCs/>
                <w:color w:val="000000"/>
                <w:sz w:val="14"/>
                <w:szCs w:val="14"/>
              </w:rPr>
              <w:t>689.945</w:t>
            </w:r>
          </w:p>
        </w:tc>
        <w:tc>
          <w:tcPr>
            <w:tcW w:w="3260" w:type="dxa"/>
            <w:tcBorders>
              <w:top w:val="nil"/>
              <w:left w:val="nil"/>
              <w:bottom w:val="nil"/>
              <w:right w:val="nil"/>
            </w:tcBorders>
            <w:shd w:val="clear" w:color="auto" w:fill="auto"/>
            <w:vAlign w:val="center"/>
          </w:tcPr>
          <w:p w14:paraId="4BA98905"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651.894</w:t>
            </w:r>
          </w:p>
        </w:tc>
      </w:tr>
      <w:tr w:rsidR="00936E8E" w:rsidRPr="00B529D7" w14:paraId="23B2C4A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5B95B4"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shd w:val="clear" w:color="auto" w:fill="auto"/>
            <w:vAlign w:val="center"/>
          </w:tcPr>
          <w:p w14:paraId="5A8AE219"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1D10AC68"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p>
        </w:tc>
      </w:tr>
      <w:tr w:rsidR="00936E8E" w:rsidRPr="009C38CF" w14:paraId="76DE2CA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2F47AF" w14:textId="77777777" w:rsidR="00936E8E" w:rsidRPr="00686FCA" w:rsidRDefault="00936E8E" w:rsidP="00014C0C">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5CDDD891"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86FCA">
              <w:rPr>
                <w:rFonts w:ascii="Arial" w:hAnsi="Arial" w:cs="Arial"/>
                <w:b/>
                <w:bCs/>
                <w:color w:val="000000"/>
                <w:sz w:val="14"/>
                <w:szCs w:val="14"/>
              </w:rPr>
              <w:t>308.535</w:t>
            </w:r>
          </w:p>
        </w:tc>
        <w:tc>
          <w:tcPr>
            <w:tcW w:w="3260" w:type="dxa"/>
            <w:tcBorders>
              <w:top w:val="nil"/>
              <w:left w:val="nil"/>
              <w:bottom w:val="nil"/>
              <w:right w:val="nil"/>
            </w:tcBorders>
            <w:shd w:val="clear" w:color="auto" w:fill="auto"/>
            <w:vAlign w:val="center"/>
          </w:tcPr>
          <w:p w14:paraId="45CA2444"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312.487</w:t>
            </w:r>
          </w:p>
        </w:tc>
      </w:tr>
      <w:tr w:rsidR="00936E8E" w:rsidRPr="00B529D7" w14:paraId="6380285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462F3DB"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2331EA9B"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15.955</w:t>
            </w:r>
          </w:p>
        </w:tc>
        <w:tc>
          <w:tcPr>
            <w:tcW w:w="3260" w:type="dxa"/>
            <w:tcBorders>
              <w:top w:val="nil"/>
              <w:left w:val="nil"/>
              <w:bottom w:val="nil"/>
              <w:right w:val="nil"/>
            </w:tcBorders>
            <w:shd w:val="clear" w:color="auto" w:fill="auto"/>
            <w:vAlign w:val="center"/>
          </w:tcPr>
          <w:p w14:paraId="4D02122D"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16.443</w:t>
            </w:r>
          </w:p>
        </w:tc>
      </w:tr>
      <w:tr w:rsidR="00936E8E" w:rsidRPr="00B529D7" w14:paraId="6736842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6981281"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530ABF98"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11.495</w:t>
            </w:r>
          </w:p>
        </w:tc>
        <w:tc>
          <w:tcPr>
            <w:tcW w:w="3260" w:type="dxa"/>
            <w:tcBorders>
              <w:top w:val="nil"/>
              <w:left w:val="nil"/>
              <w:bottom w:val="nil"/>
              <w:right w:val="nil"/>
            </w:tcBorders>
            <w:shd w:val="clear" w:color="auto" w:fill="auto"/>
            <w:vAlign w:val="center"/>
          </w:tcPr>
          <w:p w14:paraId="5E65172A"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29.741</w:t>
            </w:r>
          </w:p>
        </w:tc>
      </w:tr>
      <w:tr w:rsidR="00936E8E" w:rsidRPr="00B529D7" w14:paraId="1EEA603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7849C6"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6EB2EB99"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281.354</w:t>
            </w:r>
          </w:p>
        </w:tc>
        <w:tc>
          <w:tcPr>
            <w:tcW w:w="3260" w:type="dxa"/>
            <w:tcBorders>
              <w:top w:val="nil"/>
              <w:left w:val="nil"/>
              <w:bottom w:val="nil"/>
              <w:right w:val="nil"/>
            </w:tcBorders>
            <w:shd w:val="clear" w:color="auto" w:fill="auto"/>
            <w:vAlign w:val="center"/>
          </w:tcPr>
          <w:p w14:paraId="61052F09"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265.970</w:t>
            </w:r>
          </w:p>
        </w:tc>
      </w:tr>
      <w:tr w:rsidR="00936E8E" w:rsidRPr="00B529D7" w14:paraId="13F193F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078C4D7"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542436CF"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(269)</w:t>
            </w:r>
          </w:p>
        </w:tc>
        <w:tc>
          <w:tcPr>
            <w:tcW w:w="3260" w:type="dxa"/>
            <w:tcBorders>
              <w:top w:val="nil"/>
              <w:left w:val="nil"/>
              <w:bottom w:val="nil"/>
              <w:right w:val="nil"/>
            </w:tcBorders>
            <w:shd w:val="clear" w:color="auto" w:fill="auto"/>
            <w:vAlign w:val="center"/>
          </w:tcPr>
          <w:p w14:paraId="0C5780B7"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33</w:t>
            </w:r>
            <w:r>
              <w:rPr>
                <w:rFonts w:ascii="Arial" w:hAnsi="Arial" w:cs="Arial"/>
                <w:color w:val="000000"/>
                <w:sz w:val="14"/>
                <w:szCs w:val="14"/>
              </w:rPr>
              <w:t>3</w:t>
            </w:r>
          </w:p>
        </w:tc>
      </w:tr>
      <w:tr w:rsidR="00936E8E" w:rsidRPr="009C38CF" w14:paraId="6C8CDDAD"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5C6605E" w14:textId="77777777" w:rsidR="00936E8E" w:rsidRPr="00686FCA" w:rsidRDefault="00936E8E" w:rsidP="00014C0C">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166BD6BC"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86FCA">
              <w:rPr>
                <w:rFonts w:ascii="Arial" w:hAnsi="Arial" w:cs="Arial"/>
                <w:b/>
                <w:bCs/>
                <w:color w:val="000000"/>
                <w:sz w:val="14"/>
                <w:szCs w:val="14"/>
              </w:rPr>
              <w:t>203.273</w:t>
            </w:r>
          </w:p>
        </w:tc>
        <w:tc>
          <w:tcPr>
            <w:tcW w:w="3260" w:type="dxa"/>
            <w:tcBorders>
              <w:top w:val="nil"/>
              <w:left w:val="nil"/>
              <w:bottom w:val="nil"/>
              <w:right w:val="nil"/>
            </w:tcBorders>
            <w:shd w:val="clear" w:color="auto" w:fill="auto"/>
            <w:vAlign w:val="center"/>
          </w:tcPr>
          <w:p w14:paraId="4219A2F1"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183.141</w:t>
            </w:r>
          </w:p>
        </w:tc>
      </w:tr>
      <w:tr w:rsidR="00936E8E" w:rsidRPr="00B529D7" w14:paraId="41A4298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2125CA" w14:textId="77777777" w:rsidR="00936E8E" w:rsidRPr="007546FD" w:rsidRDefault="00936E8E" w:rsidP="00014C0C">
            <w:pPr>
              <w:keepNext/>
              <w:keepLines/>
              <w:ind w:left="113"/>
              <w:rPr>
                <w:rFonts w:ascii="Arial" w:hAnsi="Arial" w:cs="Arial"/>
                <w:b w:val="0"/>
                <w:bCs w:val="0"/>
                <w:color w:val="000000"/>
                <w:sz w:val="14"/>
                <w:szCs w:val="14"/>
              </w:rPr>
            </w:pPr>
            <w:r w:rsidRPr="007546FD">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59B39E9B"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155.189</w:t>
            </w:r>
          </w:p>
        </w:tc>
        <w:tc>
          <w:tcPr>
            <w:tcW w:w="3260" w:type="dxa"/>
            <w:tcBorders>
              <w:top w:val="nil"/>
              <w:left w:val="nil"/>
              <w:bottom w:val="nil"/>
              <w:right w:val="nil"/>
            </w:tcBorders>
            <w:shd w:val="clear" w:color="auto" w:fill="auto"/>
            <w:vAlign w:val="center"/>
          </w:tcPr>
          <w:p w14:paraId="5AD8939F" w14:textId="77777777" w:rsidR="00936E8E" w:rsidRPr="000C4A10"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137.499</w:t>
            </w:r>
          </w:p>
        </w:tc>
      </w:tr>
      <w:tr w:rsidR="00936E8E" w:rsidRPr="00B529D7" w14:paraId="451DCE6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D92589"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1281D349"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48.084</w:t>
            </w:r>
          </w:p>
        </w:tc>
        <w:tc>
          <w:tcPr>
            <w:tcW w:w="3260" w:type="dxa"/>
            <w:tcBorders>
              <w:top w:val="nil"/>
              <w:left w:val="nil"/>
              <w:bottom w:val="nil"/>
              <w:right w:val="nil"/>
            </w:tcBorders>
            <w:shd w:val="clear" w:color="auto" w:fill="auto"/>
            <w:vAlign w:val="center"/>
          </w:tcPr>
          <w:p w14:paraId="19935B2F"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45.64</w:t>
            </w:r>
            <w:r>
              <w:rPr>
                <w:rFonts w:ascii="Arial" w:hAnsi="Arial" w:cs="Arial"/>
                <w:color w:val="000000"/>
                <w:sz w:val="14"/>
                <w:szCs w:val="14"/>
              </w:rPr>
              <w:t>2</w:t>
            </w:r>
          </w:p>
        </w:tc>
      </w:tr>
      <w:tr w:rsidR="00936E8E" w:rsidRPr="009C38CF" w14:paraId="04661AF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3830A79" w14:textId="77777777" w:rsidR="00936E8E" w:rsidRPr="00686FCA" w:rsidRDefault="00936E8E" w:rsidP="00014C0C">
            <w:pPr>
              <w:keepNext/>
              <w:keepLines/>
              <w:rPr>
                <w:rFonts w:ascii="Arial" w:eastAsia="Times New Roman" w:hAnsi="Arial" w:cs="Arial"/>
                <w:spacing w:val="-2"/>
                <w:sz w:val="14"/>
                <w:szCs w:val="14"/>
                <w:highlight w:val="yellow"/>
              </w:rPr>
            </w:pPr>
            <w:r w:rsidRPr="00686FCA">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75359660"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86FCA">
              <w:rPr>
                <w:rFonts w:ascii="Arial" w:hAnsi="Arial" w:cs="Arial"/>
                <w:b/>
                <w:bCs/>
                <w:color w:val="000000"/>
                <w:sz w:val="14"/>
                <w:szCs w:val="14"/>
              </w:rPr>
              <w:t>178.137</w:t>
            </w:r>
          </w:p>
        </w:tc>
        <w:tc>
          <w:tcPr>
            <w:tcW w:w="3260" w:type="dxa"/>
            <w:tcBorders>
              <w:top w:val="nil"/>
              <w:left w:val="nil"/>
              <w:bottom w:val="nil"/>
              <w:right w:val="nil"/>
            </w:tcBorders>
            <w:shd w:val="clear" w:color="auto" w:fill="auto"/>
            <w:vAlign w:val="center"/>
          </w:tcPr>
          <w:p w14:paraId="23D6D996"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156.266</w:t>
            </w:r>
          </w:p>
        </w:tc>
      </w:tr>
      <w:tr w:rsidR="00936E8E" w:rsidRPr="00B529D7" w14:paraId="26DBB94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C248C61"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012A569C"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156.239</w:t>
            </w:r>
          </w:p>
        </w:tc>
        <w:tc>
          <w:tcPr>
            <w:tcW w:w="3260" w:type="dxa"/>
            <w:tcBorders>
              <w:top w:val="nil"/>
              <w:left w:val="nil"/>
              <w:bottom w:val="nil"/>
              <w:right w:val="nil"/>
            </w:tcBorders>
            <w:shd w:val="clear" w:color="auto" w:fill="auto"/>
            <w:vAlign w:val="center"/>
          </w:tcPr>
          <w:p w14:paraId="50494B54"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156.239</w:t>
            </w:r>
          </w:p>
        </w:tc>
      </w:tr>
      <w:tr w:rsidR="00936E8E" w:rsidRPr="00B529D7" w14:paraId="41A710B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65E821F" w14:textId="77777777" w:rsidR="00936E8E" w:rsidRPr="00B529D7" w:rsidRDefault="00936E8E" w:rsidP="00014C0C">
            <w:pPr>
              <w:keepNext/>
              <w:keepLines/>
              <w:ind w:left="113"/>
              <w:rPr>
                <w:rFonts w:ascii="Arial" w:hAnsi="Arial" w:cs="Arial"/>
                <w:color w:val="000000"/>
                <w:sz w:val="14"/>
                <w:szCs w:val="14"/>
              </w:rPr>
            </w:pPr>
            <w:r w:rsidRPr="00B529D7">
              <w:rPr>
                <w:rFonts w:ascii="Arial" w:hAnsi="Arial" w:cs="Arial"/>
                <w:b w:val="0"/>
                <w:bCs w:val="0"/>
                <w:color w:val="000000"/>
                <w:sz w:val="14"/>
                <w:szCs w:val="14"/>
              </w:rPr>
              <w:t>Lucro</w:t>
            </w:r>
            <w:r>
              <w:rPr>
                <w:rFonts w:ascii="Arial" w:hAnsi="Arial" w:cs="Arial"/>
                <w:b w:val="0"/>
                <w:bCs w:val="0"/>
                <w:color w:val="000000"/>
                <w:sz w:val="14"/>
                <w:szCs w:val="14"/>
              </w:rPr>
              <w:t>s/Prejuízos</w:t>
            </w:r>
            <w:r w:rsidRPr="00B529D7">
              <w:rPr>
                <w:rFonts w:ascii="Arial" w:hAnsi="Arial" w:cs="Arial"/>
                <w:b w:val="0"/>
                <w:bCs w:val="0"/>
                <w:color w:val="000000"/>
                <w:sz w:val="14"/>
                <w:szCs w:val="14"/>
              </w:rPr>
              <w:t xml:space="preserve"> acumulado</w:t>
            </w:r>
            <w:r>
              <w:rPr>
                <w:rFonts w:ascii="Arial" w:hAnsi="Arial" w:cs="Arial"/>
                <w:b w:val="0"/>
                <w:bCs w:val="0"/>
                <w:color w:val="000000"/>
                <w:sz w:val="14"/>
                <w:szCs w:val="14"/>
              </w:rPr>
              <w:t>s</w:t>
            </w:r>
          </w:p>
        </w:tc>
        <w:tc>
          <w:tcPr>
            <w:tcW w:w="3260" w:type="dxa"/>
            <w:tcBorders>
              <w:top w:val="nil"/>
              <w:left w:val="nil"/>
              <w:bottom w:val="nil"/>
              <w:right w:val="nil"/>
            </w:tcBorders>
            <w:shd w:val="clear" w:color="auto" w:fill="auto"/>
            <w:vAlign w:val="center"/>
          </w:tcPr>
          <w:p w14:paraId="02B2D01C"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21.906</w:t>
            </w:r>
          </w:p>
        </w:tc>
        <w:tc>
          <w:tcPr>
            <w:tcW w:w="3260" w:type="dxa"/>
            <w:tcBorders>
              <w:top w:val="nil"/>
              <w:left w:val="nil"/>
              <w:bottom w:val="nil"/>
              <w:right w:val="nil"/>
            </w:tcBorders>
            <w:shd w:val="clear" w:color="auto" w:fill="auto"/>
            <w:vAlign w:val="center"/>
          </w:tcPr>
          <w:p w14:paraId="20E6646B" w14:textId="77777777" w:rsidR="00936E8E" w:rsidRPr="009C38C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936E8E" w:rsidRPr="00B529D7" w14:paraId="1694D97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1396E5C"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534BA181" w14:textId="77777777" w:rsidR="00936E8E" w:rsidRPr="00686FCA"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686FCA">
              <w:rPr>
                <w:rFonts w:ascii="Arial" w:hAnsi="Arial" w:cs="Arial"/>
                <w:color w:val="000000"/>
                <w:sz w:val="14"/>
                <w:szCs w:val="14"/>
              </w:rPr>
              <w:t>(8)</w:t>
            </w:r>
          </w:p>
        </w:tc>
        <w:tc>
          <w:tcPr>
            <w:tcW w:w="3260" w:type="dxa"/>
            <w:tcBorders>
              <w:top w:val="nil"/>
              <w:left w:val="nil"/>
              <w:bottom w:val="nil"/>
              <w:right w:val="nil"/>
            </w:tcBorders>
            <w:shd w:val="clear" w:color="auto" w:fill="auto"/>
            <w:vAlign w:val="center"/>
          </w:tcPr>
          <w:p w14:paraId="177FA2CA" w14:textId="77777777" w:rsidR="00936E8E" w:rsidRPr="000C4A1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C38CF">
              <w:rPr>
                <w:rFonts w:ascii="Arial" w:hAnsi="Arial" w:cs="Arial"/>
                <w:color w:val="000000"/>
                <w:sz w:val="14"/>
                <w:szCs w:val="14"/>
              </w:rPr>
              <w:t>27</w:t>
            </w:r>
          </w:p>
        </w:tc>
      </w:tr>
      <w:tr w:rsidR="00936E8E" w:rsidRPr="009C38CF" w14:paraId="217500C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67670836" w14:textId="77777777" w:rsidR="00936E8E" w:rsidRPr="00686FCA" w:rsidRDefault="00936E8E" w:rsidP="00014C0C">
            <w:pPr>
              <w:keepNext/>
              <w:keepLines/>
              <w:rPr>
                <w:rFonts w:ascii="Arial" w:hAnsi="Arial" w:cs="Arial"/>
                <w:color w:val="000000"/>
                <w:sz w:val="14"/>
                <w:szCs w:val="14"/>
                <w:highlight w:val="yellow"/>
              </w:rPr>
            </w:pPr>
            <w:r w:rsidRPr="00686FCA">
              <w:rPr>
                <w:rFonts w:ascii="Arial" w:hAnsi="Arial" w:cs="Arial"/>
                <w:color w:val="000000"/>
                <w:sz w:val="14"/>
                <w:szCs w:val="14"/>
              </w:rPr>
              <w:t>Passivo e Patrimônio Líquido</w:t>
            </w:r>
          </w:p>
        </w:tc>
        <w:tc>
          <w:tcPr>
            <w:tcW w:w="3260" w:type="dxa"/>
            <w:tcBorders>
              <w:top w:val="nil"/>
              <w:left w:val="nil"/>
              <w:bottom w:val="single" w:sz="2" w:space="0" w:color="1F3864" w:themeColor="accent1" w:themeShade="80"/>
              <w:right w:val="nil"/>
            </w:tcBorders>
            <w:shd w:val="clear" w:color="auto" w:fill="auto"/>
            <w:vAlign w:val="center"/>
          </w:tcPr>
          <w:p w14:paraId="76B2EDFC"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686FCA">
              <w:rPr>
                <w:rFonts w:ascii="Arial" w:hAnsi="Arial" w:cs="Arial"/>
                <w:b/>
                <w:bCs/>
                <w:color w:val="000000"/>
                <w:sz w:val="14"/>
                <w:szCs w:val="14"/>
              </w:rPr>
              <w:t>689.945</w:t>
            </w:r>
          </w:p>
        </w:tc>
        <w:tc>
          <w:tcPr>
            <w:tcW w:w="3260" w:type="dxa"/>
            <w:tcBorders>
              <w:top w:val="nil"/>
              <w:left w:val="nil"/>
              <w:bottom w:val="single" w:sz="2" w:space="0" w:color="1F3864" w:themeColor="accent1" w:themeShade="80"/>
              <w:right w:val="nil"/>
            </w:tcBorders>
            <w:shd w:val="clear" w:color="auto" w:fill="auto"/>
            <w:vAlign w:val="center"/>
          </w:tcPr>
          <w:p w14:paraId="4960CBBD" w14:textId="77777777" w:rsidR="00936E8E" w:rsidRPr="00686FCA"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686FCA">
              <w:rPr>
                <w:rFonts w:ascii="Arial" w:hAnsi="Arial" w:cs="Arial"/>
                <w:b/>
                <w:bCs/>
                <w:color w:val="000000"/>
                <w:sz w:val="14"/>
                <w:szCs w:val="14"/>
              </w:rPr>
              <w:t>651.894</w:t>
            </w:r>
          </w:p>
        </w:tc>
      </w:tr>
    </w:tbl>
    <w:p w14:paraId="20ABBA72" w14:textId="77777777" w:rsidR="00936E8E" w:rsidRDefault="00936E8E" w:rsidP="00936E8E">
      <w:pPr>
        <w:pStyle w:val="05-Textonormal"/>
        <w:spacing w:line="240" w:lineRule="auto"/>
        <w:rPr>
          <w:rFonts w:cs="Arial"/>
        </w:rPr>
      </w:pPr>
    </w:p>
    <w:p w14:paraId="771C6D52"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189ACEB0"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36E8E" w:rsidRPr="00537AE7" w14:paraId="3297D511"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5F7FEFF" w14:textId="77777777" w:rsidR="00936E8E" w:rsidRPr="00537AE7" w:rsidRDefault="00936E8E" w:rsidP="00014C0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5FE33F0"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41B339C"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936E8E" w:rsidRPr="00026122" w14:paraId="78F0930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05D5CE83" w14:textId="77777777" w:rsidR="00936E8E" w:rsidRPr="00026122" w:rsidRDefault="00936E8E" w:rsidP="00014C0C">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Patrimônio Líquido</w:t>
            </w:r>
            <w:r>
              <w:rPr>
                <w:rFonts w:ascii="Arial" w:hAnsi="Arial" w:cs="Arial"/>
                <w:b w:val="0"/>
                <w:bCs w:val="0"/>
                <w:sz w:val="14"/>
                <w:szCs w:val="14"/>
              </w:rPr>
              <w:t xml:space="preserve"> - BRGAAP e IFRS</w:t>
            </w:r>
          </w:p>
        </w:tc>
        <w:tc>
          <w:tcPr>
            <w:tcW w:w="2126" w:type="dxa"/>
            <w:tcBorders>
              <w:top w:val="single" w:sz="2" w:space="0" w:color="1F3864" w:themeColor="accent1" w:themeShade="80"/>
              <w:left w:val="nil"/>
              <w:bottom w:val="nil"/>
              <w:right w:val="nil"/>
            </w:tcBorders>
            <w:shd w:val="clear" w:color="auto" w:fill="auto"/>
            <w:vAlign w:val="center"/>
          </w:tcPr>
          <w:p w14:paraId="76602930" w14:textId="77777777" w:rsidR="00936E8E" w:rsidRPr="009B05F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B05FB">
              <w:rPr>
                <w:rFonts w:ascii="Arial" w:hAnsi="Arial" w:cs="Arial"/>
                <w:color w:val="000000"/>
                <w:sz w:val="14"/>
                <w:szCs w:val="14"/>
              </w:rPr>
              <w:t xml:space="preserve">178.137 </w:t>
            </w:r>
          </w:p>
        </w:tc>
        <w:tc>
          <w:tcPr>
            <w:tcW w:w="2126" w:type="dxa"/>
            <w:tcBorders>
              <w:top w:val="single" w:sz="2" w:space="0" w:color="1F3864" w:themeColor="accent1" w:themeShade="80"/>
              <w:left w:val="nil"/>
              <w:bottom w:val="nil"/>
              <w:right w:val="nil"/>
            </w:tcBorders>
            <w:shd w:val="clear" w:color="auto" w:fill="auto"/>
            <w:vAlign w:val="center"/>
          </w:tcPr>
          <w:p w14:paraId="62192014" w14:textId="77777777" w:rsidR="00936E8E" w:rsidRPr="009B05FB"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 xml:space="preserve">156.266 </w:t>
            </w:r>
          </w:p>
        </w:tc>
      </w:tr>
      <w:tr w:rsidR="00936E8E" w:rsidRPr="00026122" w14:paraId="4BA4206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04565BC"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415CB03E" w14:textId="77777777" w:rsidR="00936E8E" w:rsidRPr="009B05F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B05FB">
              <w:rPr>
                <w:rFonts w:ascii="Arial" w:hAnsi="Arial" w:cs="Arial"/>
                <w:color w:val="000000"/>
                <w:sz w:val="14"/>
                <w:szCs w:val="14"/>
              </w:rPr>
              <w:t xml:space="preserve">183.180 </w:t>
            </w:r>
          </w:p>
        </w:tc>
        <w:tc>
          <w:tcPr>
            <w:tcW w:w="2126" w:type="dxa"/>
            <w:tcBorders>
              <w:top w:val="nil"/>
              <w:left w:val="nil"/>
              <w:bottom w:val="single" w:sz="2" w:space="0" w:color="1F3864" w:themeColor="accent1" w:themeShade="80"/>
              <w:right w:val="nil"/>
            </w:tcBorders>
            <w:shd w:val="clear" w:color="auto" w:fill="auto"/>
            <w:vAlign w:val="center"/>
          </w:tcPr>
          <w:p w14:paraId="1BE2174A" w14:textId="77777777" w:rsidR="00936E8E" w:rsidRPr="009B05FB"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9B05FB">
              <w:rPr>
                <w:rFonts w:ascii="Arial" w:hAnsi="Arial" w:cs="Arial"/>
                <w:color w:val="000000"/>
                <w:sz w:val="14"/>
                <w:szCs w:val="14"/>
              </w:rPr>
              <w:t xml:space="preserve">160.028 </w:t>
            </w:r>
          </w:p>
        </w:tc>
      </w:tr>
    </w:tbl>
    <w:bookmarkEnd w:id="60"/>
    <w:bookmarkEnd w:id="61"/>
    <w:bookmarkEnd w:id="63"/>
    <w:bookmarkEnd w:id="64"/>
    <w:bookmarkEnd w:id="65"/>
    <w:bookmarkEnd w:id="66"/>
    <w:p w14:paraId="727C54A0" w14:textId="77777777" w:rsidR="00936E8E" w:rsidRPr="005824C3" w:rsidRDefault="00936E8E" w:rsidP="00936E8E">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5824C3">
        <w:rPr>
          <w:rFonts w:ascii="Arial" w:eastAsia="Times New Roman" w:hAnsi="Arial" w:cs="Times New Roman"/>
          <w:b/>
          <w:color w:val="1F3864" w:themeColor="accent1" w:themeShade="80"/>
          <w:spacing w:val="-2"/>
          <w:sz w:val="18"/>
          <w:szCs w:val="20"/>
          <w:lang w:eastAsia="pt-BR"/>
        </w:rPr>
        <w:lastRenderedPageBreak/>
        <w:t>c.2) Brasilprev Seguros e Previdência S.A. (Brasilprev)</w:t>
      </w:r>
    </w:p>
    <w:p w14:paraId="26C78154" w14:textId="77777777" w:rsidR="00936E8E" w:rsidRPr="005824C3" w:rsidRDefault="00936E8E" w:rsidP="00936E8E">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5824C3">
        <w:rPr>
          <w:rFonts w:ascii="Arial" w:eastAsia="Times New Roman" w:hAnsi="Arial" w:cs="Times New Roman"/>
          <w:b/>
          <w:color w:val="1F3864" w:themeColor="accent1" w:themeShade="80"/>
          <w:spacing w:val="-2"/>
          <w:sz w:val="18"/>
          <w:szCs w:val="20"/>
          <w:lang w:eastAsia="pt-BR"/>
        </w:rPr>
        <w:t>esultado</w:t>
      </w:r>
    </w:p>
    <w:p w14:paraId="4EB92917" w14:textId="77777777" w:rsidR="00936E8E" w:rsidRPr="005824C3" w:rsidRDefault="00936E8E" w:rsidP="00936E8E">
      <w:pPr>
        <w:spacing w:after="0" w:line="240" w:lineRule="auto"/>
        <w:jc w:val="right"/>
        <w:rPr>
          <w:rFonts w:ascii="Arial" w:hAnsi="Arial" w:cs="Arial"/>
          <w:b/>
          <w:sz w:val="14"/>
          <w:lang w:eastAsia="pt-BR"/>
        </w:rPr>
      </w:pPr>
      <w:bookmarkStart w:id="67" w:name="_Hlk149650343"/>
      <w:r w:rsidRPr="005824C3">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494"/>
        <w:gridCol w:w="333"/>
        <w:gridCol w:w="1445"/>
        <w:gridCol w:w="333"/>
        <w:gridCol w:w="1447"/>
        <w:gridCol w:w="27"/>
        <w:gridCol w:w="1753"/>
        <w:gridCol w:w="27"/>
        <w:gridCol w:w="1753"/>
        <w:gridCol w:w="27"/>
      </w:tblGrid>
      <w:tr w:rsidR="00936E8E" w:rsidRPr="005824C3" w14:paraId="6BD41B3E" w14:textId="77777777" w:rsidTr="00014C0C">
        <w:trPr>
          <w:gridAfter w:val="1"/>
          <w:cnfStyle w:val="100000000000" w:firstRow="1" w:lastRow="0" w:firstColumn="0" w:lastColumn="0" w:oddVBand="0" w:evenVBand="0" w:oddHBand="0" w:evenHBand="0" w:firstRowFirstColumn="0" w:firstRowLastColumn="0" w:lastRowFirstColumn="0" w:lastRowLastColumn="0"/>
          <w:wAfter w:w="27" w:type="dxa"/>
          <w:trHeight w:val="238"/>
          <w:jc w:val="center"/>
        </w:trPr>
        <w:tc>
          <w:tcPr>
            <w:cnfStyle w:val="001000000000" w:firstRow="0" w:lastRow="0" w:firstColumn="1" w:lastColumn="0" w:oddVBand="0" w:evenVBand="0" w:oddHBand="0" w:evenHBand="0" w:firstRowFirstColumn="0" w:firstRowLastColumn="0" w:lastRowFirstColumn="0" w:lastRowLastColumn="0"/>
            <w:tcW w:w="249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06A2C53" w14:textId="77777777" w:rsidR="00936E8E" w:rsidRPr="005824C3" w:rsidRDefault="00936E8E" w:rsidP="00014C0C">
            <w:pPr>
              <w:jc w:val="center"/>
              <w:rPr>
                <w:rFonts w:ascii="Arial" w:hAnsi="Arial" w:cs="Arial"/>
                <w:sz w:val="14"/>
                <w:szCs w:val="14"/>
              </w:rPr>
            </w:pPr>
          </w:p>
        </w:tc>
        <w:tc>
          <w:tcPr>
            <w:tcW w:w="1778"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7433453D" w14:textId="77777777" w:rsidR="00936E8E" w:rsidRPr="005824C3"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6DF4343C" w14:textId="77777777" w:rsidR="00936E8E" w:rsidRPr="005824C3"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4C84E465" w14:textId="77777777" w:rsidR="00936E8E" w:rsidRPr="005824C3"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/2025</w:t>
            </w:r>
          </w:p>
        </w:tc>
        <w:tc>
          <w:tcPr>
            <w:tcW w:w="1780" w:type="dxa"/>
            <w:gridSpan w:val="2"/>
            <w:tcBorders>
              <w:top w:val="single" w:sz="2" w:space="0" w:color="1F3864" w:themeColor="accent1" w:themeShade="80"/>
              <w:left w:val="nil"/>
              <w:bottom w:val="single" w:sz="2" w:space="0" w:color="1F3864" w:themeColor="accent1" w:themeShade="80"/>
              <w:right w:val="nil"/>
            </w:tcBorders>
            <w:shd w:val="clear" w:color="auto" w:fill="auto"/>
            <w:vAlign w:val="center"/>
          </w:tcPr>
          <w:p w14:paraId="213AE79C" w14:textId="77777777" w:rsidR="00936E8E" w:rsidRPr="005824C3"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/2024</w:t>
            </w:r>
          </w:p>
        </w:tc>
      </w:tr>
      <w:tr w:rsidR="00936E8E" w:rsidRPr="00D47F5E" w14:paraId="1B9D041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single" w:sz="2" w:space="0" w:color="1F3864" w:themeColor="accent1" w:themeShade="80"/>
              <w:left w:val="nil"/>
              <w:bottom w:val="nil"/>
              <w:right w:val="nil"/>
            </w:tcBorders>
            <w:shd w:val="clear" w:color="auto" w:fill="auto"/>
            <w:vAlign w:val="center"/>
          </w:tcPr>
          <w:p w14:paraId="432615FB" w14:textId="77777777" w:rsidR="00936E8E" w:rsidRPr="00D47F5E" w:rsidRDefault="00936E8E" w:rsidP="00014C0C">
            <w:pPr>
              <w:keepNext/>
              <w:keepLines/>
              <w:rPr>
                <w:rFonts w:ascii="Arial" w:eastAsia="Times New Roman" w:hAnsi="Arial" w:cs="Arial"/>
                <w:spacing w:val="-2"/>
                <w:sz w:val="14"/>
                <w:szCs w:val="14"/>
              </w:rPr>
            </w:pPr>
            <w:r w:rsidRPr="00D47F5E">
              <w:rPr>
                <w:rFonts w:ascii="Arial" w:hAnsi="Arial" w:cs="Arial"/>
                <w:sz w:val="14"/>
                <w:szCs w:val="14"/>
              </w:rPr>
              <w:t>Resultado de contratos de seguros</w:t>
            </w:r>
          </w:p>
        </w:tc>
        <w:tc>
          <w:tcPr>
            <w:tcW w:w="1778" w:type="dxa"/>
            <w:gridSpan w:val="2"/>
            <w:tcBorders>
              <w:top w:val="single" w:sz="2" w:space="0" w:color="1F3864" w:themeColor="accent1" w:themeShade="80"/>
              <w:left w:val="nil"/>
              <w:bottom w:val="nil"/>
              <w:right w:val="nil"/>
            </w:tcBorders>
            <w:shd w:val="clear" w:color="auto" w:fill="auto"/>
            <w:vAlign w:val="center"/>
          </w:tcPr>
          <w:p w14:paraId="27260CC9" w14:textId="77777777" w:rsidR="00936E8E" w:rsidRPr="00D47F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single" w:sz="2" w:space="0" w:color="1F3864" w:themeColor="accent1" w:themeShade="80"/>
              <w:left w:val="nil"/>
              <w:bottom w:val="nil"/>
              <w:right w:val="nil"/>
            </w:tcBorders>
            <w:shd w:val="clear" w:color="auto" w:fill="auto"/>
            <w:vAlign w:val="center"/>
          </w:tcPr>
          <w:p w14:paraId="79C5433F" w14:textId="77777777" w:rsidR="00936E8E" w:rsidRPr="00D47F5E"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single" w:sz="2" w:space="0" w:color="1F3864" w:themeColor="accent1" w:themeShade="80"/>
              <w:left w:val="nil"/>
              <w:bottom w:val="nil"/>
              <w:right w:val="nil"/>
            </w:tcBorders>
            <w:shd w:val="clear" w:color="auto" w:fill="auto"/>
            <w:vAlign w:val="center"/>
          </w:tcPr>
          <w:p w14:paraId="1FB1CBFD"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1.117.257</w:t>
            </w:r>
          </w:p>
        </w:tc>
        <w:tc>
          <w:tcPr>
            <w:tcW w:w="1780" w:type="dxa"/>
            <w:gridSpan w:val="2"/>
            <w:tcBorders>
              <w:top w:val="single" w:sz="2" w:space="0" w:color="1F3864" w:themeColor="accent1" w:themeShade="80"/>
              <w:left w:val="nil"/>
              <w:bottom w:val="nil"/>
              <w:right w:val="nil"/>
            </w:tcBorders>
            <w:shd w:val="clear" w:color="auto" w:fill="auto"/>
            <w:vAlign w:val="center"/>
          </w:tcPr>
          <w:p w14:paraId="02EB6562"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1.044.789</w:t>
            </w:r>
          </w:p>
        </w:tc>
      </w:tr>
      <w:tr w:rsidR="00936E8E" w:rsidRPr="005824C3" w14:paraId="6AC8F3C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1B3D07C" w14:textId="77777777" w:rsidR="00936E8E" w:rsidRPr="007B0CD6" w:rsidRDefault="00936E8E" w:rsidP="00014C0C">
            <w:pPr>
              <w:keepNext/>
              <w:keepLines/>
              <w:ind w:left="113"/>
              <w:rPr>
                <w:rFonts w:ascii="Arial" w:hAnsi="Arial" w:cs="Arial"/>
                <w:b w:val="0"/>
                <w:bCs w:val="0"/>
                <w:sz w:val="14"/>
                <w:szCs w:val="14"/>
              </w:rPr>
            </w:pPr>
            <w:r w:rsidRPr="007B0CD6">
              <w:rPr>
                <w:rFonts w:ascii="Arial" w:hAnsi="Arial" w:cs="Arial"/>
                <w:b w:val="0"/>
                <w:bCs w:val="0"/>
                <w:sz w:val="14"/>
                <w:szCs w:val="14"/>
              </w:rPr>
              <w:t xml:space="preserve">Resultado dos contratos BBA </w:t>
            </w:r>
            <w:r w:rsidRPr="007B0CD6">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1A5210DF"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595DFD2C"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05C669BD"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197.913</w:t>
            </w:r>
          </w:p>
        </w:tc>
        <w:tc>
          <w:tcPr>
            <w:tcW w:w="1780" w:type="dxa"/>
            <w:gridSpan w:val="2"/>
            <w:tcBorders>
              <w:top w:val="nil"/>
              <w:left w:val="nil"/>
              <w:bottom w:val="nil"/>
              <w:right w:val="nil"/>
            </w:tcBorders>
            <w:shd w:val="clear" w:color="auto" w:fill="auto"/>
            <w:vAlign w:val="center"/>
          </w:tcPr>
          <w:p w14:paraId="27D32897"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407A2">
              <w:rPr>
                <w:rFonts w:ascii="Arial" w:hAnsi="Arial" w:cs="Arial"/>
                <w:sz w:val="14"/>
                <w:szCs w:val="14"/>
              </w:rPr>
              <w:t>187.041</w:t>
            </w:r>
          </w:p>
        </w:tc>
      </w:tr>
      <w:tr w:rsidR="00936E8E" w:rsidRPr="005824C3" w14:paraId="03A1442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A3D3213" w14:textId="77777777" w:rsidR="00936E8E" w:rsidRPr="007B0CD6" w:rsidRDefault="00936E8E" w:rsidP="00014C0C">
            <w:pPr>
              <w:keepNext/>
              <w:keepLines/>
              <w:spacing w:before="40" w:after="40"/>
              <w:ind w:left="113"/>
              <w:rPr>
                <w:rFonts w:ascii="Arial" w:hAnsi="Arial" w:cs="Arial"/>
                <w:b w:val="0"/>
                <w:bCs w:val="0"/>
                <w:sz w:val="14"/>
                <w:szCs w:val="14"/>
              </w:rPr>
            </w:pPr>
            <w:r w:rsidRPr="007B0CD6">
              <w:rPr>
                <w:rFonts w:ascii="Arial" w:hAnsi="Arial" w:cs="Arial"/>
                <w:b w:val="0"/>
                <w:bCs w:val="0"/>
                <w:sz w:val="14"/>
                <w:szCs w:val="14"/>
              </w:rPr>
              <w:t xml:space="preserve">Resultado dos contratos VFA </w:t>
            </w:r>
            <w:r w:rsidRPr="007B0CD6">
              <w:rPr>
                <w:rFonts w:ascii="Arial" w:hAnsi="Arial" w:cs="Arial"/>
                <w:b w:val="0"/>
                <w:bCs w:val="0"/>
                <w:sz w:val="14"/>
                <w:szCs w:val="14"/>
                <w:vertAlign w:val="superscript"/>
              </w:rPr>
              <w:t>(1)</w:t>
            </w:r>
          </w:p>
        </w:tc>
        <w:tc>
          <w:tcPr>
            <w:tcW w:w="1778" w:type="dxa"/>
            <w:gridSpan w:val="2"/>
            <w:tcBorders>
              <w:top w:val="nil"/>
              <w:left w:val="nil"/>
              <w:bottom w:val="nil"/>
              <w:right w:val="nil"/>
            </w:tcBorders>
            <w:shd w:val="clear" w:color="auto" w:fill="auto"/>
            <w:vAlign w:val="center"/>
          </w:tcPr>
          <w:p w14:paraId="58B6C477"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769BE098"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55041F7A"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919.344</w:t>
            </w:r>
          </w:p>
        </w:tc>
        <w:tc>
          <w:tcPr>
            <w:tcW w:w="1780" w:type="dxa"/>
            <w:gridSpan w:val="2"/>
            <w:tcBorders>
              <w:top w:val="nil"/>
              <w:left w:val="nil"/>
              <w:bottom w:val="nil"/>
              <w:right w:val="nil"/>
            </w:tcBorders>
            <w:shd w:val="clear" w:color="auto" w:fill="auto"/>
            <w:vAlign w:val="center"/>
          </w:tcPr>
          <w:p w14:paraId="1A3879B1"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91E48">
              <w:rPr>
                <w:rFonts w:ascii="Arial" w:hAnsi="Arial" w:cs="Arial"/>
                <w:sz w:val="14"/>
                <w:szCs w:val="14"/>
              </w:rPr>
              <w:t>857.748</w:t>
            </w:r>
          </w:p>
        </w:tc>
      </w:tr>
      <w:tr w:rsidR="00936E8E" w:rsidRPr="005824C3" w14:paraId="640F35B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5CBF951B" w14:textId="77777777" w:rsidR="00936E8E" w:rsidRPr="007B0CD6" w:rsidRDefault="00936E8E" w:rsidP="00014C0C">
            <w:pPr>
              <w:keepNext/>
              <w:keepLines/>
              <w:rPr>
                <w:rFonts w:ascii="Arial" w:hAnsi="Arial" w:cs="Arial"/>
                <w:b w:val="0"/>
                <w:bCs w:val="0"/>
                <w:sz w:val="14"/>
                <w:szCs w:val="14"/>
              </w:rPr>
            </w:pPr>
            <w:r w:rsidRPr="007B0CD6">
              <w:rPr>
                <w:rFonts w:ascii="Arial" w:hAnsi="Arial" w:cs="Arial"/>
                <w:b w:val="0"/>
                <w:bCs w:val="0"/>
                <w:sz w:val="14"/>
                <w:szCs w:val="14"/>
              </w:rPr>
              <w:t>Despesas de seguros</w:t>
            </w:r>
            <w:r>
              <w:rPr>
                <w:rFonts w:ascii="Arial" w:hAnsi="Arial" w:cs="Arial"/>
                <w:b w:val="0"/>
                <w:bCs w:val="0"/>
                <w:sz w:val="14"/>
                <w:szCs w:val="14"/>
              </w:rPr>
              <w:t xml:space="preserve"> </w:t>
            </w:r>
            <w:r w:rsidRPr="00B711BC">
              <w:rPr>
                <w:rFonts w:ascii="Arial" w:hAnsi="Arial" w:cs="Arial"/>
                <w:b w:val="0"/>
                <w:bCs w:val="0"/>
                <w:sz w:val="14"/>
                <w:szCs w:val="14"/>
                <w:vertAlign w:val="superscript"/>
              </w:rPr>
              <w:t>(2)</w:t>
            </w:r>
          </w:p>
        </w:tc>
        <w:tc>
          <w:tcPr>
            <w:tcW w:w="1778" w:type="dxa"/>
            <w:gridSpan w:val="2"/>
            <w:tcBorders>
              <w:top w:val="nil"/>
              <w:left w:val="nil"/>
              <w:bottom w:val="nil"/>
              <w:right w:val="nil"/>
            </w:tcBorders>
            <w:shd w:val="clear" w:color="auto" w:fill="auto"/>
            <w:vAlign w:val="center"/>
          </w:tcPr>
          <w:p w14:paraId="3CC814F6"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62D8E746"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362D5454"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(672.912)</w:t>
            </w:r>
          </w:p>
        </w:tc>
        <w:tc>
          <w:tcPr>
            <w:tcW w:w="1780" w:type="dxa"/>
            <w:gridSpan w:val="2"/>
            <w:tcBorders>
              <w:top w:val="nil"/>
              <w:left w:val="nil"/>
              <w:bottom w:val="nil"/>
              <w:right w:val="nil"/>
            </w:tcBorders>
            <w:shd w:val="clear" w:color="auto" w:fill="auto"/>
            <w:vAlign w:val="center"/>
          </w:tcPr>
          <w:p w14:paraId="0408E393"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91E48">
              <w:rPr>
                <w:rFonts w:ascii="Arial" w:hAnsi="Arial" w:cs="Arial"/>
                <w:sz w:val="14"/>
                <w:szCs w:val="14"/>
              </w:rPr>
              <w:t>(113.212)</w:t>
            </w:r>
          </w:p>
        </w:tc>
      </w:tr>
      <w:tr w:rsidR="00936E8E" w:rsidRPr="0095543D" w14:paraId="04E2BED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68BEFD1" w14:textId="77777777" w:rsidR="00936E8E" w:rsidRPr="0095543D" w:rsidRDefault="00936E8E" w:rsidP="00014C0C">
            <w:pPr>
              <w:keepNext/>
              <w:keepLines/>
              <w:rPr>
                <w:rFonts w:ascii="Arial" w:hAnsi="Arial" w:cs="Arial"/>
                <w:sz w:val="14"/>
                <w:szCs w:val="14"/>
              </w:rPr>
            </w:pPr>
            <w:r w:rsidRPr="0095543D">
              <w:rPr>
                <w:rFonts w:ascii="Arial" w:hAnsi="Arial" w:cs="Arial"/>
                <w:sz w:val="14"/>
                <w:szCs w:val="14"/>
              </w:rPr>
              <w:t>Resultado de Resseguros</w:t>
            </w:r>
          </w:p>
        </w:tc>
        <w:tc>
          <w:tcPr>
            <w:tcW w:w="1778" w:type="dxa"/>
            <w:gridSpan w:val="2"/>
            <w:tcBorders>
              <w:top w:val="nil"/>
              <w:left w:val="nil"/>
              <w:bottom w:val="nil"/>
              <w:right w:val="nil"/>
            </w:tcBorders>
            <w:shd w:val="clear" w:color="auto" w:fill="auto"/>
            <w:vAlign w:val="center"/>
          </w:tcPr>
          <w:p w14:paraId="317BEBF6" w14:textId="77777777" w:rsidR="00936E8E" w:rsidRPr="0095543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7A17F755" w14:textId="77777777" w:rsidR="00936E8E" w:rsidRPr="0095543D"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04787636"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95</w:t>
            </w:r>
          </w:p>
        </w:tc>
        <w:tc>
          <w:tcPr>
            <w:tcW w:w="1780" w:type="dxa"/>
            <w:gridSpan w:val="2"/>
            <w:tcBorders>
              <w:top w:val="nil"/>
              <w:left w:val="nil"/>
              <w:bottom w:val="nil"/>
              <w:right w:val="nil"/>
            </w:tcBorders>
            <w:shd w:val="clear" w:color="auto" w:fill="auto"/>
            <w:vAlign w:val="center"/>
          </w:tcPr>
          <w:p w14:paraId="1C5BB2B0"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(163)</w:t>
            </w:r>
          </w:p>
        </w:tc>
      </w:tr>
      <w:tr w:rsidR="00936E8E" w:rsidRPr="0014472F" w14:paraId="6279EA8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9BFFABA" w14:textId="77777777" w:rsidR="00936E8E" w:rsidRPr="0014472F" w:rsidRDefault="00936E8E" w:rsidP="00014C0C">
            <w:pPr>
              <w:keepNext/>
              <w:keepLines/>
              <w:ind w:left="113"/>
              <w:rPr>
                <w:rFonts w:ascii="Arial" w:hAnsi="Arial" w:cs="Arial"/>
                <w:sz w:val="14"/>
                <w:szCs w:val="14"/>
              </w:rPr>
            </w:pPr>
            <w:r w:rsidRPr="005C5BF7">
              <w:rPr>
                <w:rFonts w:ascii="Arial" w:hAnsi="Arial" w:cs="Arial"/>
                <w:b w:val="0"/>
                <w:bCs w:val="0"/>
                <w:sz w:val="14"/>
                <w:szCs w:val="14"/>
              </w:rPr>
              <w:t>Receitas de contratos de Resseguros</w:t>
            </w:r>
          </w:p>
        </w:tc>
        <w:tc>
          <w:tcPr>
            <w:tcW w:w="1778" w:type="dxa"/>
            <w:gridSpan w:val="2"/>
            <w:tcBorders>
              <w:top w:val="nil"/>
              <w:left w:val="nil"/>
              <w:bottom w:val="nil"/>
              <w:right w:val="nil"/>
            </w:tcBorders>
            <w:shd w:val="clear" w:color="auto" w:fill="FFFFFF" w:themeFill="background1"/>
            <w:vAlign w:val="center"/>
          </w:tcPr>
          <w:p w14:paraId="25026306" w14:textId="77777777" w:rsidR="00936E8E" w:rsidRPr="003B3FF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FFFFFF" w:themeFill="background1"/>
            <w:vAlign w:val="center"/>
          </w:tcPr>
          <w:p w14:paraId="679DB285"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FFFFFF" w:themeFill="background1"/>
            <w:vAlign w:val="center"/>
          </w:tcPr>
          <w:p w14:paraId="27D69440"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37</w:t>
            </w:r>
          </w:p>
        </w:tc>
        <w:tc>
          <w:tcPr>
            <w:tcW w:w="1780" w:type="dxa"/>
            <w:gridSpan w:val="2"/>
            <w:tcBorders>
              <w:top w:val="nil"/>
              <w:left w:val="nil"/>
              <w:bottom w:val="nil"/>
              <w:right w:val="nil"/>
            </w:tcBorders>
            <w:shd w:val="clear" w:color="auto" w:fill="FFFFFF" w:themeFill="background1"/>
            <w:vAlign w:val="center"/>
          </w:tcPr>
          <w:p w14:paraId="6E021F5B" w14:textId="77777777" w:rsidR="00936E8E" w:rsidRPr="00A7709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4A2D9B">
              <w:rPr>
                <w:rFonts w:ascii="Arial" w:hAnsi="Arial" w:cs="Arial"/>
                <w:sz w:val="14"/>
                <w:szCs w:val="14"/>
              </w:rPr>
              <w:t>47</w:t>
            </w:r>
          </w:p>
        </w:tc>
      </w:tr>
      <w:tr w:rsidR="00936E8E" w:rsidRPr="0014472F" w14:paraId="47D75DF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A2742A3" w14:textId="77777777" w:rsidR="00936E8E" w:rsidRPr="0014472F" w:rsidRDefault="00936E8E" w:rsidP="00014C0C">
            <w:pPr>
              <w:keepNext/>
              <w:keepLines/>
              <w:ind w:left="113"/>
              <w:rPr>
                <w:rFonts w:ascii="Arial" w:hAnsi="Arial" w:cs="Arial"/>
                <w:sz w:val="14"/>
                <w:szCs w:val="14"/>
              </w:rPr>
            </w:pPr>
            <w:r w:rsidRPr="005C5BF7">
              <w:rPr>
                <w:rFonts w:ascii="Arial" w:hAnsi="Arial" w:cs="Arial"/>
                <w:b w:val="0"/>
                <w:bCs w:val="0"/>
                <w:sz w:val="14"/>
                <w:szCs w:val="14"/>
              </w:rPr>
              <w:t>Despesas de Contratos de Resseguros</w:t>
            </w:r>
          </w:p>
        </w:tc>
        <w:tc>
          <w:tcPr>
            <w:tcW w:w="1778" w:type="dxa"/>
            <w:gridSpan w:val="2"/>
            <w:tcBorders>
              <w:top w:val="nil"/>
              <w:left w:val="nil"/>
              <w:bottom w:val="nil"/>
              <w:right w:val="nil"/>
            </w:tcBorders>
            <w:vAlign w:val="center"/>
          </w:tcPr>
          <w:p w14:paraId="4F34623F" w14:textId="77777777" w:rsidR="00936E8E" w:rsidRPr="003B3FF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vAlign w:val="center"/>
          </w:tcPr>
          <w:p w14:paraId="27A9EE9E"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vAlign w:val="center"/>
          </w:tcPr>
          <w:p w14:paraId="3D33F42C"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58</w:t>
            </w:r>
          </w:p>
        </w:tc>
        <w:tc>
          <w:tcPr>
            <w:tcW w:w="1780" w:type="dxa"/>
            <w:gridSpan w:val="2"/>
            <w:tcBorders>
              <w:top w:val="nil"/>
              <w:left w:val="nil"/>
              <w:bottom w:val="nil"/>
              <w:right w:val="nil"/>
            </w:tcBorders>
            <w:vAlign w:val="center"/>
          </w:tcPr>
          <w:p w14:paraId="0D2B0E7C" w14:textId="77777777" w:rsidR="00936E8E" w:rsidRPr="00A7709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4A2D9B">
              <w:rPr>
                <w:rFonts w:ascii="Arial" w:hAnsi="Arial" w:cs="Arial"/>
                <w:sz w:val="14"/>
                <w:szCs w:val="14"/>
              </w:rPr>
              <w:t>(210)</w:t>
            </w:r>
          </w:p>
        </w:tc>
      </w:tr>
      <w:tr w:rsidR="00936E8E" w:rsidRPr="00131FF6" w14:paraId="32B4E24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2C3DED42" w14:textId="77777777" w:rsidR="00936E8E" w:rsidRPr="008B4B02" w:rsidRDefault="00936E8E" w:rsidP="00014C0C">
            <w:pPr>
              <w:keepNext/>
              <w:keepLines/>
              <w:rPr>
                <w:rFonts w:ascii="Arial" w:hAnsi="Arial" w:cs="Arial"/>
                <w:sz w:val="14"/>
                <w:szCs w:val="14"/>
              </w:rPr>
            </w:pPr>
            <w:r w:rsidRPr="008B4B02">
              <w:rPr>
                <w:rFonts w:ascii="Arial" w:hAnsi="Arial" w:cs="Arial"/>
                <w:sz w:val="14"/>
                <w:szCs w:val="14"/>
              </w:rPr>
              <w:t>Margem de seguros e resseguros</w:t>
            </w:r>
          </w:p>
        </w:tc>
        <w:tc>
          <w:tcPr>
            <w:tcW w:w="1778" w:type="dxa"/>
            <w:gridSpan w:val="2"/>
            <w:tcBorders>
              <w:top w:val="nil"/>
              <w:left w:val="nil"/>
              <w:bottom w:val="nil"/>
              <w:right w:val="nil"/>
            </w:tcBorders>
            <w:shd w:val="clear" w:color="auto" w:fill="auto"/>
            <w:vAlign w:val="center"/>
          </w:tcPr>
          <w:p w14:paraId="5EC3CCD9"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189692CD"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638A8083"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31FF6">
              <w:rPr>
                <w:rFonts w:ascii="Arial" w:hAnsi="Arial" w:cs="Arial"/>
                <w:b/>
                <w:bCs/>
                <w:sz w:val="14"/>
                <w:szCs w:val="14"/>
              </w:rPr>
              <w:t>444.440</w:t>
            </w:r>
          </w:p>
        </w:tc>
        <w:tc>
          <w:tcPr>
            <w:tcW w:w="1780" w:type="dxa"/>
            <w:gridSpan w:val="2"/>
            <w:tcBorders>
              <w:top w:val="nil"/>
              <w:left w:val="nil"/>
              <w:bottom w:val="nil"/>
              <w:right w:val="nil"/>
            </w:tcBorders>
            <w:shd w:val="clear" w:color="auto" w:fill="auto"/>
            <w:vAlign w:val="center"/>
          </w:tcPr>
          <w:p w14:paraId="53710AB7"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31FF6">
              <w:rPr>
                <w:rFonts w:ascii="Arial" w:hAnsi="Arial" w:cs="Arial"/>
                <w:b/>
                <w:bCs/>
                <w:sz w:val="14"/>
                <w:szCs w:val="14"/>
              </w:rPr>
              <w:t>931.414</w:t>
            </w:r>
          </w:p>
        </w:tc>
      </w:tr>
      <w:tr w:rsidR="00936E8E" w:rsidRPr="00131FF6" w14:paraId="354F4B7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0588DEF" w14:textId="77777777" w:rsidR="00936E8E" w:rsidRPr="008B4B02" w:rsidRDefault="00936E8E" w:rsidP="00014C0C">
            <w:pPr>
              <w:keepNext/>
              <w:keepLines/>
              <w:rPr>
                <w:rFonts w:ascii="Arial" w:hAnsi="Arial" w:cs="Arial"/>
                <w:sz w:val="14"/>
                <w:szCs w:val="14"/>
              </w:rPr>
            </w:pPr>
            <w:r w:rsidRPr="008B4B02">
              <w:rPr>
                <w:rFonts w:ascii="Arial" w:hAnsi="Arial" w:cs="Arial"/>
                <w:sz w:val="14"/>
                <w:szCs w:val="14"/>
              </w:rPr>
              <w:t>Resultado Financeiro</w:t>
            </w:r>
          </w:p>
        </w:tc>
        <w:tc>
          <w:tcPr>
            <w:tcW w:w="1778" w:type="dxa"/>
            <w:gridSpan w:val="2"/>
            <w:tcBorders>
              <w:top w:val="nil"/>
              <w:left w:val="nil"/>
              <w:bottom w:val="nil"/>
              <w:right w:val="nil"/>
            </w:tcBorders>
            <w:shd w:val="clear" w:color="auto" w:fill="auto"/>
            <w:vAlign w:val="center"/>
          </w:tcPr>
          <w:p w14:paraId="4049FE1D" w14:textId="77777777" w:rsidR="00936E8E" w:rsidRPr="008B4B0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71A674C6" w14:textId="77777777" w:rsidR="00936E8E" w:rsidRPr="008B4B0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19DAD2C2"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112.305</w:t>
            </w:r>
          </w:p>
        </w:tc>
        <w:tc>
          <w:tcPr>
            <w:tcW w:w="1780" w:type="dxa"/>
            <w:gridSpan w:val="2"/>
            <w:tcBorders>
              <w:top w:val="nil"/>
              <w:left w:val="nil"/>
              <w:bottom w:val="nil"/>
              <w:right w:val="nil"/>
            </w:tcBorders>
            <w:shd w:val="clear" w:color="auto" w:fill="auto"/>
            <w:vAlign w:val="center"/>
          </w:tcPr>
          <w:p w14:paraId="7AD415A5"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131FF6">
              <w:rPr>
                <w:rFonts w:ascii="Arial" w:hAnsi="Arial" w:cs="Arial"/>
                <w:b/>
                <w:bCs/>
                <w:sz w:val="14"/>
                <w:szCs w:val="14"/>
              </w:rPr>
              <w:t>(2.844)</w:t>
            </w:r>
          </w:p>
        </w:tc>
      </w:tr>
      <w:tr w:rsidR="00936E8E" w:rsidRPr="005824C3" w14:paraId="33FC0E4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E0FA74B" w14:textId="77777777" w:rsidR="00936E8E" w:rsidRPr="005824C3" w:rsidRDefault="00936E8E" w:rsidP="00014C0C">
            <w:pPr>
              <w:keepNext/>
              <w:keepLines/>
              <w:ind w:left="113"/>
              <w:rPr>
                <w:rFonts w:ascii="Arial" w:hAnsi="Arial" w:cs="Arial"/>
                <w:b w:val="0"/>
                <w:bCs w:val="0"/>
                <w:sz w:val="14"/>
                <w:szCs w:val="14"/>
              </w:rPr>
            </w:pPr>
            <w:r w:rsidRPr="005824C3">
              <w:rPr>
                <w:rFonts w:ascii="Arial" w:hAnsi="Arial" w:cs="Arial"/>
                <w:b w:val="0"/>
                <w:bCs w:val="0"/>
                <w:sz w:val="14"/>
                <w:szCs w:val="14"/>
              </w:rPr>
              <w:t>Receitas Financeiras</w:t>
            </w:r>
          </w:p>
        </w:tc>
        <w:tc>
          <w:tcPr>
            <w:tcW w:w="1778" w:type="dxa"/>
            <w:gridSpan w:val="2"/>
            <w:tcBorders>
              <w:top w:val="nil"/>
              <w:left w:val="nil"/>
              <w:bottom w:val="nil"/>
              <w:right w:val="nil"/>
            </w:tcBorders>
            <w:shd w:val="clear" w:color="auto" w:fill="auto"/>
            <w:vAlign w:val="center"/>
          </w:tcPr>
          <w:p w14:paraId="7991BA84"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66AD44B9"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20326744"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12.910.787</w:t>
            </w:r>
          </w:p>
        </w:tc>
        <w:tc>
          <w:tcPr>
            <w:tcW w:w="1780" w:type="dxa"/>
            <w:gridSpan w:val="2"/>
            <w:tcBorders>
              <w:top w:val="nil"/>
              <w:left w:val="nil"/>
              <w:bottom w:val="nil"/>
              <w:right w:val="nil"/>
            </w:tcBorders>
            <w:shd w:val="clear" w:color="auto" w:fill="auto"/>
            <w:vAlign w:val="center"/>
          </w:tcPr>
          <w:p w14:paraId="48B0716C"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91E48">
              <w:rPr>
                <w:rFonts w:ascii="Arial" w:hAnsi="Arial" w:cs="Arial"/>
                <w:sz w:val="14"/>
                <w:szCs w:val="14"/>
              </w:rPr>
              <w:t>8.979.056</w:t>
            </w:r>
          </w:p>
        </w:tc>
      </w:tr>
      <w:tr w:rsidR="00936E8E" w:rsidRPr="005824C3" w14:paraId="2CD1900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67BCB606" w14:textId="77777777" w:rsidR="00936E8E" w:rsidRPr="005824C3" w:rsidRDefault="00936E8E" w:rsidP="00014C0C">
            <w:pPr>
              <w:keepNext/>
              <w:keepLines/>
              <w:ind w:left="113"/>
              <w:rPr>
                <w:rFonts w:ascii="Arial" w:hAnsi="Arial" w:cs="Arial"/>
                <w:b w:val="0"/>
                <w:bCs w:val="0"/>
                <w:sz w:val="14"/>
                <w:szCs w:val="14"/>
              </w:rPr>
            </w:pPr>
            <w:r w:rsidRPr="005824C3">
              <w:rPr>
                <w:rFonts w:ascii="Arial" w:hAnsi="Arial" w:cs="Arial"/>
                <w:b w:val="0"/>
                <w:bCs w:val="0"/>
                <w:sz w:val="14"/>
                <w:szCs w:val="14"/>
              </w:rPr>
              <w:t>Despesas Financeiras</w:t>
            </w:r>
          </w:p>
        </w:tc>
        <w:tc>
          <w:tcPr>
            <w:tcW w:w="1778" w:type="dxa"/>
            <w:gridSpan w:val="2"/>
            <w:tcBorders>
              <w:top w:val="nil"/>
              <w:left w:val="nil"/>
              <w:bottom w:val="nil"/>
              <w:right w:val="nil"/>
            </w:tcBorders>
            <w:shd w:val="clear" w:color="auto" w:fill="auto"/>
            <w:vAlign w:val="center"/>
          </w:tcPr>
          <w:p w14:paraId="4D9FE42A"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0A00ECE3"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608C7AD5"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(12.798.482)</w:t>
            </w:r>
          </w:p>
        </w:tc>
        <w:tc>
          <w:tcPr>
            <w:tcW w:w="1780" w:type="dxa"/>
            <w:gridSpan w:val="2"/>
            <w:tcBorders>
              <w:top w:val="nil"/>
              <w:left w:val="nil"/>
              <w:bottom w:val="nil"/>
              <w:right w:val="nil"/>
            </w:tcBorders>
            <w:shd w:val="clear" w:color="auto" w:fill="auto"/>
            <w:vAlign w:val="center"/>
          </w:tcPr>
          <w:p w14:paraId="08512A54"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91E48">
              <w:rPr>
                <w:rFonts w:ascii="Arial" w:hAnsi="Arial" w:cs="Arial"/>
                <w:sz w:val="14"/>
                <w:szCs w:val="14"/>
              </w:rPr>
              <w:t>(8.981.900)</w:t>
            </w:r>
          </w:p>
        </w:tc>
      </w:tr>
      <w:tr w:rsidR="00936E8E" w:rsidRPr="005824C3" w14:paraId="6AAAEC9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E8F99F5" w14:textId="77777777" w:rsidR="00936E8E" w:rsidRPr="007B0CD6" w:rsidRDefault="00936E8E" w:rsidP="00014C0C">
            <w:pPr>
              <w:keepNext/>
              <w:keepLines/>
              <w:rPr>
                <w:rFonts w:ascii="Arial" w:hAnsi="Arial" w:cs="Arial"/>
                <w:b w:val="0"/>
                <w:bCs w:val="0"/>
                <w:sz w:val="14"/>
                <w:szCs w:val="14"/>
              </w:rPr>
            </w:pPr>
            <w:r w:rsidRPr="007B0CD6">
              <w:rPr>
                <w:rFonts w:ascii="Arial" w:hAnsi="Arial" w:cs="Arial"/>
                <w:b w:val="0"/>
                <w:bCs w:val="0"/>
                <w:sz w:val="14"/>
                <w:szCs w:val="14"/>
              </w:rPr>
              <w:t>Despesas Não Atribuíveis</w:t>
            </w:r>
          </w:p>
        </w:tc>
        <w:tc>
          <w:tcPr>
            <w:tcW w:w="1778" w:type="dxa"/>
            <w:gridSpan w:val="2"/>
            <w:tcBorders>
              <w:top w:val="nil"/>
              <w:left w:val="nil"/>
              <w:bottom w:val="nil"/>
              <w:right w:val="nil"/>
            </w:tcBorders>
            <w:shd w:val="clear" w:color="auto" w:fill="auto"/>
            <w:vAlign w:val="center"/>
          </w:tcPr>
          <w:p w14:paraId="66125366"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68165295"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3B6B18DD"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(18.887)</w:t>
            </w:r>
          </w:p>
        </w:tc>
        <w:tc>
          <w:tcPr>
            <w:tcW w:w="1780" w:type="dxa"/>
            <w:gridSpan w:val="2"/>
            <w:tcBorders>
              <w:top w:val="nil"/>
              <w:left w:val="nil"/>
              <w:bottom w:val="nil"/>
              <w:right w:val="nil"/>
            </w:tcBorders>
            <w:shd w:val="clear" w:color="auto" w:fill="auto"/>
            <w:vAlign w:val="center"/>
          </w:tcPr>
          <w:p w14:paraId="16A59DFF"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91E48">
              <w:rPr>
                <w:rFonts w:ascii="Arial" w:hAnsi="Arial" w:cs="Arial"/>
                <w:sz w:val="14"/>
                <w:szCs w:val="14"/>
              </w:rPr>
              <w:t>(20.258)</w:t>
            </w:r>
          </w:p>
        </w:tc>
      </w:tr>
      <w:tr w:rsidR="00936E8E" w:rsidRPr="005824C3" w14:paraId="121008A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A435C76" w14:textId="77777777" w:rsidR="00936E8E" w:rsidRPr="007B0CD6" w:rsidRDefault="00936E8E" w:rsidP="00014C0C">
            <w:pPr>
              <w:keepNext/>
              <w:keepLines/>
              <w:rPr>
                <w:rFonts w:ascii="Arial" w:hAnsi="Arial" w:cs="Arial"/>
                <w:b w:val="0"/>
                <w:bCs w:val="0"/>
                <w:sz w:val="14"/>
                <w:szCs w:val="14"/>
              </w:rPr>
            </w:pPr>
            <w:r w:rsidRPr="007B0CD6">
              <w:rPr>
                <w:rFonts w:ascii="Arial" w:hAnsi="Arial" w:cs="Arial"/>
                <w:b w:val="0"/>
                <w:bCs w:val="0"/>
                <w:sz w:val="14"/>
                <w:szCs w:val="14"/>
              </w:rPr>
              <w:t>Outras receitas e despesas</w:t>
            </w:r>
          </w:p>
        </w:tc>
        <w:tc>
          <w:tcPr>
            <w:tcW w:w="1778" w:type="dxa"/>
            <w:gridSpan w:val="2"/>
            <w:tcBorders>
              <w:top w:val="nil"/>
              <w:left w:val="nil"/>
              <w:bottom w:val="nil"/>
              <w:right w:val="nil"/>
            </w:tcBorders>
            <w:shd w:val="clear" w:color="auto" w:fill="auto"/>
            <w:vAlign w:val="center"/>
          </w:tcPr>
          <w:p w14:paraId="453EDB28"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176A6187"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672C4345"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780" w:type="dxa"/>
            <w:gridSpan w:val="2"/>
            <w:tcBorders>
              <w:top w:val="nil"/>
              <w:left w:val="nil"/>
              <w:bottom w:val="nil"/>
              <w:right w:val="nil"/>
            </w:tcBorders>
            <w:shd w:val="clear" w:color="auto" w:fill="auto"/>
            <w:vAlign w:val="center"/>
          </w:tcPr>
          <w:p w14:paraId="281D95FE"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91E48">
              <w:rPr>
                <w:rFonts w:ascii="Arial" w:hAnsi="Arial" w:cs="Arial"/>
                <w:sz w:val="14"/>
                <w:szCs w:val="14"/>
              </w:rPr>
              <w:t>(76)</w:t>
            </w:r>
          </w:p>
        </w:tc>
      </w:tr>
      <w:tr w:rsidR="00936E8E" w:rsidRPr="008B4B02" w14:paraId="7E87B531"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0C284D7A" w14:textId="77777777" w:rsidR="00936E8E" w:rsidRPr="008B4B02" w:rsidRDefault="00936E8E" w:rsidP="00014C0C">
            <w:pPr>
              <w:keepNext/>
              <w:keepLines/>
              <w:rPr>
                <w:rFonts w:ascii="Arial" w:hAnsi="Arial" w:cs="Arial"/>
                <w:sz w:val="14"/>
                <w:szCs w:val="14"/>
              </w:rPr>
            </w:pPr>
            <w:r w:rsidRPr="008B4B02">
              <w:rPr>
                <w:rFonts w:ascii="Arial" w:hAnsi="Arial" w:cs="Arial"/>
                <w:sz w:val="14"/>
                <w:szCs w:val="14"/>
              </w:rPr>
              <w:t>Lucro antes do IRPJ e CSLL</w:t>
            </w:r>
          </w:p>
        </w:tc>
        <w:tc>
          <w:tcPr>
            <w:tcW w:w="1778" w:type="dxa"/>
            <w:gridSpan w:val="2"/>
            <w:tcBorders>
              <w:top w:val="nil"/>
              <w:left w:val="nil"/>
              <w:bottom w:val="nil"/>
              <w:right w:val="nil"/>
            </w:tcBorders>
            <w:shd w:val="clear" w:color="auto" w:fill="auto"/>
            <w:vAlign w:val="center"/>
          </w:tcPr>
          <w:p w14:paraId="01310941"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513CC479"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234A4933"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31FF6">
              <w:rPr>
                <w:rFonts w:ascii="Arial" w:hAnsi="Arial" w:cs="Arial"/>
                <w:b/>
                <w:bCs/>
                <w:sz w:val="14"/>
                <w:szCs w:val="14"/>
              </w:rPr>
              <w:t>537.858</w:t>
            </w:r>
          </w:p>
        </w:tc>
        <w:tc>
          <w:tcPr>
            <w:tcW w:w="1780" w:type="dxa"/>
            <w:gridSpan w:val="2"/>
            <w:tcBorders>
              <w:top w:val="nil"/>
              <w:left w:val="nil"/>
              <w:bottom w:val="nil"/>
              <w:right w:val="nil"/>
            </w:tcBorders>
            <w:shd w:val="clear" w:color="auto" w:fill="auto"/>
            <w:vAlign w:val="center"/>
          </w:tcPr>
          <w:p w14:paraId="73E6F667"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131FF6">
              <w:rPr>
                <w:rFonts w:ascii="Arial" w:hAnsi="Arial" w:cs="Arial"/>
                <w:b/>
                <w:bCs/>
                <w:sz w:val="14"/>
                <w:szCs w:val="14"/>
              </w:rPr>
              <w:t>908.235</w:t>
            </w:r>
          </w:p>
        </w:tc>
      </w:tr>
      <w:tr w:rsidR="00936E8E" w:rsidRPr="005824C3" w14:paraId="785CB4D8"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73F08AB" w14:textId="77777777" w:rsidR="00936E8E" w:rsidRPr="003C168B" w:rsidRDefault="00936E8E" w:rsidP="00014C0C">
            <w:pPr>
              <w:keepNext/>
              <w:keepLines/>
              <w:ind w:left="113"/>
              <w:rPr>
                <w:rFonts w:ascii="Arial" w:hAnsi="Arial" w:cs="Arial"/>
                <w:b w:val="0"/>
                <w:bCs w:val="0"/>
                <w:color w:val="000000"/>
                <w:sz w:val="14"/>
                <w:szCs w:val="14"/>
              </w:rPr>
            </w:pPr>
            <w:r w:rsidRPr="003C168B">
              <w:rPr>
                <w:rFonts w:ascii="Arial" w:hAnsi="Arial" w:cs="Arial"/>
                <w:b w:val="0"/>
                <w:bCs w:val="0"/>
                <w:sz w:val="14"/>
                <w:szCs w:val="14"/>
              </w:rPr>
              <w:t>IRPJ e CSLL</w:t>
            </w:r>
          </w:p>
        </w:tc>
        <w:tc>
          <w:tcPr>
            <w:tcW w:w="1778" w:type="dxa"/>
            <w:gridSpan w:val="2"/>
            <w:tcBorders>
              <w:top w:val="nil"/>
              <w:left w:val="nil"/>
              <w:bottom w:val="nil"/>
              <w:right w:val="nil"/>
            </w:tcBorders>
            <w:shd w:val="clear" w:color="auto" w:fill="auto"/>
            <w:vAlign w:val="center"/>
          </w:tcPr>
          <w:p w14:paraId="083C694F"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10A09F5E"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7D0E9E4E" w14:textId="77777777" w:rsidR="00936E8E" w:rsidRPr="00131FF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(212.175)</w:t>
            </w:r>
          </w:p>
        </w:tc>
        <w:tc>
          <w:tcPr>
            <w:tcW w:w="1780" w:type="dxa"/>
            <w:gridSpan w:val="2"/>
            <w:tcBorders>
              <w:top w:val="nil"/>
              <w:left w:val="nil"/>
              <w:bottom w:val="nil"/>
              <w:right w:val="nil"/>
            </w:tcBorders>
            <w:shd w:val="clear" w:color="auto" w:fill="auto"/>
            <w:vAlign w:val="center"/>
          </w:tcPr>
          <w:p w14:paraId="34DC0947"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91E48">
              <w:rPr>
                <w:rFonts w:ascii="Arial" w:hAnsi="Arial" w:cs="Arial"/>
                <w:sz w:val="14"/>
                <w:szCs w:val="14"/>
              </w:rPr>
              <w:t>(364.337)</w:t>
            </w:r>
          </w:p>
        </w:tc>
      </w:tr>
      <w:tr w:rsidR="00936E8E" w:rsidRPr="005824C3" w14:paraId="7414102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1792AA52" w14:textId="77777777" w:rsidR="00936E8E" w:rsidRPr="005824C3" w:rsidRDefault="00936E8E" w:rsidP="00014C0C">
            <w:pPr>
              <w:keepNext/>
              <w:keepLines/>
              <w:spacing w:before="40" w:after="40"/>
              <w:ind w:left="113"/>
              <w:rPr>
                <w:rFonts w:ascii="Arial" w:hAnsi="Arial" w:cs="Arial"/>
                <w:b w:val="0"/>
                <w:bCs w:val="0"/>
                <w:sz w:val="14"/>
                <w:szCs w:val="14"/>
              </w:rPr>
            </w:pPr>
            <w:r w:rsidRPr="005824C3">
              <w:rPr>
                <w:rFonts w:ascii="Arial" w:hAnsi="Arial" w:cs="Arial"/>
                <w:b w:val="0"/>
                <w:bCs w:val="0"/>
                <w:sz w:val="14"/>
                <w:szCs w:val="14"/>
              </w:rPr>
              <w:t>Participações sobre o resultado</w:t>
            </w:r>
          </w:p>
        </w:tc>
        <w:tc>
          <w:tcPr>
            <w:tcW w:w="1778" w:type="dxa"/>
            <w:gridSpan w:val="2"/>
            <w:tcBorders>
              <w:top w:val="nil"/>
              <w:left w:val="nil"/>
              <w:bottom w:val="nil"/>
              <w:right w:val="nil"/>
            </w:tcBorders>
            <w:shd w:val="clear" w:color="auto" w:fill="auto"/>
            <w:vAlign w:val="center"/>
          </w:tcPr>
          <w:p w14:paraId="709CDC56"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4CBDB332"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24906AFE"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(5.627)</w:t>
            </w:r>
          </w:p>
        </w:tc>
        <w:tc>
          <w:tcPr>
            <w:tcW w:w="1780" w:type="dxa"/>
            <w:gridSpan w:val="2"/>
            <w:tcBorders>
              <w:top w:val="nil"/>
              <w:left w:val="nil"/>
              <w:bottom w:val="nil"/>
              <w:right w:val="nil"/>
            </w:tcBorders>
            <w:shd w:val="clear" w:color="auto" w:fill="auto"/>
            <w:vAlign w:val="center"/>
          </w:tcPr>
          <w:p w14:paraId="53656658"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91E48">
              <w:rPr>
                <w:rFonts w:ascii="Arial" w:hAnsi="Arial" w:cs="Arial"/>
                <w:sz w:val="14"/>
                <w:szCs w:val="14"/>
              </w:rPr>
              <w:t>(5.267)</w:t>
            </w:r>
          </w:p>
        </w:tc>
      </w:tr>
      <w:tr w:rsidR="00936E8E" w:rsidRPr="008B4B02" w14:paraId="1D67FBB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40BCFF10" w14:textId="77777777" w:rsidR="00936E8E" w:rsidRPr="008B4B02" w:rsidRDefault="00936E8E" w:rsidP="00014C0C">
            <w:pPr>
              <w:keepNext/>
              <w:keepLines/>
              <w:spacing w:before="40" w:after="40"/>
              <w:rPr>
                <w:rFonts w:ascii="Arial" w:hAnsi="Arial" w:cs="Arial"/>
                <w:color w:val="000000"/>
                <w:sz w:val="14"/>
                <w:szCs w:val="14"/>
              </w:rPr>
            </w:pPr>
            <w:r w:rsidRPr="008B4B02">
              <w:rPr>
                <w:rFonts w:ascii="Arial" w:hAnsi="Arial" w:cs="Arial"/>
                <w:sz w:val="14"/>
                <w:szCs w:val="14"/>
              </w:rPr>
              <w:t>Resultado líquido</w:t>
            </w:r>
          </w:p>
        </w:tc>
        <w:tc>
          <w:tcPr>
            <w:tcW w:w="1778" w:type="dxa"/>
            <w:gridSpan w:val="2"/>
            <w:tcBorders>
              <w:top w:val="nil"/>
              <w:left w:val="nil"/>
              <w:bottom w:val="nil"/>
              <w:right w:val="nil"/>
            </w:tcBorders>
            <w:shd w:val="clear" w:color="auto" w:fill="auto"/>
            <w:vAlign w:val="center"/>
          </w:tcPr>
          <w:p w14:paraId="2D91E08E" w14:textId="77777777" w:rsidR="00936E8E" w:rsidRPr="008B4B0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506075F6" w14:textId="77777777" w:rsidR="00936E8E" w:rsidRPr="008B4B0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1F9A380F" w14:textId="77777777" w:rsidR="00936E8E" w:rsidRPr="00A37B5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37B52">
              <w:rPr>
                <w:rFonts w:ascii="Arial" w:hAnsi="Arial" w:cs="Arial"/>
                <w:b/>
                <w:bCs/>
                <w:sz w:val="14"/>
                <w:szCs w:val="14"/>
              </w:rPr>
              <w:t>320.056</w:t>
            </w:r>
          </w:p>
        </w:tc>
        <w:tc>
          <w:tcPr>
            <w:tcW w:w="1780" w:type="dxa"/>
            <w:gridSpan w:val="2"/>
            <w:tcBorders>
              <w:top w:val="nil"/>
              <w:left w:val="nil"/>
              <w:bottom w:val="nil"/>
              <w:right w:val="nil"/>
            </w:tcBorders>
            <w:shd w:val="clear" w:color="auto" w:fill="auto"/>
            <w:vAlign w:val="center"/>
          </w:tcPr>
          <w:p w14:paraId="7A655B2E" w14:textId="77777777" w:rsidR="00936E8E" w:rsidRPr="00A37B5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37B52">
              <w:rPr>
                <w:rFonts w:ascii="Arial" w:hAnsi="Arial" w:cs="Arial"/>
                <w:b/>
                <w:bCs/>
                <w:sz w:val="14"/>
                <w:szCs w:val="14"/>
              </w:rPr>
              <w:t>538.631</w:t>
            </w:r>
          </w:p>
        </w:tc>
      </w:tr>
      <w:tr w:rsidR="00936E8E" w:rsidRPr="005824C3" w14:paraId="7A8E4D1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9301C4E" w14:textId="77777777" w:rsidR="00936E8E" w:rsidRPr="005824C3" w:rsidRDefault="00936E8E" w:rsidP="00014C0C">
            <w:pPr>
              <w:keepNext/>
              <w:keepLines/>
              <w:ind w:left="113"/>
              <w:rPr>
                <w:rFonts w:ascii="Arial" w:hAnsi="Arial" w:cs="Arial"/>
                <w:b w:val="0"/>
                <w:bCs w:val="0"/>
                <w:color w:val="000000"/>
                <w:sz w:val="14"/>
                <w:szCs w:val="14"/>
              </w:rPr>
            </w:pPr>
            <w:r w:rsidRPr="005824C3">
              <w:rPr>
                <w:rFonts w:ascii="Arial" w:hAnsi="Arial" w:cs="Arial"/>
                <w:b w:val="0"/>
                <w:bCs w:val="0"/>
                <w:sz w:val="14"/>
                <w:szCs w:val="14"/>
              </w:rPr>
              <w:t>Outros resultados abrangentes</w:t>
            </w:r>
          </w:p>
        </w:tc>
        <w:tc>
          <w:tcPr>
            <w:tcW w:w="1778" w:type="dxa"/>
            <w:gridSpan w:val="2"/>
            <w:tcBorders>
              <w:top w:val="nil"/>
              <w:left w:val="nil"/>
              <w:bottom w:val="nil"/>
              <w:right w:val="nil"/>
            </w:tcBorders>
            <w:shd w:val="clear" w:color="auto" w:fill="auto"/>
            <w:vAlign w:val="center"/>
          </w:tcPr>
          <w:p w14:paraId="05BAB61B"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66E8CE26" w14:textId="77777777" w:rsidR="00936E8E" w:rsidRPr="003A024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0C396552" w14:textId="77777777" w:rsidR="00936E8E" w:rsidRPr="00131FF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131FF6">
              <w:rPr>
                <w:rFonts w:ascii="Arial" w:hAnsi="Arial" w:cs="Arial"/>
                <w:sz w:val="14"/>
                <w:szCs w:val="14"/>
              </w:rPr>
              <w:t>(2.972)</w:t>
            </w:r>
          </w:p>
        </w:tc>
        <w:tc>
          <w:tcPr>
            <w:tcW w:w="1780" w:type="dxa"/>
            <w:gridSpan w:val="2"/>
            <w:tcBorders>
              <w:top w:val="nil"/>
              <w:left w:val="nil"/>
              <w:bottom w:val="nil"/>
              <w:right w:val="nil"/>
            </w:tcBorders>
            <w:shd w:val="clear" w:color="auto" w:fill="auto"/>
            <w:vAlign w:val="center"/>
          </w:tcPr>
          <w:p w14:paraId="10F0A248" w14:textId="77777777" w:rsidR="00936E8E" w:rsidRPr="00A37B5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37B52">
              <w:rPr>
                <w:rFonts w:ascii="Arial" w:hAnsi="Arial" w:cs="Arial"/>
                <w:sz w:val="14"/>
                <w:szCs w:val="14"/>
              </w:rPr>
              <w:t>623.827</w:t>
            </w:r>
          </w:p>
        </w:tc>
      </w:tr>
      <w:tr w:rsidR="00936E8E" w:rsidRPr="00A37B52" w14:paraId="264D188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402F65C2" w14:textId="77777777" w:rsidR="00936E8E" w:rsidRPr="008B4B02" w:rsidRDefault="00936E8E" w:rsidP="00014C0C">
            <w:pPr>
              <w:keepNext/>
              <w:keepLines/>
              <w:rPr>
                <w:rFonts w:ascii="Arial" w:hAnsi="Arial" w:cs="Arial"/>
                <w:color w:val="000000"/>
                <w:sz w:val="14"/>
                <w:szCs w:val="14"/>
              </w:rPr>
            </w:pPr>
            <w:r w:rsidRPr="008B4B02">
              <w:rPr>
                <w:rFonts w:ascii="Arial" w:hAnsi="Arial" w:cs="Arial"/>
                <w:sz w:val="14"/>
                <w:szCs w:val="14"/>
              </w:rPr>
              <w:t>Resultado abrangente</w:t>
            </w:r>
          </w:p>
        </w:tc>
        <w:tc>
          <w:tcPr>
            <w:tcW w:w="1778" w:type="dxa"/>
            <w:gridSpan w:val="2"/>
            <w:tcBorders>
              <w:top w:val="nil"/>
              <w:left w:val="nil"/>
              <w:bottom w:val="nil"/>
              <w:right w:val="nil"/>
            </w:tcBorders>
            <w:shd w:val="clear" w:color="auto" w:fill="auto"/>
            <w:vAlign w:val="center"/>
          </w:tcPr>
          <w:p w14:paraId="755FA28F" w14:textId="77777777" w:rsidR="00936E8E" w:rsidRPr="008B4B0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70EC350B" w14:textId="77777777" w:rsidR="00936E8E" w:rsidRPr="008B4B0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30BBD2D2" w14:textId="77777777" w:rsidR="00936E8E" w:rsidRPr="00A37B5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37B52">
              <w:rPr>
                <w:rFonts w:ascii="Arial" w:hAnsi="Arial" w:cs="Arial"/>
                <w:b/>
                <w:bCs/>
                <w:sz w:val="14"/>
                <w:szCs w:val="14"/>
              </w:rPr>
              <w:t>317.084</w:t>
            </w:r>
          </w:p>
        </w:tc>
        <w:tc>
          <w:tcPr>
            <w:tcW w:w="1780" w:type="dxa"/>
            <w:gridSpan w:val="2"/>
            <w:tcBorders>
              <w:top w:val="nil"/>
              <w:left w:val="nil"/>
              <w:bottom w:val="nil"/>
              <w:right w:val="nil"/>
            </w:tcBorders>
            <w:shd w:val="clear" w:color="auto" w:fill="auto"/>
            <w:vAlign w:val="center"/>
          </w:tcPr>
          <w:p w14:paraId="30938474" w14:textId="77777777" w:rsidR="00936E8E" w:rsidRPr="00A37B5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A37B52">
              <w:rPr>
                <w:rFonts w:ascii="Arial" w:hAnsi="Arial" w:cs="Arial"/>
                <w:b/>
                <w:bCs/>
                <w:sz w:val="14"/>
                <w:szCs w:val="14"/>
              </w:rPr>
              <w:t>1.162.458</w:t>
            </w:r>
          </w:p>
        </w:tc>
      </w:tr>
      <w:tr w:rsidR="00936E8E" w:rsidRPr="008B4B02" w14:paraId="1560B76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76B2CA55" w14:textId="77777777" w:rsidR="00936E8E" w:rsidRPr="008B4B02" w:rsidRDefault="00936E8E" w:rsidP="00014C0C">
            <w:pPr>
              <w:keepNext/>
              <w:keepLines/>
              <w:rPr>
                <w:rFonts w:ascii="Arial" w:hAnsi="Arial" w:cs="Arial"/>
                <w:color w:val="000000"/>
                <w:sz w:val="14"/>
                <w:szCs w:val="14"/>
              </w:rPr>
            </w:pPr>
            <w:r w:rsidRPr="008B4B02">
              <w:rPr>
                <w:rFonts w:ascii="Arial" w:eastAsia="Times New Roman" w:hAnsi="Arial" w:cs="Arial"/>
                <w:color w:val="000000"/>
                <w:spacing w:val="-2"/>
                <w:sz w:val="14"/>
                <w:szCs w:val="14"/>
                <w:lang w:eastAsia="pt-BR"/>
              </w:rPr>
              <w:t>Atribuível à BB Seguridade</w:t>
            </w:r>
          </w:p>
        </w:tc>
        <w:tc>
          <w:tcPr>
            <w:tcW w:w="1778" w:type="dxa"/>
            <w:gridSpan w:val="2"/>
            <w:tcBorders>
              <w:top w:val="nil"/>
              <w:left w:val="nil"/>
              <w:bottom w:val="nil"/>
              <w:right w:val="nil"/>
            </w:tcBorders>
            <w:shd w:val="clear" w:color="auto" w:fill="auto"/>
            <w:vAlign w:val="center"/>
          </w:tcPr>
          <w:p w14:paraId="4409102C"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nil"/>
              <w:right w:val="nil"/>
            </w:tcBorders>
            <w:shd w:val="clear" w:color="auto" w:fill="auto"/>
            <w:vAlign w:val="center"/>
          </w:tcPr>
          <w:p w14:paraId="2ABE340A"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nil"/>
              <w:right w:val="nil"/>
            </w:tcBorders>
            <w:shd w:val="clear" w:color="auto" w:fill="auto"/>
            <w:vAlign w:val="center"/>
          </w:tcPr>
          <w:p w14:paraId="5DDF251E" w14:textId="77777777" w:rsidR="00936E8E" w:rsidRPr="00A37B5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37B52">
              <w:rPr>
                <w:rFonts w:ascii="Arial" w:hAnsi="Arial" w:cs="Arial"/>
                <w:b/>
                <w:bCs/>
                <w:sz w:val="14"/>
                <w:szCs w:val="14"/>
              </w:rPr>
              <w:t>240.026</w:t>
            </w:r>
          </w:p>
        </w:tc>
        <w:tc>
          <w:tcPr>
            <w:tcW w:w="1780" w:type="dxa"/>
            <w:gridSpan w:val="2"/>
            <w:tcBorders>
              <w:top w:val="nil"/>
              <w:left w:val="nil"/>
              <w:bottom w:val="nil"/>
              <w:right w:val="nil"/>
            </w:tcBorders>
            <w:shd w:val="clear" w:color="auto" w:fill="auto"/>
            <w:vAlign w:val="center"/>
          </w:tcPr>
          <w:p w14:paraId="549FE6A9" w14:textId="77777777" w:rsidR="00936E8E" w:rsidRPr="00A37B5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37B52">
              <w:rPr>
                <w:rFonts w:ascii="Arial" w:hAnsi="Arial" w:cs="Arial"/>
                <w:b/>
                <w:bCs/>
                <w:sz w:val="14"/>
                <w:szCs w:val="14"/>
              </w:rPr>
              <w:t>403.946</w:t>
            </w:r>
          </w:p>
        </w:tc>
      </w:tr>
      <w:tr w:rsidR="00936E8E" w:rsidRPr="00AC7399" w14:paraId="59B6331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nil"/>
              <w:right w:val="nil"/>
            </w:tcBorders>
            <w:shd w:val="clear" w:color="auto" w:fill="auto"/>
            <w:vAlign w:val="center"/>
          </w:tcPr>
          <w:p w14:paraId="3A692511" w14:textId="77777777" w:rsidR="00936E8E" w:rsidRPr="00AC7399" w:rsidRDefault="00936E8E" w:rsidP="00014C0C">
            <w:pPr>
              <w:keepNext/>
              <w:keepLines/>
              <w:rPr>
                <w:rFonts w:ascii="Arial" w:eastAsia="Times New Roman" w:hAnsi="Arial" w:cs="Arial"/>
                <w:b w:val="0"/>
                <w:bCs w:val="0"/>
                <w:color w:val="000000"/>
                <w:spacing w:val="-2"/>
                <w:sz w:val="14"/>
                <w:szCs w:val="14"/>
                <w:lang w:eastAsia="pt-BR"/>
              </w:rPr>
            </w:pPr>
            <w:r w:rsidRPr="00AC7399">
              <w:rPr>
                <w:rFonts w:ascii="Arial" w:eastAsia="Times New Roman" w:hAnsi="Arial" w:cs="Arial"/>
                <w:b w:val="0"/>
                <w:bCs w:val="0"/>
                <w:color w:val="000000"/>
                <w:spacing w:val="-2"/>
                <w:sz w:val="14"/>
                <w:szCs w:val="14"/>
                <w:lang w:eastAsia="pt-BR"/>
              </w:rPr>
              <w:t xml:space="preserve">Ajuste </w:t>
            </w:r>
            <w:r w:rsidRPr="00AC7399">
              <w:rPr>
                <w:rFonts w:ascii="Arial" w:eastAsia="Times New Roman" w:hAnsi="Arial" w:cs="Arial"/>
                <w:b w:val="0"/>
                <w:bCs w:val="0"/>
                <w:color w:val="000000"/>
                <w:spacing w:val="-2"/>
                <w:sz w:val="14"/>
                <w:szCs w:val="14"/>
                <w:vertAlign w:val="superscript"/>
                <w:lang w:eastAsia="pt-BR"/>
              </w:rPr>
              <w:t>(</w:t>
            </w:r>
            <w:r>
              <w:rPr>
                <w:rFonts w:ascii="Arial" w:eastAsia="Times New Roman" w:hAnsi="Arial" w:cs="Arial"/>
                <w:b w:val="0"/>
                <w:bCs w:val="0"/>
                <w:color w:val="000000"/>
                <w:spacing w:val="-2"/>
                <w:sz w:val="14"/>
                <w:szCs w:val="14"/>
                <w:vertAlign w:val="superscript"/>
                <w:lang w:eastAsia="pt-BR"/>
              </w:rPr>
              <w:t>3</w:t>
            </w:r>
            <w:r w:rsidRPr="00AC7399">
              <w:rPr>
                <w:rFonts w:ascii="Arial" w:eastAsia="Times New Roman" w:hAnsi="Arial" w:cs="Arial"/>
                <w:b w:val="0"/>
                <w:bCs w:val="0"/>
                <w:color w:val="000000"/>
                <w:spacing w:val="-2"/>
                <w:sz w:val="14"/>
                <w:szCs w:val="14"/>
                <w:vertAlign w:val="superscript"/>
                <w:lang w:eastAsia="pt-BR"/>
              </w:rPr>
              <w:t>)</w:t>
            </w:r>
          </w:p>
        </w:tc>
        <w:tc>
          <w:tcPr>
            <w:tcW w:w="1778" w:type="dxa"/>
            <w:gridSpan w:val="2"/>
            <w:tcBorders>
              <w:top w:val="nil"/>
              <w:left w:val="nil"/>
              <w:bottom w:val="nil"/>
              <w:right w:val="nil"/>
            </w:tcBorders>
            <w:shd w:val="clear" w:color="auto" w:fill="auto"/>
            <w:vAlign w:val="center"/>
          </w:tcPr>
          <w:p w14:paraId="6EBFC28F"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474" w:type="dxa"/>
            <w:gridSpan w:val="2"/>
            <w:tcBorders>
              <w:top w:val="nil"/>
              <w:left w:val="nil"/>
              <w:bottom w:val="nil"/>
              <w:right w:val="nil"/>
            </w:tcBorders>
            <w:shd w:val="clear" w:color="auto" w:fill="auto"/>
            <w:vAlign w:val="center"/>
          </w:tcPr>
          <w:p w14:paraId="4D97C96E"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780" w:type="dxa"/>
            <w:gridSpan w:val="2"/>
            <w:tcBorders>
              <w:top w:val="nil"/>
              <w:left w:val="nil"/>
              <w:bottom w:val="nil"/>
              <w:right w:val="nil"/>
            </w:tcBorders>
            <w:shd w:val="clear" w:color="auto" w:fill="auto"/>
            <w:vAlign w:val="center"/>
          </w:tcPr>
          <w:p w14:paraId="531766F0" w14:textId="77777777" w:rsidR="00936E8E" w:rsidRPr="003926B0"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131FF6">
              <w:rPr>
                <w:rFonts w:ascii="Arial" w:hAnsi="Arial" w:cs="Arial"/>
                <w:sz w:val="14"/>
                <w:szCs w:val="14"/>
              </w:rPr>
              <w:t>371</w:t>
            </w:r>
          </w:p>
        </w:tc>
        <w:tc>
          <w:tcPr>
            <w:tcW w:w="1780" w:type="dxa"/>
            <w:gridSpan w:val="2"/>
            <w:tcBorders>
              <w:top w:val="nil"/>
              <w:left w:val="nil"/>
              <w:bottom w:val="nil"/>
              <w:right w:val="nil"/>
            </w:tcBorders>
            <w:shd w:val="clear" w:color="auto" w:fill="auto"/>
            <w:vAlign w:val="center"/>
          </w:tcPr>
          <w:p w14:paraId="43D4E732" w14:textId="77777777" w:rsidR="00936E8E" w:rsidRPr="003A024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A46BF0">
              <w:rPr>
                <w:rFonts w:ascii="Arial" w:hAnsi="Arial" w:cs="Arial"/>
                <w:sz w:val="14"/>
                <w:szCs w:val="14"/>
              </w:rPr>
              <w:t>371</w:t>
            </w:r>
          </w:p>
        </w:tc>
      </w:tr>
      <w:tr w:rsidR="00936E8E" w:rsidRPr="00A37B52" w14:paraId="3366429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27" w:type="dxa"/>
            <w:gridSpan w:val="2"/>
            <w:tcBorders>
              <w:top w:val="nil"/>
              <w:left w:val="nil"/>
              <w:bottom w:val="single" w:sz="2" w:space="0" w:color="1F3864" w:themeColor="accent1" w:themeShade="80"/>
              <w:right w:val="nil"/>
            </w:tcBorders>
            <w:shd w:val="clear" w:color="auto" w:fill="auto"/>
            <w:vAlign w:val="center"/>
          </w:tcPr>
          <w:p w14:paraId="3DD3EA74" w14:textId="77777777" w:rsidR="00936E8E" w:rsidRPr="008B4B02" w:rsidRDefault="00936E8E" w:rsidP="00014C0C">
            <w:pPr>
              <w:keepNext/>
              <w:keepLines/>
              <w:rPr>
                <w:rFonts w:ascii="Arial" w:hAnsi="Arial" w:cs="Arial"/>
                <w:sz w:val="14"/>
                <w:szCs w:val="14"/>
              </w:rPr>
            </w:pPr>
            <w:r w:rsidRPr="008B4B02">
              <w:rPr>
                <w:rFonts w:ascii="Arial" w:eastAsia="Times New Roman" w:hAnsi="Arial" w:cs="Arial"/>
                <w:color w:val="000000"/>
                <w:spacing w:val="-2"/>
                <w:sz w:val="14"/>
                <w:szCs w:val="14"/>
                <w:lang w:eastAsia="pt-BR"/>
              </w:rPr>
              <w:t>Resultado de equivalência</w:t>
            </w:r>
          </w:p>
        </w:tc>
        <w:tc>
          <w:tcPr>
            <w:tcW w:w="1778" w:type="dxa"/>
            <w:gridSpan w:val="2"/>
            <w:tcBorders>
              <w:top w:val="nil"/>
              <w:left w:val="nil"/>
              <w:bottom w:val="single" w:sz="2" w:space="0" w:color="1F3864" w:themeColor="accent1" w:themeShade="80"/>
              <w:right w:val="nil"/>
            </w:tcBorders>
            <w:shd w:val="clear" w:color="auto" w:fill="auto"/>
            <w:vAlign w:val="center"/>
          </w:tcPr>
          <w:p w14:paraId="05D634D8"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474" w:type="dxa"/>
            <w:gridSpan w:val="2"/>
            <w:tcBorders>
              <w:top w:val="nil"/>
              <w:left w:val="nil"/>
              <w:bottom w:val="single" w:sz="2" w:space="0" w:color="1F3864" w:themeColor="accent1" w:themeShade="80"/>
              <w:right w:val="nil"/>
            </w:tcBorders>
            <w:shd w:val="clear" w:color="auto" w:fill="auto"/>
            <w:vAlign w:val="center"/>
          </w:tcPr>
          <w:p w14:paraId="05B5E7A3" w14:textId="77777777" w:rsidR="00936E8E" w:rsidRPr="008B4B0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780" w:type="dxa"/>
            <w:gridSpan w:val="2"/>
            <w:tcBorders>
              <w:top w:val="nil"/>
              <w:left w:val="nil"/>
              <w:bottom w:val="single" w:sz="2" w:space="0" w:color="1F3864" w:themeColor="accent1" w:themeShade="80"/>
              <w:right w:val="nil"/>
            </w:tcBorders>
            <w:shd w:val="clear" w:color="auto" w:fill="auto"/>
            <w:vAlign w:val="center"/>
          </w:tcPr>
          <w:p w14:paraId="2E840F4A" w14:textId="77777777" w:rsidR="00936E8E" w:rsidRPr="00A37B5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37B52">
              <w:rPr>
                <w:rFonts w:ascii="Arial" w:hAnsi="Arial" w:cs="Arial"/>
                <w:b/>
                <w:bCs/>
                <w:sz w:val="14"/>
                <w:szCs w:val="14"/>
              </w:rPr>
              <w:t>240.397</w:t>
            </w:r>
          </w:p>
        </w:tc>
        <w:tc>
          <w:tcPr>
            <w:tcW w:w="1780" w:type="dxa"/>
            <w:gridSpan w:val="2"/>
            <w:tcBorders>
              <w:top w:val="nil"/>
              <w:left w:val="nil"/>
              <w:bottom w:val="single" w:sz="2" w:space="0" w:color="1F3864" w:themeColor="accent1" w:themeShade="80"/>
              <w:right w:val="nil"/>
            </w:tcBorders>
            <w:shd w:val="clear" w:color="auto" w:fill="auto"/>
            <w:vAlign w:val="center"/>
          </w:tcPr>
          <w:p w14:paraId="1B4B50C4" w14:textId="77777777" w:rsidR="00936E8E" w:rsidRPr="00A37B5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A37B52">
              <w:rPr>
                <w:rFonts w:ascii="Arial" w:hAnsi="Arial" w:cs="Arial"/>
                <w:b/>
                <w:bCs/>
                <w:sz w:val="14"/>
                <w:szCs w:val="14"/>
              </w:rPr>
              <w:t>404.317</w:t>
            </w:r>
          </w:p>
        </w:tc>
      </w:tr>
    </w:tbl>
    <w:p w14:paraId="7515C7C9" w14:textId="77777777" w:rsidR="00936E8E" w:rsidRDefault="00936E8E" w:rsidP="00936E8E">
      <w:pPr>
        <w:pStyle w:val="PargrafodaLista"/>
        <w:numPr>
          <w:ilvl w:val="0"/>
          <w:numId w:val="34"/>
        </w:numPr>
        <w:spacing w:after="0" w:line="276" w:lineRule="auto"/>
        <w:ind w:left="357" w:hanging="357"/>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 xml:space="preserve">BBA - </w:t>
      </w:r>
      <w:r w:rsidRPr="00D367AC">
        <w:rPr>
          <w:rFonts w:ascii="Arial" w:eastAsia="Times New Roman" w:hAnsi="Arial" w:cs="Times New Roman"/>
          <w:bCs/>
          <w:i/>
          <w:iCs/>
          <w:spacing w:val="-2"/>
          <w:sz w:val="14"/>
          <w:szCs w:val="16"/>
          <w:lang w:eastAsia="pt-BR"/>
        </w:rPr>
        <w:t>Building Block Approach</w:t>
      </w:r>
      <w:r w:rsidRPr="00D367AC">
        <w:rPr>
          <w:rFonts w:ascii="Arial" w:eastAsia="Times New Roman" w:hAnsi="Arial" w:cs="Times New Roman"/>
          <w:bCs/>
          <w:spacing w:val="-2"/>
          <w:sz w:val="14"/>
          <w:szCs w:val="16"/>
          <w:lang w:eastAsia="pt-BR"/>
        </w:rPr>
        <w:t xml:space="preserve"> (Modelo Geral de Mensuração) e VFA - </w:t>
      </w:r>
      <w:r w:rsidRPr="00D367AC">
        <w:rPr>
          <w:rFonts w:ascii="Arial" w:eastAsia="Times New Roman" w:hAnsi="Arial" w:cs="Times New Roman"/>
          <w:bCs/>
          <w:i/>
          <w:iCs/>
          <w:spacing w:val="-2"/>
          <w:sz w:val="14"/>
          <w:szCs w:val="16"/>
          <w:lang w:eastAsia="pt-BR"/>
        </w:rPr>
        <w:t xml:space="preserve">Variable </w:t>
      </w:r>
      <w:proofErr w:type="spellStart"/>
      <w:r w:rsidRPr="00D367AC">
        <w:rPr>
          <w:rFonts w:ascii="Arial" w:eastAsia="Times New Roman" w:hAnsi="Arial" w:cs="Times New Roman"/>
          <w:bCs/>
          <w:i/>
          <w:iCs/>
          <w:spacing w:val="-2"/>
          <w:sz w:val="14"/>
          <w:szCs w:val="16"/>
          <w:lang w:eastAsia="pt-BR"/>
        </w:rPr>
        <w:t>Fee</w:t>
      </w:r>
      <w:proofErr w:type="spellEnd"/>
      <w:r w:rsidRPr="00D367AC">
        <w:rPr>
          <w:rFonts w:ascii="Arial" w:eastAsia="Times New Roman" w:hAnsi="Arial" w:cs="Times New Roman"/>
          <w:bCs/>
          <w:i/>
          <w:iCs/>
          <w:spacing w:val="-2"/>
          <w:sz w:val="14"/>
          <w:szCs w:val="16"/>
          <w:lang w:eastAsia="pt-BR"/>
        </w:rPr>
        <w:t xml:space="preserve"> Approach</w:t>
      </w:r>
      <w:r w:rsidRPr="00D367AC">
        <w:rPr>
          <w:rFonts w:ascii="Arial" w:eastAsia="Times New Roman" w:hAnsi="Arial" w:cs="Times New Roman"/>
          <w:bCs/>
          <w:spacing w:val="-2"/>
          <w:sz w:val="14"/>
          <w:szCs w:val="16"/>
          <w:lang w:eastAsia="pt-BR"/>
        </w:rPr>
        <w:t xml:space="preserve"> (Modelo de Taxa Variável).</w:t>
      </w:r>
    </w:p>
    <w:p w14:paraId="5F9E72E9" w14:textId="77777777" w:rsidR="00936E8E" w:rsidRDefault="00936E8E" w:rsidP="00936E8E">
      <w:pPr>
        <w:pStyle w:val="PargrafodaLista"/>
        <w:numPr>
          <w:ilvl w:val="0"/>
          <w:numId w:val="34"/>
        </w:numPr>
        <w:spacing w:after="0" w:line="276" w:lineRule="auto"/>
        <w:ind w:left="357" w:hanging="357"/>
        <w:rPr>
          <w:rFonts w:ascii="Arial" w:eastAsia="Times New Roman" w:hAnsi="Arial" w:cs="Times New Roman"/>
          <w:bCs/>
          <w:spacing w:val="-2"/>
          <w:sz w:val="14"/>
          <w:szCs w:val="16"/>
          <w:lang w:eastAsia="pt-BR"/>
        </w:rPr>
      </w:pPr>
      <w:r w:rsidRPr="00A27A1B">
        <w:rPr>
          <w:rFonts w:ascii="Arial" w:eastAsia="Times New Roman" w:hAnsi="Arial" w:cs="Times New Roman"/>
          <w:bCs/>
          <w:spacing w:val="-2"/>
          <w:sz w:val="14"/>
          <w:szCs w:val="16"/>
          <w:lang w:eastAsia="pt-BR"/>
        </w:rPr>
        <w:t>No 1º trimestre de 2025, houve incremento nas provisões dos planos tradicionais, especificamente em função de componentes de perdas maiores que os previstos para os contratos onerosos, resultado de um menor volume de saídas (resgates e migrações).</w:t>
      </w:r>
    </w:p>
    <w:p w14:paraId="5CAB4F73" w14:textId="77777777" w:rsidR="00936E8E" w:rsidRPr="00D367AC" w:rsidRDefault="00936E8E" w:rsidP="00936E8E">
      <w:pPr>
        <w:pStyle w:val="PargrafodaLista"/>
        <w:numPr>
          <w:ilvl w:val="0"/>
          <w:numId w:val="34"/>
        </w:numPr>
        <w:spacing w:after="0" w:line="276" w:lineRule="auto"/>
        <w:ind w:left="357" w:hanging="357"/>
        <w:rPr>
          <w:rFonts w:ascii="Arial" w:eastAsia="Times New Roman" w:hAnsi="Arial" w:cs="Times New Roman"/>
          <w:bCs/>
          <w:spacing w:val="-2"/>
          <w:sz w:val="14"/>
          <w:szCs w:val="16"/>
          <w:lang w:eastAsia="pt-BR"/>
        </w:rPr>
      </w:pPr>
      <w:r w:rsidRPr="00D367AC">
        <w:rPr>
          <w:rFonts w:ascii="Arial" w:eastAsia="Times New Roman" w:hAnsi="Arial" w:cs="Times New Roman"/>
          <w:bCs/>
          <w:spacing w:val="-2"/>
          <w:sz w:val="14"/>
          <w:szCs w:val="16"/>
          <w:lang w:eastAsia="pt-BR"/>
        </w:rPr>
        <w:t>Reconhecimento de resultado não realizado da M</w:t>
      </w:r>
      <w:r>
        <w:rPr>
          <w:rFonts w:ascii="Arial" w:eastAsia="Times New Roman" w:hAnsi="Arial" w:cs="Times New Roman"/>
          <w:bCs/>
          <w:spacing w:val="-2"/>
          <w:sz w:val="14"/>
          <w:szCs w:val="16"/>
          <w:lang w:eastAsia="pt-BR"/>
        </w:rPr>
        <w:t>APFRE</w:t>
      </w:r>
      <w:r w:rsidRPr="00D367AC">
        <w:rPr>
          <w:rFonts w:ascii="Arial" w:eastAsia="Times New Roman" w:hAnsi="Arial" w:cs="Times New Roman"/>
          <w:bCs/>
          <w:spacing w:val="-2"/>
          <w:sz w:val="14"/>
          <w:szCs w:val="16"/>
          <w:lang w:eastAsia="pt-BR"/>
        </w:rPr>
        <w:t xml:space="preserve"> Nossa Caixa Vida e Previdência (MNCVP).</w:t>
      </w:r>
    </w:p>
    <w:p w14:paraId="3313E3D1" w14:textId="77777777" w:rsidR="00936E8E" w:rsidRDefault="00936E8E" w:rsidP="00936E8E">
      <w:pPr>
        <w:pStyle w:val="05-Textonormal"/>
        <w:spacing w:line="240" w:lineRule="auto"/>
        <w:rPr>
          <w:rFonts w:cs="Arial"/>
        </w:rPr>
      </w:pPr>
    </w:p>
    <w:p w14:paraId="1D179821"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2D33DD3E"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36E8E" w:rsidRPr="00537AE7" w14:paraId="2B691868"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BB504A" w14:textId="77777777" w:rsidR="00936E8E" w:rsidRPr="00537AE7" w:rsidRDefault="00936E8E" w:rsidP="00014C0C">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2040CA2"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0659651"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44477BE"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/2025</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1B29774" w14:textId="77777777" w:rsidR="00936E8E" w:rsidRPr="00537AE7"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/2024</w:t>
            </w:r>
          </w:p>
        </w:tc>
      </w:tr>
      <w:tr w:rsidR="00936E8E" w:rsidRPr="00026122" w14:paraId="62B379B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79DA0A65" w14:textId="77777777" w:rsidR="00936E8E" w:rsidRPr="002C177F" w:rsidRDefault="00936E8E" w:rsidP="00014C0C">
            <w:pPr>
              <w:keepNext/>
              <w:keepLines/>
              <w:rPr>
                <w:rFonts w:ascii="Arial" w:eastAsia="Times New Roman" w:hAnsi="Arial" w:cs="Arial"/>
                <w:b w:val="0"/>
                <w:bCs w:val="0"/>
                <w:spacing w:val="-2"/>
                <w:sz w:val="14"/>
                <w:szCs w:val="14"/>
              </w:rPr>
            </w:pPr>
            <w:r w:rsidRPr="002C177F">
              <w:rPr>
                <w:rFonts w:ascii="Arial" w:hAnsi="Arial" w:cs="Arial"/>
                <w:b w:val="0"/>
                <w:bCs w:val="0"/>
                <w:sz w:val="14"/>
                <w:szCs w:val="14"/>
              </w:rPr>
              <w:t>Resultado Líquido - BRGAAP e IFRS</w:t>
            </w:r>
          </w:p>
        </w:tc>
        <w:tc>
          <w:tcPr>
            <w:tcW w:w="1709" w:type="dxa"/>
            <w:tcBorders>
              <w:top w:val="single" w:sz="2" w:space="0" w:color="1F3864" w:themeColor="accent1" w:themeShade="80"/>
              <w:left w:val="nil"/>
              <w:bottom w:val="nil"/>
              <w:right w:val="nil"/>
            </w:tcBorders>
            <w:shd w:val="clear" w:color="auto" w:fill="auto"/>
            <w:vAlign w:val="center"/>
          </w:tcPr>
          <w:p w14:paraId="3CCDC2DF" w14:textId="77777777" w:rsidR="00936E8E" w:rsidRPr="00203FD3"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3CB9BA5B" w14:textId="77777777" w:rsidR="00936E8E" w:rsidRPr="00203FD3"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3C2F0AA1" w14:textId="77777777" w:rsidR="00936E8E" w:rsidRPr="00A37B52"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bookmarkStart w:id="68" w:name="_Toc197090563"/>
            <w:r w:rsidRPr="00A37B52">
              <w:rPr>
                <w:rFonts w:ascii="Arial" w:hAnsi="Arial" w:cs="Arial"/>
                <w:color w:val="000000"/>
                <w:sz w:val="14"/>
                <w:szCs w:val="14"/>
              </w:rPr>
              <w:t>320.056</w:t>
            </w:r>
            <w:bookmarkEnd w:id="68"/>
            <w:r w:rsidRPr="00A37B52">
              <w:rPr>
                <w:rFonts w:ascii="Arial" w:hAnsi="Arial" w:cs="Arial"/>
                <w:color w:val="000000"/>
                <w:sz w:val="14"/>
                <w:szCs w:val="14"/>
              </w:rPr>
              <w:t xml:space="preserve"> </w:t>
            </w:r>
          </w:p>
        </w:tc>
        <w:tc>
          <w:tcPr>
            <w:tcW w:w="1709" w:type="dxa"/>
            <w:tcBorders>
              <w:top w:val="single" w:sz="2" w:space="0" w:color="1F3864" w:themeColor="accent1" w:themeShade="80"/>
              <w:left w:val="nil"/>
              <w:bottom w:val="nil"/>
              <w:right w:val="nil"/>
            </w:tcBorders>
            <w:shd w:val="clear" w:color="auto" w:fill="auto"/>
            <w:vAlign w:val="center"/>
          </w:tcPr>
          <w:p w14:paraId="73B78698" w14:textId="77777777" w:rsidR="00936E8E" w:rsidRPr="00A37B52"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bookmarkStart w:id="69" w:name="_Toc197090564"/>
            <w:r w:rsidRPr="00A37B52">
              <w:rPr>
                <w:rFonts w:ascii="Arial" w:hAnsi="Arial" w:cs="Arial"/>
                <w:color w:val="000000"/>
                <w:sz w:val="14"/>
                <w:szCs w:val="14"/>
              </w:rPr>
              <w:t>538.631</w:t>
            </w:r>
            <w:bookmarkEnd w:id="69"/>
            <w:r w:rsidRPr="00A37B52">
              <w:rPr>
                <w:rFonts w:ascii="Arial" w:hAnsi="Arial" w:cs="Arial"/>
                <w:color w:val="000000"/>
                <w:sz w:val="14"/>
                <w:szCs w:val="14"/>
              </w:rPr>
              <w:t xml:space="preserve"> </w:t>
            </w:r>
          </w:p>
        </w:tc>
      </w:tr>
      <w:tr w:rsidR="00936E8E" w:rsidRPr="00026122" w14:paraId="177C089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1A505A8A" w14:textId="77777777" w:rsidR="00936E8E" w:rsidRPr="002C177F" w:rsidRDefault="00936E8E" w:rsidP="00014C0C">
            <w:pPr>
              <w:keepNext/>
              <w:keepLines/>
              <w:rPr>
                <w:rFonts w:ascii="Arial" w:hAnsi="Arial" w:cs="Arial"/>
                <w:b w:val="0"/>
                <w:bCs w:val="0"/>
                <w:sz w:val="14"/>
                <w:szCs w:val="14"/>
              </w:rPr>
            </w:pPr>
            <w:r w:rsidRPr="002C177F">
              <w:rPr>
                <w:rFonts w:ascii="Arial" w:hAnsi="Arial" w:cs="Arial"/>
                <w:b w:val="0"/>
                <w:bCs w:val="0"/>
                <w:sz w:val="14"/>
                <w:szCs w:val="14"/>
              </w:rPr>
              <w:t>Resultado Líquido - SUSEPGAAP</w:t>
            </w:r>
          </w:p>
        </w:tc>
        <w:tc>
          <w:tcPr>
            <w:tcW w:w="1709" w:type="dxa"/>
            <w:tcBorders>
              <w:top w:val="nil"/>
              <w:left w:val="nil"/>
              <w:bottom w:val="nil"/>
              <w:right w:val="nil"/>
            </w:tcBorders>
            <w:shd w:val="clear" w:color="auto" w:fill="auto"/>
            <w:vAlign w:val="center"/>
          </w:tcPr>
          <w:p w14:paraId="17AE0E71" w14:textId="77777777" w:rsidR="00936E8E" w:rsidRPr="00203FD3" w:rsidRDefault="00936E8E" w:rsidP="00014C0C">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0B6CC245" w14:textId="77777777" w:rsidR="00936E8E" w:rsidRPr="00203FD3" w:rsidRDefault="00936E8E" w:rsidP="00014C0C">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666593E7" w14:textId="77777777" w:rsidR="00936E8E" w:rsidRPr="00A37B5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37B52">
              <w:rPr>
                <w:rFonts w:ascii="Arial" w:hAnsi="Arial" w:cs="Arial"/>
                <w:color w:val="000000"/>
                <w:sz w:val="14"/>
                <w:szCs w:val="14"/>
              </w:rPr>
              <w:t xml:space="preserve">356.147 </w:t>
            </w:r>
          </w:p>
        </w:tc>
        <w:tc>
          <w:tcPr>
            <w:tcW w:w="1709" w:type="dxa"/>
            <w:tcBorders>
              <w:top w:val="nil"/>
              <w:left w:val="nil"/>
              <w:bottom w:val="nil"/>
              <w:right w:val="nil"/>
            </w:tcBorders>
            <w:shd w:val="clear" w:color="auto" w:fill="auto"/>
            <w:vAlign w:val="center"/>
          </w:tcPr>
          <w:p w14:paraId="61E7DFA8" w14:textId="77777777" w:rsidR="00936E8E" w:rsidRPr="00A37B5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A37B52">
              <w:rPr>
                <w:rFonts w:ascii="Arial" w:hAnsi="Arial" w:cs="Arial"/>
                <w:color w:val="000000"/>
                <w:sz w:val="14"/>
                <w:szCs w:val="14"/>
              </w:rPr>
              <w:t xml:space="preserve">305.426 </w:t>
            </w:r>
          </w:p>
        </w:tc>
      </w:tr>
      <w:tr w:rsidR="00936E8E" w:rsidRPr="00026122" w14:paraId="676F6C6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C62A3E3" w14:textId="77777777" w:rsidR="00936E8E" w:rsidRPr="002C177F" w:rsidRDefault="00936E8E" w:rsidP="00014C0C">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3F35E7D3" w14:textId="77777777" w:rsidR="00936E8E" w:rsidRPr="00203FD3"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120B5183" w14:textId="77777777" w:rsidR="00936E8E" w:rsidRPr="00203FD3"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5742C97B" w14:textId="77777777" w:rsidR="00936E8E" w:rsidRPr="00A37B52"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8386B0C" w14:textId="77777777" w:rsidR="00936E8E" w:rsidRPr="00A37B5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36E8E" w:rsidRPr="00026122" w14:paraId="159B071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89E5202" w14:textId="77777777" w:rsidR="00936E8E" w:rsidRPr="002C177F" w:rsidRDefault="00936E8E" w:rsidP="00014C0C">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BRGAAP e IFRS</w:t>
            </w:r>
          </w:p>
        </w:tc>
        <w:tc>
          <w:tcPr>
            <w:tcW w:w="1709" w:type="dxa"/>
            <w:tcBorders>
              <w:top w:val="nil"/>
              <w:left w:val="nil"/>
              <w:bottom w:val="nil"/>
              <w:right w:val="nil"/>
            </w:tcBorders>
            <w:shd w:val="clear" w:color="auto" w:fill="auto"/>
            <w:vAlign w:val="center"/>
          </w:tcPr>
          <w:p w14:paraId="2CBCDF1C" w14:textId="77777777" w:rsidR="00936E8E" w:rsidRPr="00203FD3" w:rsidRDefault="00936E8E" w:rsidP="00014C0C">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64C7FA7B" w14:textId="77777777" w:rsidR="00936E8E" w:rsidRPr="00203FD3" w:rsidRDefault="00936E8E" w:rsidP="00014C0C">
            <w:pPr>
              <w:jc w:val="right"/>
              <w:outlineLvl w:val="0"/>
              <w:cnfStyle w:val="000000010000" w:firstRow="0" w:lastRow="0" w:firstColumn="0" w:lastColumn="0" w:oddVBand="0" w:evenVBand="0" w:oddHBand="0" w:evenHBand="1" w:firstRowFirstColumn="0" w:firstRowLastColumn="0" w:lastRowFirstColumn="0" w:lastRowLastColumn="0"/>
              <w:rPr>
                <w:rFonts w:ascii="Arial" w:hAnsi="Arial" w:cs="Arial"/>
                <w:bCs/>
                <w:color w:val="000000"/>
                <w:sz w:val="14"/>
                <w:szCs w:val="14"/>
              </w:rPr>
            </w:pPr>
          </w:p>
        </w:tc>
        <w:tc>
          <w:tcPr>
            <w:tcW w:w="1709" w:type="dxa"/>
            <w:tcBorders>
              <w:top w:val="nil"/>
              <w:left w:val="nil"/>
              <w:bottom w:val="nil"/>
              <w:right w:val="nil"/>
            </w:tcBorders>
            <w:shd w:val="clear" w:color="auto" w:fill="auto"/>
            <w:vAlign w:val="center"/>
          </w:tcPr>
          <w:p w14:paraId="66E11B32" w14:textId="77777777" w:rsidR="00936E8E" w:rsidRPr="00A37B5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 xml:space="preserve">317.084 </w:t>
            </w:r>
          </w:p>
        </w:tc>
        <w:tc>
          <w:tcPr>
            <w:tcW w:w="1709" w:type="dxa"/>
            <w:tcBorders>
              <w:top w:val="nil"/>
              <w:left w:val="nil"/>
              <w:bottom w:val="nil"/>
              <w:right w:val="nil"/>
            </w:tcBorders>
            <w:shd w:val="clear" w:color="auto" w:fill="auto"/>
            <w:vAlign w:val="center"/>
          </w:tcPr>
          <w:p w14:paraId="64DD3730" w14:textId="77777777" w:rsidR="00936E8E" w:rsidRPr="00A37B5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 xml:space="preserve">1.162.458 </w:t>
            </w:r>
          </w:p>
        </w:tc>
      </w:tr>
      <w:tr w:rsidR="00936E8E" w:rsidRPr="00026122" w14:paraId="5DD796E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776C420A" w14:textId="77777777" w:rsidR="00936E8E" w:rsidRPr="002C177F" w:rsidRDefault="00936E8E" w:rsidP="00014C0C">
            <w:pPr>
              <w:keepNext/>
              <w:keepLines/>
              <w:spacing w:before="40" w:after="40"/>
              <w:rPr>
                <w:rFonts w:ascii="Arial" w:hAnsi="Arial" w:cs="Arial"/>
                <w:b w:val="0"/>
                <w:bCs w:val="0"/>
                <w:sz w:val="14"/>
                <w:szCs w:val="14"/>
              </w:rPr>
            </w:pPr>
            <w:r w:rsidRPr="002C177F">
              <w:rPr>
                <w:rFonts w:ascii="Arial" w:hAnsi="Arial" w:cs="Arial"/>
                <w:b w:val="0"/>
                <w:bCs w:val="0"/>
                <w:sz w:val="14"/>
                <w:szCs w:val="14"/>
              </w:rPr>
              <w:t>Resultado Abrangente - SUSEPGAAP</w:t>
            </w:r>
          </w:p>
        </w:tc>
        <w:tc>
          <w:tcPr>
            <w:tcW w:w="1709" w:type="dxa"/>
            <w:tcBorders>
              <w:top w:val="nil"/>
              <w:left w:val="nil"/>
              <w:bottom w:val="single" w:sz="2" w:space="0" w:color="1F3864" w:themeColor="accent1" w:themeShade="80"/>
              <w:right w:val="nil"/>
            </w:tcBorders>
            <w:shd w:val="clear" w:color="auto" w:fill="auto"/>
            <w:vAlign w:val="center"/>
          </w:tcPr>
          <w:p w14:paraId="0F2E726C" w14:textId="77777777" w:rsidR="00936E8E" w:rsidRPr="00203FD3"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03E84539" w14:textId="77777777" w:rsidR="00936E8E" w:rsidRPr="00203FD3" w:rsidRDefault="00936E8E" w:rsidP="00014C0C">
            <w:pPr>
              <w:jc w:val="right"/>
              <w:outlineLvl w:val="0"/>
              <w:cnfStyle w:val="000000000000" w:firstRow="0" w:lastRow="0" w:firstColumn="0" w:lastColumn="0" w:oddVBand="0" w:evenVBand="0" w:oddHBand="0" w:evenHBand="0" w:firstRowFirstColumn="0" w:firstRowLastColumn="0" w:lastRowFirstColumn="0" w:lastRowLastColumn="0"/>
              <w:rPr>
                <w:rFonts w:ascii="Arial" w:hAnsi="Arial" w:cs="Arial"/>
                <w:bCs/>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00B440BA" w14:textId="77777777" w:rsidR="00936E8E" w:rsidRPr="00A37B5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 xml:space="preserve">247.765 </w:t>
            </w:r>
          </w:p>
        </w:tc>
        <w:tc>
          <w:tcPr>
            <w:tcW w:w="1709" w:type="dxa"/>
            <w:tcBorders>
              <w:top w:val="nil"/>
              <w:left w:val="nil"/>
              <w:bottom w:val="single" w:sz="2" w:space="0" w:color="1F3864" w:themeColor="accent1" w:themeShade="80"/>
              <w:right w:val="nil"/>
            </w:tcBorders>
            <w:shd w:val="clear" w:color="auto" w:fill="auto"/>
            <w:vAlign w:val="center"/>
          </w:tcPr>
          <w:p w14:paraId="1E23C8B5" w14:textId="0E0DB809" w:rsidR="00936E8E" w:rsidRPr="00A37B52" w:rsidRDefault="00F77EEF"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F77EEF">
              <w:rPr>
                <w:rFonts w:ascii="Arial" w:hAnsi="Arial" w:cs="Arial"/>
                <w:color w:val="000000"/>
                <w:sz w:val="14"/>
                <w:szCs w:val="14"/>
              </w:rPr>
              <w:t>1.207.206</w:t>
            </w:r>
          </w:p>
        </w:tc>
      </w:tr>
    </w:tbl>
    <w:bookmarkEnd w:id="67"/>
    <w:p w14:paraId="32C413E3" w14:textId="77777777" w:rsidR="00936E8E" w:rsidRPr="00600D6F" w:rsidRDefault="00936E8E" w:rsidP="00936E8E">
      <w:pPr>
        <w:pageBreakBefore/>
        <w:spacing w:after="0" w:line="240" w:lineRule="auto"/>
        <w:rPr>
          <w:rFonts w:ascii="Arial" w:eastAsia="Times New Roman" w:hAnsi="Arial" w:cs="Times New Roman"/>
          <w:b/>
          <w:color w:val="1F3864" w:themeColor="accent1" w:themeShade="80"/>
          <w:spacing w:val="-2"/>
          <w:sz w:val="18"/>
          <w:szCs w:val="20"/>
          <w:lang w:eastAsia="pt-BR"/>
        </w:rPr>
      </w:pPr>
      <w:r>
        <w:rPr>
          <w:rFonts w:ascii="Arial" w:eastAsia="Times New Roman" w:hAnsi="Arial" w:cs="Times New Roman"/>
          <w:b/>
          <w:color w:val="1F3864" w:themeColor="accent1" w:themeShade="80"/>
          <w:spacing w:val="-2"/>
          <w:sz w:val="18"/>
          <w:szCs w:val="20"/>
          <w:lang w:eastAsia="pt-BR"/>
        </w:rPr>
        <w:lastRenderedPageBreak/>
        <w:t>Informações P</w:t>
      </w:r>
      <w:r w:rsidRPr="00600D6F">
        <w:rPr>
          <w:rFonts w:ascii="Arial" w:eastAsia="Times New Roman" w:hAnsi="Arial" w:cs="Times New Roman"/>
          <w:b/>
          <w:color w:val="1F3864" w:themeColor="accent1" w:themeShade="80"/>
          <w:spacing w:val="-2"/>
          <w:sz w:val="18"/>
          <w:szCs w:val="20"/>
          <w:lang w:eastAsia="pt-BR"/>
        </w:rPr>
        <w:t>atrimoniais</w:t>
      </w:r>
    </w:p>
    <w:p w14:paraId="273BBB0A" w14:textId="77777777" w:rsidR="00936E8E" w:rsidRPr="00600D6F" w:rsidRDefault="00936E8E" w:rsidP="00936E8E">
      <w:pPr>
        <w:spacing w:after="0" w:line="240" w:lineRule="auto"/>
        <w:jc w:val="right"/>
        <w:rPr>
          <w:rFonts w:ascii="Arial" w:hAnsi="Arial" w:cs="Arial"/>
          <w:b/>
          <w:sz w:val="14"/>
          <w:lang w:eastAsia="pt-BR"/>
        </w:rPr>
      </w:pPr>
      <w:r w:rsidRPr="00600D6F">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36E8E" w:rsidRPr="00D4629B" w14:paraId="492F83E6"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98344BA" w14:textId="77777777" w:rsidR="00936E8E" w:rsidRPr="00600D6F" w:rsidRDefault="00936E8E" w:rsidP="00014C0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BF06218" w14:textId="77777777" w:rsidR="00936E8E" w:rsidRPr="00600D6F"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31.03.2025</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FF01A58" w14:textId="77777777" w:rsidR="00936E8E" w:rsidRPr="00600D6F"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600D6F">
              <w:rPr>
                <w:rFonts w:ascii="Arial" w:hAnsi="Arial" w:cs="Arial"/>
                <w:sz w:val="14"/>
                <w:szCs w:val="14"/>
              </w:rPr>
              <w:t>31.12.202</w:t>
            </w:r>
            <w:r>
              <w:rPr>
                <w:rFonts w:ascii="Arial" w:hAnsi="Arial" w:cs="Arial"/>
                <w:sz w:val="14"/>
                <w:szCs w:val="14"/>
              </w:rPr>
              <w:t>4</w:t>
            </w:r>
          </w:p>
        </w:tc>
      </w:tr>
      <w:tr w:rsidR="00936E8E" w:rsidRPr="00A41455" w14:paraId="1023878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3EE3F7E7" w14:textId="77777777" w:rsidR="00936E8E" w:rsidRPr="00A41455" w:rsidRDefault="00936E8E" w:rsidP="00014C0C">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bottom"/>
          </w:tcPr>
          <w:p w14:paraId="4AAA4198" w14:textId="77777777" w:rsidR="00936E8E" w:rsidRPr="00242CA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425.222.142</w:t>
            </w:r>
          </w:p>
        </w:tc>
        <w:tc>
          <w:tcPr>
            <w:tcW w:w="3260" w:type="dxa"/>
            <w:tcBorders>
              <w:top w:val="single" w:sz="2" w:space="0" w:color="1F3864" w:themeColor="accent1" w:themeShade="80"/>
              <w:left w:val="nil"/>
              <w:bottom w:val="nil"/>
              <w:right w:val="nil"/>
            </w:tcBorders>
            <w:shd w:val="clear" w:color="auto" w:fill="auto"/>
            <w:vAlign w:val="center"/>
          </w:tcPr>
          <w:p w14:paraId="00A3348C" w14:textId="77777777" w:rsidR="00936E8E" w:rsidRPr="00242CA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415.394.760</w:t>
            </w:r>
          </w:p>
        </w:tc>
      </w:tr>
      <w:tr w:rsidR="00936E8E" w:rsidRPr="00B529D7" w14:paraId="07C029E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E13D18A"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bottom"/>
          </w:tcPr>
          <w:p w14:paraId="195A6BA5" w14:textId="77777777" w:rsidR="00936E8E" w:rsidRPr="00A414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145.830</w:t>
            </w:r>
          </w:p>
        </w:tc>
        <w:tc>
          <w:tcPr>
            <w:tcW w:w="3260" w:type="dxa"/>
            <w:tcBorders>
              <w:top w:val="nil"/>
              <w:left w:val="nil"/>
              <w:bottom w:val="nil"/>
              <w:right w:val="nil"/>
            </w:tcBorders>
            <w:shd w:val="clear" w:color="auto" w:fill="auto"/>
            <w:vAlign w:val="center"/>
          </w:tcPr>
          <w:p w14:paraId="3CE06645"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28.576</w:t>
            </w:r>
          </w:p>
        </w:tc>
      </w:tr>
      <w:tr w:rsidR="00936E8E" w:rsidRPr="00B529D7" w14:paraId="1EAE52A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2154029"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344B67A5"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424.872.294</w:t>
            </w:r>
          </w:p>
        </w:tc>
        <w:tc>
          <w:tcPr>
            <w:tcW w:w="3260" w:type="dxa"/>
            <w:tcBorders>
              <w:top w:val="nil"/>
              <w:left w:val="nil"/>
              <w:bottom w:val="nil"/>
              <w:right w:val="nil"/>
            </w:tcBorders>
            <w:shd w:val="clear" w:color="auto" w:fill="auto"/>
            <w:vAlign w:val="center"/>
          </w:tcPr>
          <w:p w14:paraId="4BD3FD6E"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415.173.160</w:t>
            </w:r>
          </w:p>
        </w:tc>
      </w:tr>
      <w:tr w:rsidR="00936E8E" w:rsidRPr="00B529D7" w14:paraId="1C78FFD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0A5CDE0"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bottom"/>
          </w:tcPr>
          <w:p w14:paraId="13D7D1DC" w14:textId="77777777" w:rsidR="00936E8E" w:rsidRPr="00A414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15.477</w:t>
            </w:r>
          </w:p>
        </w:tc>
        <w:tc>
          <w:tcPr>
            <w:tcW w:w="3260" w:type="dxa"/>
            <w:tcBorders>
              <w:top w:val="nil"/>
              <w:left w:val="nil"/>
              <w:bottom w:val="nil"/>
              <w:right w:val="nil"/>
            </w:tcBorders>
            <w:shd w:val="clear" w:color="auto" w:fill="auto"/>
            <w:vAlign w:val="center"/>
          </w:tcPr>
          <w:p w14:paraId="599AA356"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14.003</w:t>
            </w:r>
          </w:p>
        </w:tc>
      </w:tr>
      <w:tr w:rsidR="00936E8E" w:rsidRPr="00B529D7" w14:paraId="1F0C1BC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8FBE6FF"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22D9A333"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188.54</w:t>
            </w:r>
            <w:r>
              <w:rPr>
                <w:rFonts w:ascii="Arial" w:hAnsi="Arial" w:cs="Arial"/>
                <w:color w:val="000000"/>
                <w:sz w:val="14"/>
                <w:szCs w:val="14"/>
              </w:rPr>
              <w:t>1</w:t>
            </w:r>
          </w:p>
        </w:tc>
        <w:tc>
          <w:tcPr>
            <w:tcW w:w="3260" w:type="dxa"/>
            <w:tcBorders>
              <w:top w:val="nil"/>
              <w:left w:val="nil"/>
              <w:bottom w:val="nil"/>
              <w:right w:val="nil"/>
            </w:tcBorders>
            <w:shd w:val="clear" w:color="auto" w:fill="auto"/>
            <w:vAlign w:val="center"/>
          </w:tcPr>
          <w:p w14:paraId="125697D9"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179.021</w:t>
            </w:r>
          </w:p>
        </w:tc>
      </w:tr>
      <w:tr w:rsidR="00936E8E" w:rsidRPr="00A41455" w14:paraId="3B53EBE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E9260C2" w14:textId="77777777" w:rsidR="00936E8E" w:rsidRPr="00A41455" w:rsidRDefault="00936E8E" w:rsidP="00014C0C">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bottom"/>
          </w:tcPr>
          <w:p w14:paraId="4096C68C"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18.827.672</w:t>
            </w:r>
          </w:p>
        </w:tc>
        <w:tc>
          <w:tcPr>
            <w:tcW w:w="3260" w:type="dxa"/>
            <w:tcBorders>
              <w:top w:val="nil"/>
              <w:left w:val="nil"/>
              <w:bottom w:val="nil"/>
              <w:right w:val="nil"/>
            </w:tcBorders>
            <w:shd w:val="clear" w:color="auto" w:fill="auto"/>
            <w:vAlign w:val="center"/>
          </w:tcPr>
          <w:p w14:paraId="734BBB0E"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18.889.264</w:t>
            </w:r>
          </w:p>
        </w:tc>
      </w:tr>
      <w:tr w:rsidR="00936E8E" w:rsidRPr="00B529D7" w14:paraId="2D66004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8D6192"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bottom"/>
          </w:tcPr>
          <w:p w14:paraId="53E4EC6A"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18.578.432</w:t>
            </w:r>
          </w:p>
        </w:tc>
        <w:tc>
          <w:tcPr>
            <w:tcW w:w="3260" w:type="dxa"/>
            <w:tcBorders>
              <w:top w:val="nil"/>
              <w:left w:val="nil"/>
              <w:bottom w:val="nil"/>
              <w:right w:val="nil"/>
            </w:tcBorders>
            <w:shd w:val="clear" w:color="auto" w:fill="auto"/>
            <w:vAlign w:val="center"/>
          </w:tcPr>
          <w:p w14:paraId="104E7833"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18.597.565</w:t>
            </w:r>
          </w:p>
        </w:tc>
      </w:tr>
      <w:tr w:rsidR="00936E8E" w:rsidRPr="00B529D7" w14:paraId="6B14359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D24EBF9"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Crédito de operações</w:t>
            </w:r>
          </w:p>
        </w:tc>
        <w:tc>
          <w:tcPr>
            <w:tcW w:w="3260" w:type="dxa"/>
            <w:tcBorders>
              <w:top w:val="nil"/>
              <w:left w:val="nil"/>
              <w:bottom w:val="nil"/>
              <w:right w:val="nil"/>
            </w:tcBorders>
            <w:shd w:val="clear" w:color="auto" w:fill="auto"/>
            <w:vAlign w:val="bottom"/>
          </w:tcPr>
          <w:p w14:paraId="4C7D7CEF" w14:textId="77777777" w:rsidR="00936E8E" w:rsidRPr="00A414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7.817</w:t>
            </w:r>
          </w:p>
        </w:tc>
        <w:tc>
          <w:tcPr>
            <w:tcW w:w="3260" w:type="dxa"/>
            <w:tcBorders>
              <w:top w:val="nil"/>
              <w:left w:val="nil"/>
              <w:bottom w:val="nil"/>
              <w:right w:val="nil"/>
            </w:tcBorders>
            <w:shd w:val="clear" w:color="auto" w:fill="auto"/>
            <w:vAlign w:val="center"/>
          </w:tcPr>
          <w:p w14:paraId="052EAFA0"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40.494</w:t>
            </w:r>
          </w:p>
        </w:tc>
      </w:tr>
      <w:tr w:rsidR="00936E8E" w:rsidRPr="00B529D7" w14:paraId="2205CC8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5898A2"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bottom"/>
          </w:tcPr>
          <w:p w14:paraId="3EE429F0"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241.423</w:t>
            </w:r>
          </w:p>
        </w:tc>
        <w:tc>
          <w:tcPr>
            <w:tcW w:w="3260" w:type="dxa"/>
            <w:tcBorders>
              <w:top w:val="nil"/>
              <w:left w:val="nil"/>
              <w:bottom w:val="nil"/>
              <w:right w:val="nil"/>
            </w:tcBorders>
            <w:shd w:val="clear" w:color="auto" w:fill="auto"/>
            <w:vAlign w:val="center"/>
          </w:tcPr>
          <w:p w14:paraId="5229A0AC"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251.205</w:t>
            </w:r>
          </w:p>
        </w:tc>
      </w:tr>
      <w:tr w:rsidR="00936E8E" w:rsidRPr="00A41455" w14:paraId="6BB0D89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3848CBE" w14:textId="77777777" w:rsidR="00936E8E" w:rsidRPr="00A41455" w:rsidRDefault="00936E8E" w:rsidP="00014C0C">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Ativo Total</w:t>
            </w:r>
          </w:p>
        </w:tc>
        <w:tc>
          <w:tcPr>
            <w:tcW w:w="3260" w:type="dxa"/>
            <w:tcBorders>
              <w:top w:val="nil"/>
              <w:left w:val="nil"/>
              <w:bottom w:val="nil"/>
              <w:right w:val="nil"/>
            </w:tcBorders>
            <w:shd w:val="clear" w:color="auto" w:fill="auto"/>
            <w:vAlign w:val="bottom"/>
          </w:tcPr>
          <w:p w14:paraId="1F184139"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444.049.814</w:t>
            </w:r>
          </w:p>
        </w:tc>
        <w:tc>
          <w:tcPr>
            <w:tcW w:w="3260" w:type="dxa"/>
            <w:tcBorders>
              <w:top w:val="nil"/>
              <w:left w:val="nil"/>
              <w:bottom w:val="nil"/>
              <w:right w:val="nil"/>
            </w:tcBorders>
            <w:shd w:val="clear" w:color="auto" w:fill="auto"/>
            <w:vAlign w:val="center"/>
          </w:tcPr>
          <w:p w14:paraId="008AE647"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434.284.024</w:t>
            </w:r>
          </w:p>
        </w:tc>
      </w:tr>
      <w:tr w:rsidR="00936E8E" w:rsidRPr="00B529D7" w14:paraId="5F950E9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A728F98"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p>
        </w:tc>
        <w:tc>
          <w:tcPr>
            <w:tcW w:w="3260" w:type="dxa"/>
            <w:tcBorders>
              <w:top w:val="nil"/>
              <w:left w:val="nil"/>
              <w:bottom w:val="nil"/>
              <w:right w:val="nil"/>
            </w:tcBorders>
            <w:shd w:val="clear" w:color="auto" w:fill="auto"/>
            <w:vAlign w:val="center"/>
          </w:tcPr>
          <w:p w14:paraId="17FBA525"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2BFB37B6"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r>
      <w:tr w:rsidR="00936E8E" w:rsidRPr="00A41455" w14:paraId="325D13D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45DB003" w14:textId="77777777" w:rsidR="00936E8E" w:rsidRPr="00A41455" w:rsidRDefault="00936E8E" w:rsidP="00014C0C">
            <w:pPr>
              <w:keepNext/>
              <w:keepLines/>
              <w:rPr>
                <w:rFonts w:ascii="Arial" w:eastAsia="Times New Roman" w:hAnsi="Arial" w:cs="Arial"/>
                <w:spacing w:val="-2"/>
                <w:sz w:val="14"/>
                <w:szCs w:val="14"/>
              </w:rPr>
            </w:pPr>
            <w:r w:rsidRPr="00A41455">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bottom"/>
          </w:tcPr>
          <w:p w14:paraId="49365847"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55.020.836</w:t>
            </w:r>
          </w:p>
        </w:tc>
        <w:tc>
          <w:tcPr>
            <w:tcW w:w="3260" w:type="dxa"/>
            <w:tcBorders>
              <w:top w:val="nil"/>
              <w:left w:val="nil"/>
              <w:bottom w:val="nil"/>
              <w:right w:val="nil"/>
            </w:tcBorders>
            <w:shd w:val="clear" w:color="auto" w:fill="auto"/>
            <w:vAlign w:val="center"/>
          </w:tcPr>
          <w:p w14:paraId="44E578EE"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53.790.732</w:t>
            </w:r>
          </w:p>
        </w:tc>
      </w:tr>
      <w:tr w:rsidR="00936E8E" w:rsidRPr="003D2322" w14:paraId="2FDC53D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CEB642" w14:textId="77777777" w:rsidR="00936E8E" w:rsidRPr="003D2322" w:rsidRDefault="00936E8E" w:rsidP="00014C0C">
            <w:pPr>
              <w:keepNext/>
              <w:keepLines/>
              <w:ind w:left="113"/>
              <w:rPr>
                <w:rFonts w:ascii="Arial" w:eastAsia="Times New Roman" w:hAnsi="Arial" w:cs="Arial"/>
                <w:b w:val="0"/>
                <w:bCs w:val="0"/>
                <w:spacing w:val="-2"/>
                <w:sz w:val="14"/>
                <w:szCs w:val="14"/>
              </w:rPr>
            </w:pPr>
            <w:r w:rsidRPr="003D2322">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bottom"/>
          </w:tcPr>
          <w:p w14:paraId="1032E0B0"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1.320.996</w:t>
            </w:r>
          </w:p>
        </w:tc>
        <w:tc>
          <w:tcPr>
            <w:tcW w:w="3260" w:type="dxa"/>
            <w:tcBorders>
              <w:top w:val="nil"/>
              <w:left w:val="nil"/>
              <w:bottom w:val="nil"/>
              <w:right w:val="nil"/>
            </w:tcBorders>
            <w:shd w:val="clear" w:color="auto" w:fill="auto"/>
            <w:vAlign w:val="center"/>
          </w:tcPr>
          <w:p w14:paraId="0AE28A32"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1.524.892</w:t>
            </w:r>
          </w:p>
        </w:tc>
      </w:tr>
      <w:tr w:rsidR="00936E8E" w:rsidRPr="003D2322" w14:paraId="133E19C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28A2BDD" w14:textId="77777777" w:rsidR="00936E8E" w:rsidRPr="003D2322" w:rsidRDefault="00936E8E" w:rsidP="00014C0C">
            <w:pPr>
              <w:keepNext/>
              <w:keepLines/>
              <w:ind w:left="113"/>
              <w:rPr>
                <w:rFonts w:ascii="Arial" w:eastAsia="Times New Roman" w:hAnsi="Arial" w:cs="Arial"/>
                <w:b w:val="0"/>
                <w:bCs w:val="0"/>
                <w:spacing w:val="-2"/>
                <w:sz w:val="14"/>
                <w:szCs w:val="14"/>
              </w:rPr>
            </w:pPr>
            <w:r w:rsidRPr="003D2322">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bottom"/>
          </w:tcPr>
          <w:p w14:paraId="79C18A4F" w14:textId="77777777" w:rsidR="00936E8E" w:rsidRPr="00A414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13.801</w:t>
            </w:r>
          </w:p>
        </w:tc>
        <w:tc>
          <w:tcPr>
            <w:tcW w:w="3260" w:type="dxa"/>
            <w:tcBorders>
              <w:top w:val="nil"/>
              <w:left w:val="nil"/>
              <w:bottom w:val="nil"/>
              <w:right w:val="nil"/>
            </w:tcBorders>
            <w:shd w:val="clear" w:color="auto" w:fill="auto"/>
            <w:vAlign w:val="center"/>
          </w:tcPr>
          <w:p w14:paraId="10E3EE6A"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15.035</w:t>
            </w:r>
          </w:p>
        </w:tc>
      </w:tr>
      <w:tr w:rsidR="00936E8E" w:rsidRPr="003D2322" w14:paraId="2DE9475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06F7C6C" w14:textId="77777777" w:rsidR="00936E8E" w:rsidRPr="003D2322" w:rsidRDefault="00936E8E" w:rsidP="00014C0C">
            <w:pPr>
              <w:keepNext/>
              <w:keepLines/>
              <w:ind w:left="113"/>
              <w:rPr>
                <w:rFonts w:ascii="Arial" w:eastAsia="Times New Roman" w:hAnsi="Arial" w:cs="Arial"/>
                <w:b w:val="0"/>
                <w:bCs w:val="0"/>
                <w:spacing w:val="-2"/>
                <w:sz w:val="14"/>
                <w:szCs w:val="14"/>
              </w:rPr>
            </w:pPr>
            <w:r w:rsidRPr="003D2322">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bottom"/>
          </w:tcPr>
          <w:p w14:paraId="60051D9D"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53.479.432</w:t>
            </w:r>
          </w:p>
        </w:tc>
        <w:tc>
          <w:tcPr>
            <w:tcW w:w="3260" w:type="dxa"/>
            <w:tcBorders>
              <w:top w:val="nil"/>
              <w:left w:val="nil"/>
              <w:bottom w:val="nil"/>
              <w:right w:val="nil"/>
            </w:tcBorders>
            <w:shd w:val="clear" w:color="auto" w:fill="auto"/>
            <w:vAlign w:val="center"/>
          </w:tcPr>
          <w:p w14:paraId="3F4DFCD5"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52.210.355</w:t>
            </w:r>
          </w:p>
        </w:tc>
      </w:tr>
      <w:tr w:rsidR="00936E8E" w:rsidRPr="003D2322" w14:paraId="138E18B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9623416" w14:textId="77777777" w:rsidR="00936E8E" w:rsidRPr="003D2322" w:rsidRDefault="00936E8E" w:rsidP="00014C0C">
            <w:pPr>
              <w:keepNext/>
              <w:keepLines/>
              <w:ind w:left="113"/>
              <w:rPr>
                <w:rFonts w:ascii="Arial" w:eastAsia="Times New Roman" w:hAnsi="Arial" w:cs="Arial"/>
                <w:b w:val="0"/>
                <w:bCs w:val="0"/>
                <w:spacing w:val="-2"/>
                <w:sz w:val="14"/>
                <w:szCs w:val="14"/>
              </w:rPr>
            </w:pPr>
            <w:r w:rsidRPr="003D2322">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77751046" w14:textId="77777777" w:rsidR="00936E8E" w:rsidRPr="00A4145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206.607</w:t>
            </w:r>
          </w:p>
        </w:tc>
        <w:tc>
          <w:tcPr>
            <w:tcW w:w="3260" w:type="dxa"/>
            <w:tcBorders>
              <w:top w:val="nil"/>
              <w:left w:val="nil"/>
              <w:bottom w:val="nil"/>
              <w:right w:val="nil"/>
            </w:tcBorders>
            <w:shd w:val="clear" w:color="auto" w:fill="auto"/>
            <w:vAlign w:val="center"/>
          </w:tcPr>
          <w:p w14:paraId="60FE36ED"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40.450</w:t>
            </w:r>
          </w:p>
        </w:tc>
      </w:tr>
      <w:tr w:rsidR="00936E8E" w:rsidRPr="00A41455" w14:paraId="1EDF9B5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56C633" w14:textId="77777777" w:rsidR="00936E8E" w:rsidRPr="00A41455" w:rsidRDefault="00936E8E" w:rsidP="00014C0C">
            <w:pPr>
              <w:keepNext/>
              <w:keepLines/>
              <w:rPr>
                <w:rFonts w:ascii="Arial" w:eastAsia="Times New Roman" w:hAnsi="Arial" w:cs="Arial"/>
                <w:spacing w:val="-2"/>
                <w:sz w:val="14"/>
                <w:szCs w:val="14"/>
              </w:rPr>
            </w:pPr>
            <w:r w:rsidRPr="00A41455">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bottom"/>
          </w:tcPr>
          <w:p w14:paraId="14FE6254" w14:textId="77777777" w:rsidR="00936E8E" w:rsidRPr="00242CA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382.464.482</w:t>
            </w:r>
          </w:p>
        </w:tc>
        <w:tc>
          <w:tcPr>
            <w:tcW w:w="3260" w:type="dxa"/>
            <w:tcBorders>
              <w:top w:val="nil"/>
              <w:left w:val="nil"/>
              <w:bottom w:val="nil"/>
              <w:right w:val="nil"/>
            </w:tcBorders>
            <w:shd w:val="clear" w:color="auto" w:fill="auto"/>
            <w:vAlign w:val="center"/>
          </w:tcPr>
          <w:p w14:paraId="7E0EF525" w14:textId="77777777" w:rsidR="00936E8E" w:rsidRPr="00242CA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373.538.897</w:t>
            </w:r>
          </w:p>
        </w:tc>
      </w:tr>
      <w:tr w:rsidR="00936E8E" w:rsidRPr="003D2322" w14:paraId="3BFDB8E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356CE58" w14:textId="77777777" w:rsidR="00936E8E" w:rsidRPr="003D2322" w:rsidRDefault="00936E8E" w:rsidP="00014C0C">
            <w:pPr>
              <w:keepNext/>
              <w:keepLines/>
              <w:ind w:left="113"/>
              <w:rPr>
                <w:rFonts w:ascii="Arial" w:eastAsia="Times New Roman" w:hAnsi="Arial" w:cs="Arial"/>
                <w:b w:val="0"/>
                <w:bCs w:val="0"/>
                <w:spacing w:val="-2"/>
                <w:sz w:val="14"/>
                <w:szCs w:val="14"/>
              </w:rPr>
            </w:pPr>
            <w:r w:rsidRPr="003D2322">
              <w:rPr>
                <w:rFonts w:ascii="Arial" w:hAnsi="Arial" w:cs="Arial"/>
                <w:b w:val="0"/>
                <w:bCs w:val="0"/>
                <w:color w:val="000000"/>
                <w:sz w:val="14"/>
                <w:szCs w:val="14"/>
              </w:rPr>
              <w:t>Contratos de Seguros e Resseguros</w:t>
            </w:r>
          </w:p>
        </w:tc>
        <w:tc>
          <w:tcPr>
            <w:tcW w:w="3260" w:type="dxa"/>
            <w:tcBorders>
              <w:top w:val="nil"/>
              <w:left w:val="nil"/>
              <w:bottom w:val="nil"/>
              <w:right w:val="nil"/>
            </w:tcBorders>
            <w:shd w:val="clear" w:color="auto" w:fill="auto"/>
            <w:vAlign w:val="center"/>
          </w:tcPr>
          <w:p w14:paraId="3436BDDE" w14:textId="77777777" w:rsidR="00936E8E" w:rsidRPr="00A41455"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380.770.100</w:t>
            </w:r>
          </w:p>
        </w:tc>
        <w:tc>
          <w:tcPr>
            <w:tcW w:w="3260" w:type="dxa"/>
            <w:tcBorders>
              <w:top w:val="nil"/>
              <w:left w:val="nil"/>
              <w:bottom w:val="nil"/>
              <w:right w:val="nil"/>
            </w:tcBorders>
            <w:shd w:val="clear" w:color="auto" w:fill="auto"/>
            <w:vAlign w:val="center"/>
          </w:tcPr>
          <w:p w14:paraId="331EB475"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371.849.947</w:t>
            </w:r>
          </w:p>
        </w:tc>
      </w:tr>
      <w:tr w:rsidR="00936E8E" w:rsidRPr="00B529D7" w14:paraId="49DA0D7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AC66CB" w14:textId="77777777" w:rsidR="00936E8E" w:rsidRPr="003D2322" w:rsidRDefault="00936E8E" w:rsidP="00014C0C">
            <w:pPr>
              <w:keepNext/>
              <w:keepLines/>
              <w:ind w:left="113"/>
              <w:rPr>
                <w:rFonts w:ascii="Arial" w:eastAsia="Times New Roman" w:hAnsi="Arial" w:cs="Arial"/>
                <w:b w:val="0"/>
                <w:bCs w:val="0"/>
                <w:spacing w:val="-2"/>
                <w:sz w:val="14"/>
                <w:szCs w:val="14"/>
              </w:rPr>
            </w:pPr>
            <w:r w:rsidRPr="003D2322">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bottom"/>
          </w:tcPr>
          <w:p w14:paraId="63F03589"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1.694.382</w:t>
            </w:r>
          </w:p>
        </w:tc>
        <w:tc>
          <w:tcPr>
            <w:tcW w:w="3260" w:type="dxa"/>
            <w:tcBorders>
              <w:top w:val="nil"/>
              <w:left w:val="nil"/>
              <w:bottom w:val="nil"/>
              <w:right w:val="nil"/>
            </w:tcBorders>
            <w:shd w:val="clear" w:color="auto" w:fill="auto"/>
            <w:vAlign w:val="center"/>
          </w:tcPr>
          <w:p w14:paraId="1142C707"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1.688.950</w:t>
            </w:r>
          </w:p>
        </w:tc>
      </w:tr>
      <w:tr w:rsidR="00936E8E" w:rsidRPr="00A41455" w14:paraId="5BA213F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446C38" w14:textId="77777777" w:rsidR="00936E8E" w:rsidRPr="00A41455" w:rsidRDefault="00936E8E" w:rsidP="00014C0C">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bottom"/>
          </w:tcPr>
          <w:p w14:paraId="54F88B31"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6.564.496</w:t>
            </w:r>
          </w:p>
        </w:tc>
        <w:tc>
          <w:tcPr>
            <w:tcW w:w="3260" w:type="dxa"/>
            <w:tcBorders>
              <w:top w:val="nil"/>
              <w:left w:val="nil"/>
              <w:bottom w:val="nil"/>
              <w:right w:val="nil"/>
            </w:tcBorders>
            <w:shd w:val="clear" w:color="auto" w:fill="auto"/>
            <w:vAlign w:val="center"/>
          </w:tcPr>
          <w:p w14:paraId="5E00B163"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6.954.395</w:t>
            </w:r>
          </w:p>
        </w:tc>
      </w:tr>
      <w:tr w:rsidR="00936E8E" w:rsidRPr="00B529D7" w14:paraId="6D3449A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3E4748B"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bottom"/>
          </w:tcPr>
          <w:p w14:paraId="1E57F0D5"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7.150.652</w:t>
            </w:r>
          </w:p>
        </w:tc>
        <w:tc>
          <w:tcPr>
            <w:tcW w:w="3260" w:type="dxa"/>
            <w:tcBorders>
              <w:top w:val="nil"/>
              <w:left w:val="nil"/>
              <w:bottom w:val="nil"/>
              <w:right w:val="nil"/>
            </w:tcBorders>
            <w:shd w:val="clear" w:color="auto" w:fill="auto"/>
            <w:vAlign w:val="center"/>
          </w:tcPr>
          <w:p w14:paraId="2EBEEA6E"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7.857.636</w:t>
            </w:r>
          </w:p>
        </w:tc>
      </w:tr>
      <w:tr w:rsidR="00936E8E" w:rsidRPr="00B529D7" w14:paraId="790AE13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9F9DD97" w14:textId="77777777" w:rsidR="00936E8E" w:rsidRPr="00B529D7" w:rsidRDefault="00936E8E" w:rsidP="00014C0C">
            <w:pPr>
              <w:keepNext/>
              <w:keepLines/>
              <w:ind w:left="113"/>
              <w:rPr>
                <w:rFonts w:ascii="Arial" w:hAnsi="Arial" w:cs="Arial"/>
                <w:color w:val="000000"/>
                <w:sz w:val="14"/>
                <w:szCs w:val="14"/>
              </w:rPr>
            </w:pPr>
            <w:r w:rsidRPr="00BE70CD">
              <w:rPr>
                <w:rFonts w:ascii="Arial" w:hAnsi="Arial" w:cs="Arial"/>
                <w:b w:val="0"/>
                <w:bCs w:val="0"/>
                <w:color w:val="000000"/>
                <w:sz w:val="14"/>
                <w:szCs w:val="14"/>
              </w:rPr>
              <w:t>Lucro acumulado</w:t>
            </w:r>
          </w:p>
        </w:tc>
        <w:tc>
          <w:tcPr>
            <w:tcW w:w="3260" w:type="dxa"/>
            <w:tcBorders>
              <w:top w:val="nil"/>
              <w:left w:val="nil"/>
              <w:bottom w:val="nil"/>
              <w:right w:val="nil"/>
            </w:tcBorders>
            <w:shd w:val="clear" w:color="auto" w:fill="auto"/>
            <w:vAlign w:val="bottom"/>
          </w:tcPr>
          <w:p w14:paraId="51B6A892" w14:textId="77777777" w:rsidR="00936E8E" w:rsidRPr="00A37B5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320.056</w:t>
            </w:r>
          </w:p>
        </w:tc>
        <w:tc>
          <w:tcPr>
            <w:tcW w:w="3260" w:type="dxa"/>
            <w:tcBorders>
              <w:top w:val="nil"/>
              <w:left w:val="nil"/>
              <w:bottom w:val="nil"/>
              <w:right w:val="nil"/>
            </w:tcBorders>
            <w:shd w:val="clear" w:color="auto" w:fill="auto"/>
            <w:vAlign w:val="center"/>
          </w:tcPr>
          <w:p w14:paraId="676DC426"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p>
        </w:tc>
      </w:tr>
      <w:tr w:rsidR="00936E8E" w:rsidRPr="00B529D7" w14:paraId="7A5BE0A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6EB4AD"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Ajuste de avaliação patrimonial</w:t>
            </w:r>
          </w:p>
        </w:tc>
        <w:tc>
          <w:tcPr>
            <w:tcW w:w="3260" w:type="dxa"/>
            <w:tcBorders>
              <w:top w:val="nil"/>
              <w:left w:val="nil"/>
              <w:bottom w:val="nil"/>
              <w:right w:val="nil"/>
            </w:tcBorders>
            <w:shd w:val="clear" w:color="auto" w:fill="auto"/>
            <w:vAlign w:val="bottom"/>
          </w:tcPr>
          <w:p w14:paraId="7F162597" w14:textId="77777777" w:rsidR="00936E8E" w:rsidRPr="00A37B5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(334.528)</w:t>
            </w:r>
          </w:p>
        </w:tc>
        <w:tc>
          <w:tcPr>
            <w:tcW w:w="3260" w:type="dxa"/>
            <w:tcBorders>
              <w:top w:val="nil"/>
              <w:left w:val="nil"/>
              <w:bottom w:val="nil"/>
              <w:right w:val="nil"/>
            </w:tcBorders>
            <w:shd w:val="clear" w:color="auto" w:fill="auto"/>
            <w:vAlign w:val="center"/>
          </w:tcPr>
          <w:p w14:paraId="0FACFC68"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(343.053)</w:t>
            </w:r>
          </w:p>
        </w:tc>
      </w:tr>
      <w:tr w:rsidR="00936E8E" w:rsidRPr="00B529D7" w14:paraId="3D67AB7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1C602FE" w14:textId="77777777" w:rsidR="00936E8E" w:rsidRPr="00B529D7" w:rsidRDefault="00936E8E" w:rsidP="00014C0C">
            <w:pPr>
              <w:keepNext/>
              <w:keepLines/>
              <w:ind w:left="113"/>
              <w:rPr>
                <w:rFonts w:ascii="Arial" w:eastAsia="Times New Roman" w:hAnsi="Arial" w:cs="Arial"/>
                <w:b w:val="0"/>
                <w:bCs w:val="0"/>
                <w:spacing w:val="-2"/>
                <w:sz w:val="14"/>
                <w:szCs w:val="14"/>
                <w:highlight w:val="yellow"/>
              </w:rPr>
            </w:pPr>
            <w:r w:rsidRPr="00B529D7">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bottom"/>
          </w:tcPr>
          <w:p w14:paraId="146D973A" w14:textId="77777777" w:rsidR="00936E8E" w:rsidRPr="00A37B5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A37B52">
              <w:rPr>
                <w:rFonts w:ascii="Arial" w:hAnsi="Arial" w:cs="Arial"/>
                <w:color w:val="000000"/>
                <w:sz w:val="14"/>
                <w:szCs w:val="14"/>
              </w:rPr>
              <w:t>(571.684)</w:t>
            </w:r>
          </w:p>
        </w:tc>
        <w:tc>
          <w:tcPr>
            <w:tcW w:w="3260" w:type="dxa"/>
            <w:tcBorders>
              <w:top w:val="nil"/>
              <w:left w:val="nil"/>
              <w:bottom w:val="nil"/>
              <w:right w:val="nil"/>
            </w:tcBorders>
            <w:shd w:val="clear" w:color="auto" w:fill="auto"/>
            <w:vAlign w:val="center"/>
          </w:tcPr>
          <w:p w14:paraId="4B4F5473" w14:textId="77777777" w:rsidR="00936E8E" w:rsidRPr="0068005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680056">
              <w:rPr>
                <w:rFonts w:ascii="Arial" w:hAnsi="Arial" w:cs="Arial"/>
                <w:color w:val="000000"/>
                <w:sz w:val="14"/>
                <w:szCs w:val="14"/>
              </w:rPr>
              <w:t>(560.188)</w:t>
            </w:r>
          </w:p>
        </w:tc>
      </w:tr>
      <w:tr w:rsidR="00936E8E" w:rsidRPr="00A41455" w14:paraId="6CFF848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D29354A" w14:textId="77777777" w:rsidR="00936E8E" w:rsidRPr="00A41455" w:rsidRDefault="00936E8E" w:rsidP="00014C0C">
            <w:pPr>
              <w:keepNext/>
              <w:keepLines/>
              <w:rPr>
                <w:rFonts w:ascii="Arial" w:eastAsia="Times New Roman" w:hAnsi="Arial" w:cs="Arial"/>
                <w:spacing w:val="-2"/>
                <w:sz w:val="14"/>
                <w:szCs w:val="14"/>
                <w:highlight w:val="yellow"/>
              </w:rPr>
            </w:pPr>
            <w:r w:rsidRPr="00A41455">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bottom"/>
          </w:tcPr>
          <w:p w14:paraId="40EE41E8" w14:textId="77777777" w:rsidR="00936E8E" w:rsidRPr="00242CA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444.049.814</w:t>
            </w:r>
          </w:p>
        </w:tc>
        <w:tc>
          <w:tcPr>
            <w:tcW w:w="3260" w:type="dxa"/>
            <w:tcBorders>
              <w:top w:val="nil"/>
              <w:left w:val="nil"/>
              <w:bottom w:val="nil"/>
              <w:right w:val="nil"/>
            </w:tcBorders>
            <w:shd w:val="clear" w:color="auto" w:fill="auto"/>
            <w:vAlign w:val="center"/>
          </w:tcPr>
          <w:p w14:paraId="0F633BF3" w14:textId="77777777" w:rsidR="00936E8E" w:rsidRPr="00242CA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42CA6">
              <w:rPr>
                <w:rFonts w:ascii="Arial" w:hAnsi="Arial" w:cs="Arial"/>
                <w:b/>
                <w:bCs/>
                <w:color w:val="000000"/>
                <w:sz w:val="14"/>
                <w:szCs w:val="14"/>
              </w:rPr>
              <w:t>434.284.024</w:t>
            </w:r>
          </w:p>
        </w:tc>
      </w:tr>
      <w:tr w:rsidR="00936E8E" w:rsidRPr="00A41455" w14:paraId="261B54D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8B6803" w14:textId="77777777" w:rsidR="00936E8E" w:rsidRPr="00A41455" w:rsidRDefault="00936E8E" w:rsidP="00014C0C">
            <w:pPr>
              <w:keepNext/>
              <w:keepLines/>
              <w:rPr>
                <w:rFonts w:ascii="Arial" w:hAnsi="Arial" w:cs="Arial"/>
                <w:color w:val="000000"/>
                <w:sz w:val="14"/>
                <w:szCs w:val="14"/>
              </w:rPr>
            </w:pPr>
            <w:r w:rsidRPr="00A41455">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7C220D6F"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4.923.044</w:t>
            </w:r>
          </w:p>
        </w:tc>
        <w:tc>
          <w:tcPr>
            <w:tcW w:w="3260" w:type="dxa"/>
            <w:tcBorders>
              <w:top w:val="nil"/>
              <w:left w:val="nil"/>
              <w:bottom w:val="nil"/>
              <w:right w:val="nil"/>
            </w:tcBorders>
            <w:shd w:val="clear" w:color="auto" w:fill="auto"/>
            <w:vAlign w:val="center"/>
          </w:tcPr>
          <w:p w14:paraId="416A4D11"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5.215.449</w:t>
            </w:r>
          </w:p>
        </w:tc>
      </w:tr>
      <w:tr w:rsidR="00936E8E" w:rsidRPr="00B529D7" w14:paraId="7CF51E3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191FFB8" w14:textId="77777777" w:rsidR="00936E8E" w:rsidRPr="00B529D7" w:rsidRDefault="00936E8E" w:rsidP="00014C0C">
            <w:pPr>
              <w:keepNext/>
              <w:keepLines/>
              <w:rPr>
                <w:rFonts w:ascii="Arial" w:hAnsi="Arial" w:cs="Arial"/>
                <w:b w:val="0"/>
                <w:bCs w:val="0"/>
                <w:color w:val="000000"/>
                <w:sz w:val="14"/>
                <w:szCs w:val="14"/>
              </w:rPr>
            </w:pPr>
            <w:r w:rsidRPr="00D36690">
              <w:rPr>
                <w:rFonts w:ascii="Arial" w:hAnsi="Arial" w:cs="Arial"/>
                <w:b w:val="0"/>
                <w:bCs w:val="0"/>
                <w:sz w:val="14"/>
                <w:szCs w:val="14"/>
              </w:rPr>
              <w:t xml:space="preserve">Resultado não realizado </w:t>
            </w:r>
            <w:r w:rsidRPr="00D36690">
              <w:rPr>
                <w:rFonts w:ascii="Arial" w:hAnsi="Arial" w:cs="Arial"/>
                <w:b w:val="0"/>
                <w:bCs w:val="0"/>
                <w:sz w:val="14"/>
                <w:szCs w:val="14"/>
                <w:vertAlign w:val="superscript"/>
              </w:rPr>
              <w:t>(1)</w:t>
            </w:r>
          </w:p>
        </w:tc>
        <w:tc>
          <w:tcPr>
            <w:tcW w:w="3260" w:type="dxa"/>
            <w:tcBorders>
              <w:top w:val="nil"/>
              <w:left w:val="nil"/>
              <w:bottom w:val="nil"/>
              <w:right w:val="nil"/>
            </w:tcBorders>
            <w:shd w:val="clear" w:color="auto" w:fill="auto"/>
            <w:vAlign w:val="center"/>
          </w:tcPr>
          <w:p w14:paraId="590BD9E2" w14:textId="77777777" w:rsidR="00936E8E" w:rsidRPr="00A4145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242CA6">
              <w:rPr>
                <w:rFonts w:ascii="Arial" w:hAnsi="Arial" w:cs="Arial"/>
                <w:color w:val="000000"/>
                <w:sz w:val="14"/>
                <w:szCs w:val="14"/>
              </w:rPr>
              <w:t>11.756</w:t>
            </w:r>
            <w:r>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36B29B1B" w14:textId="77777777" w:rsidR="00936E8E" w:rsidRPr="00680056"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680056">
              <w:rPr>
                <w:rFonts w:ascii="Arial" w:hAnsi="Arial" w:cs="Arial"/>
                <w:color w:val="000000"/>
                <w:sz w:val="14"/>
                <w:szCs w:val="14"/>
              </w:rPr>
              <w:t>(12.127)</w:t>
            </w:r>
          </w:p>
        </w:tc>
      </w:tr>
      <w:tr w:rsidR="00936E8E" w:rsidRPr="00A41455" w14:paraId="74DDF2C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62961CA5" w14:textId="77777777" w:rsidR="00936E8E" w:rsidRPr="00A41455" w:rsidRDefault="00936E8E" w:rsidP="00014C0C">
            <w:pPr>
              <w:keepNext/>
              <w:keepLines/>
              <w:rPr>
                <w:rFonts w:ascii="Arial" w:hAnsi="Arial" w:cs="Arial"/>
                <w:color w:val="000000"/>
                <w:sz w:val="14"/>
                <w:szCs w:val="14"/>
              </w:rPr>
            </w:pPr>
            <w:r w:rsidRPr="00A41455">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33D5C3FA"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4.911.288</w:t>
            </w:r>
          </w:p>
        </w:tc>
        <w:tc>
          <w:tcPr>
            <w:tcW w:w="3260" w:type="dxa"/>
            <w:tcBorders>
              <w:top w:val="nil"/>
              <w:left w:val="nil"/>
              <w:bottom w:val="single" w:sz="2" w:space="0" w:color="1F3864" w:themeColor="accent1" w:themeShade="80"/>
              <w:right w:val="nil"/>
            </w:tcBorders>
            <w:shd w:val="clear" w:color="auto" w:fill="auto"/>
            <w:vAlign w:val="center"/>
          </w:tcPr>
          <w:p w14:paraId="2ACC2616" w14:textId="77777777" w:rsidR="00936E8E" w:rsidRPr="00242CA6"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42CA6">
              <w:rPr>
                <w:rFonts w:ascii="Arial" w:hAnsi="Arial" w:cs="Arial"/>
                <w:b/>
                <w:bCs/>
                <w:color w:val="000000"/>
                <w:sz w:val="14"/>
                <w:szCs w:val="14"/>
              </w:rPr>
              <w:t>5.203.322</w:t>
            </w:r>
          </w:p>
        </w:tc>
      </w:tr>
    </w:tbl>
    <w:p w14:paraId="01B7C5DE" w14:textId="77777777" w:rsidR="00936E8E" w:rsidRPr="008228FD" w:rsidRDefault="00936E8E" w:rsidP="00936E8E">
      <w:pPr>
        <w:pStyle w:val="PargrafodaLista"/>
        <w:keepNext/>
        <w:keepLines/>
        <w:numPr>
          <w:ilvl w:val="0"/>
          <w:numId w:val="33"/>
        </w:numPr>
        <w:spacing w:after="0" w:line="276" w:lineRule="auto"/>
        <w:ind w:left="357" w:hanging="357"/>
        <w:rPr>
          <w:rFonts w:ascii="Arial" w:eastAsia="Times New Roman" w:hAnsi="Arial" w:cs="Times New Roman"/>
          <w:bCs/>
          <w:color w:val="1F3864" w:themeColor="accent1" w:themeShade="80"/>
          <w:spacing w:val="-2"/>
          <w:sz w:val="14"/>
          <w:szCs w:val="16"/>
          <w:lang w:eastAsia="pt-BR"/>
        </w:rPr>
      </w:pPr>
      <w:r w:rsidRPr="008228FD">
        <w:rPr>
          <w:rFonts w:ascii="Arial" w:eastAsia="Times New Roman" w:hAnsi="Arial" w:cs="Times New Roman"/>
          <w:bCs/>
          <w:color w:val="000000" w:themeColor="text1"/>
          <w:spacing w:val="-2"/>
          <w:sz w:val="14"/>
          <w:szCs w:val="16"/>
          <w:lang w:eastAsia="pt-BR"/>
        </w:rPr>
        <w:t>Montante refere-se ao resultado não realizado da venda da participação acionária da MAPFRE Nossa Caixa Vida e Previdência (MNCVP) em julho de 2012.</w:t>
      </w:r>
    </w:p>
    <w:p w14:paraId="022E75A6" w14:textId="77777777" w:rsidR="00936E8E" w:rsidRDefault="00936E8E" w:rsidP="00936E8E">
      <w:pPr>
        <w:pStyle w:val="05-Textonormal"/>
        <w:spacing w:line="240" w:lineRule="auto"/>
        <w:rPr>
          <w:rFonts w:cs="Arial"/>
        </w:rPr>
      </w:pPr>
    </w:p>
    <w:p w14:paraId="4B6403EC"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56F7626C"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36E8E" w:rsidRPr="00537AE7" w14:paraId="782F2DFE"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B87BECB" w14:textId="77777777" w:rsidR="00936E8E" w:rsidRPr="00537AE7" w:rsidRDefault="00936E8E" w:rsidP="00014C0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1AF71B9"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31.03.2025</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2AAA956"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31.12.2024</w:t>
            </w:r>
          </w:p>
        </w:tc>
      </w:tr>
      <w:tr w:rsidR="00936E8E" w:rsidRPr="00516860" w14:paraId="06D1C268"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45045CBD" w14:textId="77777777" w:rsidR="00936E8E" w:rsidRPr="00516860" w:rsidRDefault="00936E8E" w:rsidP="00014C0C">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p>
        </w:tc>
        <w:tc>
          <w:tcPr>
            <w:tcW w:w="2126" w:type="dxa"/>
            <w:tcBorders>
              <w:top w:val="single" w:sz="2" w:space="0" w:color="1F3864" w:themeColor="accent1" w:themeShade="80"/>
              <w:left w:val="nil"/>
              <w:bottom w:val="nil"/>
              <w:right w:val="nil"/>
            </w:tcBorders>
            <w:shd w:val="clear" w:color="auto" w:fill="auto"/>
            <w:vAlign w:val="center"/>
          </w:tcPr>
          <w:p w14:paraId="5366950D" w14:textId="77777777" w:rsidR="00936E8E" w:rsidRPr="00D332F7"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D1071">
              <w:rPr>
                <w:rFonts w:ascii="Arial" w:hAnsi="Arial" w:cs="Arial"/>
                <w:color w:val="000000"/>
                <w:sz w:val="14"/>
                <w:szCs w:val="14"/>
              </w:rPr>
              <w:t xml:space="preserve">6.564.496 </w:t>
            </w:r>
          </w:p>
        </w:tc>
        <w:tc>
          <w:tcPr>
            <w:tcW w:w="2126" w:type="dxa"/>
            <w:tcBorders>
              <w:top w:val="single" w:sz="2" w:space="0" w:color="1F3864" w:themeColor="accent1" w:themeShade="80"/>
              <w:left w:val="nil"/>
              <w:bottom w:val="nil"/>
              <w:right w:val="nil"/>
            </w:tcBorders>
            <w:shd w:val="clear" w:color="auto" w:fill="auto"/>
            <w:vAlign w:val="center"/>
          </w:tcPr>
          <w:p w14:paraId="2170FE1F" w14:textId="77777777" w:rsidR="00936E8E" w:rsidRPr="001556D5"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332F7">
              <w:rPr>
                <w:rFonts w:ascii="Arial" w:hAnsi="Arial" w:cs="Arial"/>
                <w:color w:val="000000"/>
                <w:sz w:val="14"/>
                <w:szCs w:val="14"/>
              </w:rPr>
              <w:t xml:space="preserve">6.954.395 </w:t>
            </w:r>
          </w:p>
        </w:tc>
      </w:tr>
      <w:tr w:rsidR="00936E8E" w:rsidRPr="00516860" w14:paraId="498565A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381BCCC6" w14:textId="77777777" w:rsidR="00936E8E" w:rsidRPr="00516860" w:rsidRDefault="00936E8E" w:rsidP="00014C0C">
            <w:pPr>
              <w:keepNext/>
              <w:keepLines/>
              <w:spacing w:before="40" w:after="40"/>
              <w:rPr>
                <w:rFonts w:ascii="Arial" w:hAnsi="Arial" w:cs="Arial"/>
                <w:b w:val="0"/>
                <w:bCs w:val="0"/>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SUSEPGAAP</w:t>
            </w:r>
          </w:p>
        </w:tc>
        <w:tc>
          <w:tcPr>
            <w:tcW w:w="2126" w:type="dxa"/>
            <w:tcBorders>
              <w:top w:val="nil"/>
              <w:left w:val="nil"/>
              <w:bottom w:val="single" w:sz="2" w:space="0" w:color="1F3864" w:themeColor="accent1" w:themeShade="80"/>
              <w:right w:val="nil"/>
            </w:tcBorders>
            <w:shd w:val="clear" w:color="auto" w:fill="auto"/>
            <w:vAlign w:val="center"/>
          </w:tcPr>
          <w:p w14:paraId="1D8B9C3A" w14:textId="77777777" w:rsidR="00936E8E" w:rsidRPr="00D332F7"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D1071">
              <w:rPr>
                <w:rFonts w:ascii="Arial" w:hAnsi="Arial" w:cs="Arial"/>
                <w:color w:val="000000"/>
                <w:sz w:val="14"/>
                <w:szCs w:val="14"/>
              </w:rPr>
              <w:t xml:space="preserve">5.109.867 </w:t>
            </w:r>
          </w:p>
        </w:tc>
        <w:tc>
          <w:tcPr>
            <w:tcW w:w="2126" w:type="dxa"/>
            <w:tcBorders>
              <w:top w:val="nil"/>
              <w:left w:val="nil"/>
              <w:bottom w:val="single" w:sz="2" w:space="0" w:color="1F3864" w:themeColor="accent1" w:themeShade="80"/>
              <w:right w:val="nil"/>
            </w:tcBorders>
            <w:shd w:val="clear" w:color="auto" w:fill="auto"/>
            <w:vAlign w:val="center"/>
          </w:tcPr>
          <w:p w14:paraId="0FF51DD0" w14:textId="77777777" w:rsidR="00936E8E" w:rsidRPr="001556D5"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332F7">
              <w:rPr>
                <w:rFonts w:ascii="Arial" w:hAnsi="Arial" w:cs="Arial"/>
                <w:color w:val="000000"/>
                <w:sz w:val="14"/>
                <w:szCs w:val="14"/>
              </w:rPr>
              <w:t xml:space="preserve">5.569.085 </w:t>
            </w:r>
          </w:p>
        </w:tc>
      </w:tr>
    </w:tbl>
    <w:p w14:paraId="1D991D72" w14:textId="77777777" w:rsidR="00936E8E" w:rsidRPr="0023126A" w:rsidRDefault="00936E8E" w:rsidP="00936E8E">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23126A">
        <w:rPr>
          <w:rFonts w:ascii="Arial" w:eastAsia="Times New Roman" w:hAnsi="Arial" w:cs="Times New Roman"/>
          <w:b/>
          <w:color w:val="1F3864" w:themeColor="accent1" w:themeShade="80"/>
          <w:spacing w:val="-2"/>
          <w:sz w:val="18"/>
          <w:szCs w:val="20"/>
          <w:lang w:eastAsia="pt-BR"/>
        </w:rPr>
        <w:lastRenderedPageBreak/>
        <w:t>c.3) Brasildental Operadora de Planos Odontológicos S.A. (Brasildental)</w:t>
      </w:r>
    </w:p>
    <w:p w14:paraId="160B623A" w14:textId="77777777" w:rsidR="00936E8E" w:rsidRPr="0023126A" w:rsidRDefault="00936E8E" w:rsidP="00936E8E">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23126A">
        <w:rPr>
          <w:rFonts w:ascii="Arial" w:eastAsia="Times New Roman" w:hAnsi="Arial" w:cs="Times New Roman"/>
          <w:b/>
          <w:color w:val="1F3864" w:themeColor="accent1" w:themeShade="80"/>
          <w:spacing w:val="-2"/>
          <w:sz w:val="18"/>
          <w:szCs w:val="20"/>
          <w:lang w:eastAsia="pt-BR"/>
        </w:rPr>
        <w:t>esultado</w:t>
      </w:r>
    </w:p>
    <w:p w14:paraId="4DC40D4E" w14:textId="77777777" w:rsidR="00936E8E" w:rsidRPr="0023126A" w:rsidRDefault="00936E8E" w:rsidP="00936E8E">
      <w:pPr>
        <w:spacing w:after="0" w:line="240" w:lineRule="auto"/>
        <w:jc w:val="right"/>
        <w:rPr>
          <w:rFonts w:ascii="Arial" w:hAnsi="Arial" w:cs="Arial"/>
          <w:b/>
          <w:sz w:val="14"/>
          <w:lang w:eastAsia="pt-BR"/>
        </w:rPr>
      </w:pPr>
      <w:bookmarkStart w:id="70" w:name="_Hlk141875102"/>
      <w:r w:rsidRPr="0023126A">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2364"/>
        <w:gridCol w:w="1818"/>
        <w:gridCol w:w="1819"/>
        <w:gridCol w:w="1819"/>
        <w:gridCol w:w="1819"/>
      </w:tblGrid>
      <w:tr w:rsidR="00936E8E" w:rsidRPr="00C501F5" w14:paraId="0F1522C1"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53F590D" w14:textId="77777777" w:rsidR="00936E8E" w:rsidRPr="00573812" w:rsidRDefault="00936E8E" w:rsidP="00014C0C">
            <w:pPr>
              <w:jc w:val="center"/>
              <w:rPr>
                <w:rFonts w:ascii="Arial" w:hAnsi="Arial" w:cs="Arial"/>
                <w:sz w:val="14"/>
                <w:szCs w:val="14"/>
              </w:rPr>
            </w:pPr>
          </w:p>
        </w:tc>
        <w:tc>
          <w:tcPr>
            <w:tcW w:w="1818"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A484142" w14:textId="77777777" w:rsidR="00936E8E" w:rsidRPr="0057381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0FC4C6D" w14:textId="77777777" w:rsidR="00936E8E" w:rsidRPr="0057381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A0CEE6E" w14:textId="77777777" w:rsidR="00936E8E" w:rsidRPr="0057381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01.01 a 28.02.2025 </w:t>
            </w:r>
            <w:r w:rsidRPr="00296FA3">
              <w:rPr>
                <w:rFonts w:ascii="Arial" w:hAnsi="Arial" w:cs="Arial"/>
                <w:sz w:val="14"/>
                <w:szCs w:val="14"/>
                <w:vertAlign w:val="superscript"/>
              </w:rPr>
              <w:t>(2)</w:t>
            </w:r>
          </w:p>
        </w:tc>
        <w:tc>
          <w:tcPr>
            <w:tcW w:w="181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D23BCF6" w14:textId="77777777" w:rsidR="00936E8E" w:rsidRPr="0057381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01.01 a 29.02.2024 </w:t>
            </w:r>
            <w:r w:rsidRPr="00296FA3">
              <w:rPr>
                <w:rFonts w:ascii="Arial" w:hAnsi="Arial" w:cs="Arial"/>
                <w:sz w:val="14"/>
                <w:szCs w:val="14"/>
                <w:vertAlign w:val="superscript"/>
              </w:rPr>
              <w:t>(2)</w:t>
            </w:r>
          </w:p>
        </w:tc>
      </w:tr>
      <w:tr w:rsidR="00936E8E" w:rsidRPr="00765361" w14:paraId="756AD35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single" w:sz="2" w:space="0" w:color="1F3864" w:themeColor="accent1" w:themeShade="80"/>
              <w:left w:val="nil"/>
              <w:bottom w:val="nil"/>
              <w:right w:val="nil"/>
            </w:tcBorders>
            <w:shd w:val="clear" w:color="auto" w:fill="auto"/>
            <w:vAlign w:val="center"/>
          </w:tcPr>
          <w:p w14:paraId="38E3037B" w14:textId="77777777" w:rsidR="00936E8E" w:rsidRPr="00573812" w:rsidRDefault="00936E8E" w:rsidP="00014C0C">
            <w:pPr>
              <w:keepNext/>
              <w:keepLines/>
              <w:rPr>
                <w:rFonts w:ascii="Arial" w:eastAsia="Times New Roman" w:hAnsi="Arial" w:cs="Arial"/>
                <w:spacing w:val="-2"/>
                <w:sz w:val="14"/>
                <w:szCs w:val="14"/>
              </w:rPr>
            </w:pPr>
            <w:r w:rsidRPr="00573812">
              <w:rPr>
                <w:rFonts w:ascii="Arial" w:hAnsi="Arial" w:cs="Arial"/>
                <w:color w:val="000000"/>
                <w:sz w:val="14"/>
                <w:szCs w:val="14"/>
              </w:rPr>
              <w:t>Resultado de contratos de seguros</w:t>
            </w:r>
          </w:p>
        </w:tc>
        <w:tc>
          <w:tcPr>
            <w:tcW w:w="1818" w:type="dxa"/>
            <w:tcBorders>
              <w:top w:val="single" w:sz="2" w:space="0" w:color="1F3864" w:themeColor="accent1" w:themeShade="80"/>
              <w:left w:val="nil"/>
              <w:bottom w:val="nil"/>
              <w:right w:val="nil"/>
            </w:tcBorders>
            <w:shd w:val="clear" w:color="auto" w:fill="auto"/>
            <w:vAlign w:val="center"/>
          </w:tcPr>
          <w:p w14:paraId="78095674"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19469901"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single" w:sz="2" w:space="0" w:color="1F3864" w:themeColor="accent1" w:themeShade="80"/>
              <w:left w:val="nil"/>
              <w:bottom w:val="nil"/>
              <w:right w:val="nil"/>
            </w:tcBorders>
            <w:shd w:val="clear" w:color="auto" w:fill="auto"/>
            <w:vAlign w:val="center"/>
          </w:tcPr>
          <w:p w14:paraId="44686E64"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20.564</w:t>
            </w:r>
          </w:p>
        </w:tc>
        <w:tc>
          <w:tcPr>
            <w:tcW w:w="1819" w:type="dxa"/>
            <w:tcBorders>
              <w:top w:val="single" w:sz="2" w:space="0" w:color="1F3864" w:themeColor="accent1" w:themeShade="80"/>
              <w:left w:val="nil"/>
              <w:bottom w:val="nil"/>
              <w:right w:val="nil"/>
            </w:tcBorders>
            <w:shd w:val="clear" w:color="auto" w:fill="auto"/>
            <w:vAlign w:val="center"/>
          </w:tcPr>
          <w:p w14:paraId="755FC08D"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19.248</w:t>
            </w:r>
          </w:p>
        </w:tc>
      </w:tr>
      <w:tr w:rsidR="00936E8E" w:rsidRPr="0023126A" w14:paraId="5FD6992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1E3A7CA9" w14:textId="77777777" w:rsidR="00936E8E" w:rsidRPr="00573812" w:rsidRDefault="00936E8E" w:rsidP="00014C0C">
            <w:pPr>
              <w:keepNext/>
              <w:keepLines/>
              <w:ind w:left="113"/>
              <w:rPr>
                <w:rFonts w:ascii="Arial" w:hAnsi="Arial" w:cs="Arial"/>
                <w:b w:val="0"/>
                <w:bCs w:val="0"/>
                <w:sz w:val="14"/>
                <w:szCs w:val="14"/>
              </w:rPr>
            </w:pPr>
            <w:r w:rsidRPr="00573812">
              <w:rPr>
                <w:rFonts w:ascii="Arial" w:hAnsi="Arial" w:cs="Arial"/>
                <w:b w:val="0"/>
                <w:bCs w:val="0"/>
                <w:color w:val="000000"/>
                <w:sz w:val="14"/>
                <w:szCs w:val="14"/>
              </w:rPr>
              <w:t xml:space="preserve">Resultado dos contratos BBA </w:t>
            </w:r>
            <w:r w:rsidRPr="00573812">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44CD20F5"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C762E60"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CDDC469"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2CDF">
              <w:rPr>
                <w:rFonts w:ascii="Arial" w:hAnsi="Arial" w:cs="Arial"/>
                <w:sz w:val="14"/>
                <w:szCs w:val="14"/>
              </w:rPr>
              <w:t>6.682</w:t>
            </w:r>
          </w:p>
        </w:tc>
        <w:tc>
          <w:tcPr>
            <w:tcW w:w="1819" w:type="dxa"/>
            <w:tcBorders>
              <w:top w:val="nil"/>
              <w:left w:val="nil"/>
              <w:bottom w:val="nil"/>
              <w:right w:val="nil"/>
            </w:tcBorders>
            <w:shd w:val="clear" w:color="auto" w:fill="auto"/>
            <w:vAlign w:val="center"/>
          </w:tcPr>
          <w:p w14:paraId="52C4B813" w14:textId="77777777" w:rsidR="00936E8E" w:rsidRPr="00573812" w:rsidRDefault="00936E8E" w:rsidP="00014C0C">
            <w:pPr>
              <w:keepNext/>
              <w:keepLines/>
              <w:spacing w:before="40" w:after="40"/>
              <w:ind w:firstLineChars="200" w:firstLine="28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3230">
              <w:rPr>
                <w:rFonts w:ascii="Arial" w:hAnsi="Arial" w:cs="Arial"/>
                <w:sz w:val="14"/>
                <w:szCs w:val="14"/>
              </w:rPr>
              <w:t>5.263</w:t>
            </w:r>
          </w:p>
        </w:tc>
      </w:tr>
      <w:tr w:rsidR="00936E8E" w:rsidRPr="0023126A" w14:paraId="24C7127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6BD53DD" w14:textId="77777777" w:rsidR="00936E8E" w:rsidRPr="00573812" w:rsidRDefault="00936E8E" w:rsidP="00014C0C">
            <w:pPr>
              <w:keepNext/>
              <w:keepLines/>
              <w:ind w:left="113"/>
              <w:rPr>
                <w:rFonts w:ascii="Arial" w:hAnsi="Arial" w:cs="Arial"/>
                <w:b w:val="0"/>
                <w:bCs w:val="0"/>
                <w:sz w:val="14"/>
                <w:szCs w:val="14"/>
              </w:rPr>
            </w:pPr>
            <w:r w:rsidRPr="00573812">
              <w:rPr>
                <w:rFonts w:ascii="Arial" w:hAnsi="Arial" w:cs="Arial"/>
                <w:b w:val="0"/>
                <w:bCs w:val="0"/>
                <w:color w:val="000000"/>
                <w:sz w:val="14"/>
                <w:szCs w:val="14"/>
              </w:rPr>
              <w:t xml:space="preserve">Resultado dos contratos PAA </w:t>
            </w:r>
            <w:r w:rsidRPr="00573812">
              <w:rPr>
                <w:rFonts w:ascii="Arial" w:hAnsi="Arial" w:cs="Arial"/>
                <w:b w:val="0"/>
                <w:bCs w:val="0"/>
                <w:color w:val="000000"/>
                <w:sz w:val="14"/>
                <w:szCs w:val="14"/>
                <w:vertAlign w:val="superscript"/>
              </w:rPr>
              <w:t>(1)</w:t>
            </w:r>
          </w:p>
        </w:tc>
        <w:tc>
          <w:tcPr>
            <w:tcW w:w="1818" w:type="dxa"/>
            <w:tcBorders>
              <w:top w:val="nil"/>
              <w:left w:val="nil"/>
              <w:bottom w:val="nil"/>
              <w:right w:val="nil"/>
            </w:tcBorders>
            <w:shd w:val="clear" w:color="auto" w:fill="auto"/>
            <w:vAlign w:val="center"/>
          </w:tcPr>
          <w:p w14:paraId="68472D0F"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D98883F"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FAF8CAA"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2CDF">
              <w:rPr>
                <w:rFonts w:ascii="Arial" w:hAnsi="Arial" w:cs="Arial"/>
                <w:sz w:val="14"/>
                <w:szCs w:val="14"/>
              </w:rPr>
              <w:t>13.882</w:t>
            </w:r>
          </w:p>
        </w:tc>
        <w:tc>
          <w:tcPr>
            <w:tcW w:w="1819" w:type="dxa"/>
            <w:tcBorders>
              <w:top w:val="nil"/>
              <w:left w:val="nil"/>
              <w:bottom w:val="nil"/>
              <w:right w:val="nil"/>
            </w:tcBorders>
            <w:shd w:val="clear" w:color="auto" w:fill="auto"/>
            <w:vAlign w:val="center"/>
          </w:tcPr>
          <w:p w14:paraId="7CB41CF0" w14:textId="77777777" w:rsidR="00936E8E" w:rsidRPr="00573812" w:rsidRDefault="00936E8E" w:rsidP="00014C0C">
            <w:pPr>
              <w:keepNext/>
              <w:keepLines/>
              <w:spacing w:before="40" w:after="40"/>
              <w:ind w:firstLineChars="200" w:firstLine="28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73230">
              <w:rPr>
                <w:rFonts w:ascii="Arial" w:hAnsi="Arial" w:cs="Arial"/>
                <w:sz w:val="14"/>
                <w:szCs w:val="14"/>
              </w:rPr>
              <w:t>13.985</w:t>
            </w:r>
          </w:p>
        </w:tc>
      </w:tr>
      <w:tr w:rsidR="00936E8E" w:rsidRPr="00255A93" w14:paraId="430F740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41BE24E" w14:textId="77777777" w:rsidR="00936E8E" w:rsidRPr="00573812" w:rsidRDefault="00936E8E" w:rsidP="00014C0C">
            <w:pPr>
              <w:keepNext/>
              <w:keepLines/>
              <w:rPr>
                <w:rFonts w:ascii="Arial" w:hAnsi="Arial" w:cs="Arial"/>
                <w:b w:val="0"/>
                <w:bCs w:val="0"/>
                <w:color w:val="000000"/>
                <w:sz w:val="14"/>
                <w:szCs w:val="14"/>
              </w:rPr>
            </w:pPr>
            <w:r w:rsidRPr="00573812">
              <w:rPr>
                <w:rFonts w:ascii="Arial" w:hAnsi="Arial" w:cs="Arial"/>
                <w:b w:val="0"/>
                <w:bCs w:val="0"/>
                <w:color w:val="000000"/>
                <w:sz w:val="14"/>
                <w:szCs w:val="14"/>
              </w:rPr>
              <w:t>Despesas de seguros</w:t>
            </w:r>
          </w:p>
        </w:tc>
        <w:tc>
          <w:tcPr>
            <w:tcW w:w="1818" w:type="dxa"/>
            <w:tcBorders>
              <w:top w:val="nil"/>
              <w:left w:val="nil"/>
              <w:bottom w:val="nil"/>
              <w:right w:val="nil"/>
            </w:tcBorders>
            <w:shd w:val="clear" w:color="auto" w:fill="auto"/>
            <w:vAlign w:val="center"/>
          </w:tcPr>
          <w:p w14:paraId="3CC58EF9"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20AA89F"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DF39E25"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2CDF">
              <w:rPr>
                <w:rFonts w:ascii="Arial" w:hAnsi="Arial" w:cs="Arial"/>
                <w:sz w:val="14"/>
                <w:szCs w:val="14"/>
              </w:rPr>
              <w:t>(13.274)</w:t>
            </w:r>
          </w:p>
        </w:tc>
        <w:tc>
          <w:tcPr>
            <w:tcW w:w="1819" w:type="dxa"/>
            <w:tcBorders>
              <w:top w:val="nil"/>
              <w:left w:val="nil"/>
              <w:bottom w:val="nil"/>
              <w:right w:val="nil"/>
            </w:tcBorders>
            <w:shd w:val="clear" w:color="auto" w:fill="auto"/>
            <w:vAlign w:val="center"/>
          </w:tcPr>
          <w:p w14:paraId="3606EF19"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350EF">
              <w:rPr>
                <w:rFonts w:ascii="Arial" w:hAnsi="Arial" w:cs="Arial"/>
                <w:sz w:val="14"/>
                <w:szCs w:val="14"/>
              </w:rPr>
              <w:t>(15.757)</w:t>
            </w:r>
          </w:p>
        </w:tc>
      </w:tr>
      <w:tr w:rsidR="00936E8E" w:rsidRPr="00765361" w14:paraId="4E61632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2E28070" w14:textId="77777777" w:rsidR="00936E8E" w:rsidRPr="00573812" w:rsidRDefault="00936E8E" w:rsidP="00014C0C">
            <w:pPr>
              <w:keepNext/>
              <w:keepLines/>
              <w:spacing w:before="40" w:after="40"/>
              <w:rPr>
                <w:rFonts w:ascii="Arial" w:hAnsi="Arial" w:cs="Arial"/>
                <w:sz w:val="14"/>
                <w:szCs w:val="14"/>
              </w:rPr>
            </w:pPr>
            <w:r w:rsidRPr="00573812">
              <w:rPr>
                <w:rFonts w:ascii="Arial" w:hAnsi="Arial" w:cs="Arial"/>
                <w:color w:val="000000"/>
                <w:sz w:val="14"/>
                <w:szCs w:val="14"/>
              </w:rPr>
              <w:t>Margem de seguros</w:t>
            </w:r>
          </w:p>
        </w:tc>
        <w:tc>
          <w:tcPr>
            <w:tcW w:w="1818" w:type="dxa"/>
            <w:tcBorders>
              <w:top w:val="nil"/>
              <w:left w:val="nil"/>
              <w:bottom w:val="nil"/>
              <w:right w:val="nil"/>
            </w:tcBorders>
            <w:shd w:val="clear" w:color="auto" w:fill="auto"/>
            <w:vAlign w:val="center"/>
          </w:tcPr>
          <w:p w14:paraId="0666315E"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9808D1C"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73B23A38"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7.290</w:t>
            </w:r>
          </w:p>
        </w:tc>
        <w:tc>
          <w:tcPr>
            <w:tcW w:w="1819" w:type="dxa"/>
            <w:tcBorders>
              <w:top w:val="nil"/>
              <w:left w:val="nil"/>
              <w:bottom w:val="nil"/>
              <w:right w:val="nil"/>
            </w:tcBorders>
            <w:shd w:val="clear" w:color="auto" w:fill="auto"/>
            <w:vAlign w:val="center"/>
          </w:tcPr>
          <w:p w14:paraId="17706863"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3.491</w:t>
            </w:r>
          </w:p>
        </w:tc>
      </w:tr>
      <w:tr w:rsidR="00936E8E" w:rsidRPr="00765361" w14:paraId="3855F0B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9248F35" w14:textId="77777777" w:rsidR="00936E8E" w:rsidRPr="00573812" w:rsidRDefault="00936E8E" w:rsidP="00014C0C">
            <w:pPr>
              <w:keepNext/>
              <w:keepLines/>
              <w:spacing w:before="40" w:after="40"/>
              <w:rPr>
                <w:rFonts w:ascii="Arial" w:hAnsi="Arial" w:cs="Arial"/>
                <w:sz w:val="14"/>
                <w:szCs w:val="14"/>
              </w:rPr>
            </w:pPr>
            <w:r w:rsidRPr="00573812">
              <w:rPr>
                <w:rFonts w:ascii="Arial" w:hAnsi="Arial" w:cs="Arial"/>
                <w:color w:val="000000"/>
                <w:sz w:val="14"/>
                <w:szCs w:val="14"/>
              </w:rPr>
              <w:t>Resultado Financeiro</w:t>
            </w:r>
          </w:p>
        </w:tc>
        <w:tc>
          <w:tcPr>
            <w:tcW w:w="1818" w:type="dxa"/>
            <w:tcBorders>
              <w:top w:val="nil"/>
              <w:left w:val="nil"/>
              <w:bottom w:val="nil"/>
              <w:right w:val="nil"/>
            </w:tcBorders>
            <w:shd w:val="clear" w:color="auto" w:fill="auto"/>
            <w:vAlign w:val="center"/>
          </w:tcPr>
          <w:p w14:paraId="5A9689CB"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C310AA9"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6072CE08"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195</w:t>
            </w:r>
          </w:p>
        </w:tc>
        <w:tc>
          <w:tcPr>
            <w:tcW w:w="1819" w:type="dxa"/>
            <w:tcBorders>
              <w:top w:val="nil"/>
              <w:left w:val="nil"/>
              <w:bottom w:val="nil"/>
              <w:right w:val="nil"/>
            </w:tcBorders>
            <w:shd w:val="clear" w:color="auto" w:fill="auto"/>
            <w:vAlign w:val="center"/>
          </w:tcPr>
          <w:p w14:paraId="2F57048A"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199</w:t>
            </w:r>
          </w:p>
        </w:tc>
      </w:tr>
      <w:tr w:rsidR="00936E8E" w:rsidRPr="0023126A" w14:paraId="3F275C6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54012487" w14:textId="77777777" w:rsidR="00936E8E" w:rsidRPr="00573812" w:rsidRDefault="00936E8E" w:rsidP="00014C0C">
            <w:pPr>
              <w:keepNext/>
              <w:keepLines/>
              <w:ind w:left="113"/>
              <w:rPr>
                <w:rFonts w:ascii="Arial" w:hAnsi="Arial" w:cs="Arial"/>
                <w:b w:val="0"/>
                <w:bCs w:val="0"/>
                <w:sz w:val="14"/>
                <w:szCs w:val="14"/>
              </w:rPr>
            </w:pPr>
            <w:r w:rsidRPr="00573812">
              <w:rPr>
                <w:rFonts w:ascii="Arial" w:hAnsi="Arial" w:cs="Arial"/>
                <w:b w:val="0"/>
                <w:bCs w:val="0"/>
                <w:color w:val="000000"/>
                <w:sz w:val="14"/>
                <w:szCs w:val="14"/>
              </w:rPr>
              <w:t>Receitas Financeiras</w:t>
            </w:r>
          </w:p>
        </w:tc>
        <w:tc>
          <w:tcPr>
            <w:tcW w:w="1818" w:type="dxa"/>
            <w:tcBorders>
              <w:top w:val="nil"/>
              <w:left w:val="nil"/>
              <w:bottom w:val="nil"/>
              <w:right w:val="nil"/>
            </w:tcBorders>
            <w:shd w:val="clear" w:color="auto" w:fill="auto"/>
            <w:vAlign w:val="center"/>
          </w:tcPr>
          <w:p w14:paraId="4AE32CC7"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839B10D"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84A02A3"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2CDF">
              <w:rPr>
                <w:rFonts w:ascii="Arial" w:hAnsi="Arial" w:cs="Arial"/>
                <w:sz w:val="14"/>
                <w:szCs w:val="14"/>
              </w:rPr>
              <w:t>654</w:t>
            </w:r>
          </w:p>
        </w:tc>
        <w:tc>
          <w:tcPr>
            <w:tcW w:w="1819" w:type="dxa"/>
            <w:tcBorders>
              <w:top w:val="nil"/>
              <w:left w:val="nil"/>
              <w:bottom w:val="nil"/>
              <w:right w:val="nil"/>
            </w:tcBorders>
            <w:shd w:val="clear" w:color="auto" w:fill="auto"/>
            <w:vAlign w:val="center"/>
          </w:tcPr>
          <w:p w14:paraId="3A53E28F"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73230">
              <w:rPr>
                <w:rFonts w:ascii="Arial" w:hAnsi="Arial" w:cs="Arial"/>
                <w:sz w:val="14"/>
                <w:szCs w:val="14"/>
              </w:rPr>
              <w:t>550</w:t>
            </w:r>
          </w:p>
        </w:tc>
      </w:tr>
      <w:tr w:rsidR="00936E8E" w:rsidRPr="0023126A" w14:paraId="7E3E89B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4105D5D" w14:textId="77777777" w:rsidR="00936E8E" w:rsidRPr="00573812" w:rsidRDefault="00936E8E" w:rsidP="00014C0C">
            <w:pPr>
              <w:keepNext/>
              <w:keepLines/>
              <w:ind w:left="113"/>
              <w:rPr>
                <w:rFonts w:ascii="Arial" w:hAnsi="Arial" w:cs="Arial"/>
                <w:b w:val="0"/>
                <w:bCs w:val="0"/>
                <w:sz w:val="14"/>
                <w:szCs w:val="14"/>
              </w:rPr>
            </w:pPr>
            <w:r w:rsidRPr="00573812">
              <w:rPr>
                <w:rFonts w:ascii="Arial" w:hAnsi="Arial" w:cs="Arial"/>
                <w:b w:val="0"/>
                <w:bCs w:val="0"/>
                <w:color w:val="000000"/>
                <w:sz w:val="14"/>
                <w:szCs w:val="14"/>
              </w:rPr>
              <w:t>Despesas Financeiras</w:t>
            </w:r>
          </w:p>
        </w:tc>
        <w:tc>
          <w:tcPr>
            <w:tcW w:w="1818" w:type="dxa"/>
            <w:tcBorders>
              <w:top w:val="nil"/>
              <w:left w:val="nil"/>
              <w:bottom w:val="nil"/>
              <w:right w:val="nil"/>
            </w:tcBorders>
            <w:shd w:val="clear" w:color="auto" w:fill="auto"/>
            <w:vAlign w:val="center"/>
          </w:tcPr>
          <w:p w14:paraId="62DAAE59"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7A5F65F1"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8D6D80C"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2CDF">
              <w:rPr>
                <w:rFonts w:ascii="Arial" w:hAnsi="Arial" w:cs="Arial"/>
                <w:sz w:val="14"/>
                <w:szCs w:val="14"/>
              </w:rPr>
              <w:t>(459)</w:t>
            </w:r>
          </w:p>
        </w:tc>
        <w:tc>
          <w:tcPr>
            <w:tcW w:w="1819" w:type="dxa"/>
            <w:tcBorders>
              <w:top w:val="nil"/>
              <w:left w:val="nil"/>
              <w:bottom w:val="nil"/>
              <w:right w:val="nil"/>
            </w:tcBorders>
            <w:shd w:val="clear" w:color="auto" w:fill="auto"/>
            <w:vAlign w:val="center"/>
          </w:tcPr>
          <w:p w14:paraId="252B03D3"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3230">
              <w:rPr>
                <w:rFonts w:ascii="Arial" w:hAnsi="Arial" w:cs="Arial"/>
                <w:sz w:val="14"/>
                <w:szCs w:val="14"/>
              </w:rPr>
              <w:t>(351)</w:t>
            </w:r>
          </w:p>
        </w:tc>
      </w:tr>
      <w:tr w:rsidR="00936E8E" w:rsidRPr="002D081B" w14:paraId="4A5E7707"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0365067" w14:textId="77777777" w:rsidR="00936E8E" w:rsidRPr="00573812" w:rsidRDefault="00936E8E" w:rsidP="00014C0C">
            <w:pPr>
              <w:keepNext/>
              <w:keepLines/>
              <w:rPr>
                <w:rFonts w:ascii="Arial" w:hAnsi="Arial" w:cs="Arial"/>
                <w:b w:val="0"/>
                <w:bCs w:val="0"/>
                <w:color w:val="000000"/>
                <w:sz w:val="14"/>
                <w:szCs w:val="14"/>
              </w:rPr>
            </w:pPr>
            <w:r w:rsidRPr="00573812">
              <w:rPr>
                <w:rFonts w:ascii="Arial" w:hAnsi="Arial" w:cs="Arial"/>
                <w:b w:val="0"/>
                <w:bCs w:val="0"/>
                <w:color w:val="000000"/>
                <w:sz w:val="14"/>
                <w:szCs w:val="14"/>
              </w:rPr>
              <w:t>Outras receitas e despesas</w:t>
            </w:r>
          </w:p>
        </w:tc>
        <w:tc>
          <w:tcPr>
            <w:tcW w:w="1818" w:type="dxa"/>
            <w:tcBorders>
              <w:top w:val="nil"/>
              <w:left w:val="nil"/>
              <w:bottom w:val="nil"/>
              <w:right w:val="nil"/>
            </w:tcBorders>
            <w:shd w:val="clear" w:color="auto" w:fill="auto"/>
            <w:vAlign w:val="center"/>
          </w:tcPr>
          <w:p w14:paraId="7EB7634B"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5C693951"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4BC8C90B"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w:t>
            </w:r>
          </w:p>
        </w:tc>
        <w:tc>
          <w:tcPr>
            <w:tcW w:w="1819" w:type="dxa"/>
            <w:tcBorders>
              <w:top w:val="nil"/>
              <w:left w:val="nil"/>
              <w:bottom w:val="nil"/>
              <w:right w:val="nil"/>
            </w:tcBorders>
            <w:shd w:val="clear" w:color="auto" w:fill="auto"/>
            <w:vAlign w:val="center"/>
          </w:tcPr>
          <w:p w14:paraId="70D5850F"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73230">
              <w:rPr>
                <w:rFonts w:ascii="Arial" w:hAnsi="Arial" w:cs="Arial"/>
                <w:sz w:val="14"/>
                <w:szCs w:val="14"/>
              </w:rPr>
              <w:t>(708)</w:t>
            </w:r>
          </w:p>
        </w:tc>
      </w:tr>
      <w:tr w:rsidR="00936E8E" w:rsidRPr="00765361" w14:paraId="5A0766A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50914A5" w14:textId="77777777" w:rsidR="00936E8E" w:rsidRPr="00573812" w:rsidRDefault="00936E8E" w:rsidP="00014C0C">
            <w:pPr>
              <w:keepNext/>
              <w:keepLines/>
              <w:spacing w:before="40" w:after="40"/>
              <w:rPr>
                <w:rFonts w:ascii="Arial" w:hAnsi="Arial" w:cs="Arial"/>
                <w:sz w:val="14"/>
                <w:szCs w:val="14"/>
              </w:rPr>
            </w:pPr>
            <w:r w:rsidRPr="00573812">
              <w:rPr>
                <w:rFonts w:ascii="Arial" w:hAnsi="Arial" w:cs="Arial"/>
                <w:color w:val="000000"/>
                <w:sz w:val="14"/>
                <w:szCs w:val="14"/>
              </w:rPr>
              <w:t>Lucro antes do IRPJ e CSLL</w:t>
            </w:r>
          </w:p>
        </w:tc>
        <w:tc>
          <w:tcPr>
            <w:tcW w:w="1818" w:type="dxa"/>
            <w:tcBorders>
              <w:top w:val="nil"/>
              <w:left w:val="nil"/>
              <w:bottom w:val="nil"/>
              <w:right w:val="nil"/>
            </w:tcBorders>
            <w:shd w:val="clear" w:color="auto" w:fill="auto"/>
            <w:vAlign w:val="center"/>
          </w:tcPr>
          <w:p w14:paraId="6869D442"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3F00CB68"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1C88300C"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7.485</w:t>
            </w:r>
          </w:p>
        </w:tc>
        <w:tc>
          <w:tcPr>
            <w:tcW w:w="1819" w:type="dxa"/>
            <w:tcBorders>
              <w:top w:val="nil"/>
              <w:left w:val="nil"/>
              <w:bottom w:val="nil"/>
              <w:right w:val="nil"/>
            </w:tcBorders>
            <w:shd w:val="clear" w:color="auto" w:fill="auto"/>
            <w:vAlign w:val="center"/>
          </w:tcPr>
          <w:p w14:paraId="2FA7F8FA"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2.982</w:t>
            </w:r>
          </w:p>
        </w:tc>
      </w:tr>
      <w:tr w:rsidR="00936E8E" w:rsidRPr="0023126A" w14:paraId="0C324C9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68F9508E" w14:textId="77777777" w:rsidR="00936E8E" w:rsidRPr="00573812" w:rsidRDefault="00936E8E" w:rsidP="00014C0C">
            <w:pPr>
              <w:keepNext/>
              <w:keepLines/>
              <w:spacing w:before="40" w:after="40"/>
              <w:ind w:left="113"/>
              <w:rPr>
                <w:rFonts w:ascii="Arial" w:hAnsi="Arial" w:cs="Arial"/>
                <w:b w:val="0"/>
                <w:bCs w:val="0"/>
                <w:color w:val="000000"/>
                <w:sz w:val="14"/>
                <w:szCs w:val="14"/>
              </w:rPr>
            </w:pPr>
            <w:r w:rsidRPr="00573812">
              <w:rPr>
                <w:rFonts w:ascii="Arial" w:hAnsi="Arial" w:cs="Arial"/>
                <w:b w:val="0"/>
                <w:bCs w:val="0"/>
                <w:sz w:val="14"/>
                <w:szCs w:val="14"/>
              </w:rPr>
              <w:t>IRPJ e CSLL</w:t>
            </w:r>
          </w:p>
        </w:tc>
        <w:tc>
          <w:tcPr>
            <w:tcW w:w="1818" w:type="dxa"/>
            <w:tcBorders>
              <w:top w:val="nil"/>
              <w:left w:val="nil"/>
              <w:bottom w:val="nil"/>
              <w:right w:val="nil"/>
            </w:tcBorders>
            <w:shd w:val="clear" w:color="auto" w:fill="auto"/>
            <w:vAlign w:val="center"/>
          </w:tcPr>
          <w:p w14:paraId="3F945385"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854D96D"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A2608B6"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2CDF">
              <w:rPr>
                <w:rFonts w:ascii="Arial" w:hAnsi="Arial" w:cs="Arial"/>
                <w:sz w:val="14"/>
                <w:szCs w:val="14"/>
              </w:rPr>
              <w:t>(2.524)</w:t>
            </w:r>
          </w:p>
        </w:tc>
        <w:tc>
          <w:tcPr>
            <w:tcW w:w="1819" w:type="dxa"/>
            <w:tcBorders>
              <w:top w:val="nil"/>
              <w:left w:val="nil"/>
              <w:bottom w:val="nil"/>
              <w:right w:val="nil"/>
            </w:tcBorders>
            <w:shd w:val="clear" w:color="auto" w:fill="auto"/>
            <w:vAlign w:val="center"/>
          </w:tcPr>
          <w:p w14:paraId="1028E6FE"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373230">
              <w:rPr>
                <w:rFonts w:ascii="Arial" w:hAnsi="Arial" w:cs="Arial"/>
                <w:sz w:val="14"/>
                <w:szCs w:val="14"/>
              </w:rPr>
              <w:t>(992)</w:t>
            </w:r>
          </w:p>
        </w:tc>
      </w:tr>
      <w:tr w:rsidR="00936E8E" w:rsidRPr="0023126A" w14:paraId="2A88479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0B0AD59" w14:textId="77777777" w:rsidR="00936E8E" w:rsidRPr="00573812" w:rsidRDefault="00936E8E" w:rsidP="00014C0C">
            <w:pPr>
              <w:keepNext/>
              <w:keepLines/>
              <w:spacing w:before="40" w:after="40"/>
              <w:ind w:left="113"/>
              <w:rPr>
                <w:rFonts w:ascii="Arial" w:hAnsi="Arial" w:cs="Arial"/>
                <w:color w:val="000000"/>
                <w:sz w:val="14"/>
                <w:szCs w:val="14"/>
              </w:rPr>
            </w:pPr>
            <w:r w:rsidRPr="00573812">
              <w:rPr>
                <w:rFonts w:ascii="Arial" w:hAnsi="Arial" w:cs="Arial"/>
                <w:b w:val="0"/>
                <w:bCs w:val="0"/>
                <w:color w:val="000000"/>
                <w:sz w:val="14"/>
                <w:szCs w:val="14"/>
              </w:rPr>
              <w:t>Participação sobre resultado</w:t>
            </w:r>
          </w:p>
        </w:tc>
        <w:tc>
          <w:tcPr>
            <w:tcW w:w="1818" w:type="dxa"/>
            <w:tcBorders>
              <w:top w:val="nil"/>
              <w:left w:val="nil"/>
              <w:bottom w:val="nil"/>
              <w:right w:val="nil"/>
            </w:tcBorders>
            <w:shd w:val="clear" w:color="auto" w:fill="auto"/>
            <w:vAlign w:val="center"/>
          </w:tcPr>
          <w:p w14:paraId="14F6F22C"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0B5365C"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22F34B7E"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2CDF">
              <w:rPr>
                <w:rFonts w:ascii="Arial" w:hAnsi="Arial" w:cs="Arial"/>
                <w:sz w:val="14"/>
                <w:szCs w:val="14"/>
              </w:rPr>
              <w:t>(43)</w:t>
            </w:r>
          </w:p>
        </w:tc>
        <w:tc>
          <w:tcPr>
            <w:tcW w:w="1819" w:type="dxa"/>
            <w:tcBorders>
              <w:top w:val="nil"/>
              <w:left w:val="nil"/>
              <w:bottom w:val="nil"/>
              <w:right w:val="nil"/>
            </w:tcBorders>
            <w:shd w:val="clear" w:color="auto" w:fill="auto"/>
            <w:vAlign w:val="center"/>
          </w:tcPr>
          <w:p w14:paraId="6AA3D752" w14:textId="77777777" w:rsidR="00936E8E" w:rsidRPr="00573812" w:rsidRDefault="00936E8E" w:rsidP="00014C0C">
            <w:pPr>
              <w:keepNext/>
              <w:keepLines/>
              <w:spacing w:before="40" w:after="40"/>
              <w:ind w:firstLineChars="100" w:firstLine="1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3230">
              <w:rPr>
                <w:rFonts w:ascii="Arial" w:hAnsi="Arial" w:cs="Arial"/>
                <w:sz w:val="14"/>
                <w:szCs w:val="14"/>
              </w:rPr>
              <w:t>(102)</w:t>
            </w:r>
          </w:p>
        </w:tc>
      </w:tr>
      <w:tr w:rsidR="00936E8E" w:rsidRPr="00765361" w14:paraId="0D63088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493068A4" w14:textId="77777777" w:rsidR="00936E8E" w:rsidRPr="00573812" w:rsidRDefault="00936E8E" w:rsidP="00014C0C">
            <w:pPr>
              <w:keepNext/>
              <w:keepLines/>
              <w:spacing w:before="40" w:after="40"/>
              <w:rPr>
                <w:rFonts w:ascii="Arial" w:hAnsi="Arial" w:cs="Arial"/>
                <w:color w:val="000000"/>
                <w:sz w:val="14"/>
                <w:szCs w:val="14"/>
              </w:rPr>
            </w:pPr>
            <w:r w:rsidRPr="00573812">
              <w:rPr>
                <w:rFonts w:ascii="Arial" w:hAnsi="Arial" w:cs="Arial"/>
                <w:color w:val="000000"/>
                <w:sz w:val="14"/>
                <w:szCs w:val="14"/>
              </w:rPr>
              <w:t>Resultado líquido</w:t>
            </w:r>
          </w:p>
        </w:tc>
        <w:tc>
          <w:tcPr>
            <w:tcW w:w="1818" w:type="dxa"/>
            <w:tcBorders>
              <w:top w:val="nil"/>
              <w:left w:val="nil"/>
              <w:bottom w:val="nil"/>
              <w:right w:val="nil"/>
            </w:tcBorders>
            <w:shd w:val="clear" w:color="auto" w:fill="auto"/>
            <w:vAlign w:val="center"/>
          </w:tcPr>
          <w:p w14:paraId="612B3929"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23CD513"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2C72B6C"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4.918</w:t>
            </w:r>
          </w:p>
        </w:tc>
        <w:tc>
          <w:tcPr>
            <w:tcW w:w="1819" w:type="dxa"/>
            <w:tcBorders>
              <w:top w:val="nil"/>
              <w:left w:val="nil"/>
              <w:bottom w:val="nil"/>
              <w:right w:val="nil"/>
            </w:tcBorders>
            <w:shd w:val="clear" w:color="auto" w:fill="auto"/>
            <w:vAlign w:val="center"/>
          </w:tcPr>
          <w:p w14:paraId="2DD988D4"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1.888</w:t>
            </w:r>
          </w:p>
        </w:tc>
      </w:tr>
      <w:tr w:rsidR="00936E8E" w:rsidRPr="007F1BFE" w14:paraId="6A42634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2B4A2564" w14:textId="77777777" w:rsidR="00936E8E" w:rsidRPr="00573812" w:rsidRDefault="00936E8E" w:rsidP="00014C0C">
            <w:pPr>
              <w:keepNext/>
              <w:keepLines/>
              <w:ind w:left="113"/>
              <w:rPr>
                <w:rFonts w:ascii="Arial" w:hAnsi="Arial" w:cs="Arial"/>
                <w:color w:val="000000"/>
                <w:sz w:val="14"/>
                <w:szCs w:val="14"/>
              </w:rPr>
            </w:pPr>
            <w:r w:rsidRPr="00573812">
              <w:rPr>
                <w:rFonts w:ascii="Arial" w:hAnsi="Arial" w:cs="Arial"/>
                <w:b w:val="0"/>
                <w:bCs w:val="0"/>
                <w:color w:val="000000"/>
                <w:sz w:val="14"/>
                <w:szCs w:val="14"/>
              </w:rPr>
              <w:t>Outros resultados abrangentes</w:t>
            </w:r>
          </w:p>
        </w:tc>
        <w:tc>
          <w:tcPr>
            <w:tcW w:w="1818" w:type="dxa"/>
            <w:tcBorders>
              <w:top w:val="nil"/>
              <w:left w:val="nil"/>
              <w:bottom w:val="nil"/>
              <w:right w:val="nil"/>
            </w:tcBorders>
            <w:shd w:val="clear" w:color="auto" w:fill="auto"/>
            <w:vAlign w:val="center"/>
          </w:tcPr>
          <w:p w14:paraId="56892FB7"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67F856C5"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3D25B4DC"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C52CDF">
              <w:rPr>
                <w:rFonts w:ascii="Arial" w:hAnsi="Arial" w:cs="Arial"/>
                <w:sz w:val="14"/>
                <w:szCs w:val="14"/>
              </w:rPr>
              <w:t>(335)</w:t>
            </w:r>
          </w:p>
        </w:tc>
        <w:tc>
          <w:tcPr>
            <w:tcW w:w="1819" w:type="dxa"/>
            <w:tcBorders>
              <w:top w:val="nil"/>
              <w:left w:val="nil"/>
              <w:bottom w:val="nil"/>
              <w:right w:val="nil"/>
            </w:tcBorders>
            <w:shd w:val="clear" w:color="auto" w:fill="auto"/>
            <w:vAlign w:val="center"/>
          </w:tcPr>
          <w:p w14:paraId="6A9827F9"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373230">
              <w:rPr>
                <w:rFonts w:ascii="Arial" w:hAnsi="Arial" w:cs="Arial"/>
                <w:sz w:val="14"/>
                <w:szCs w:val="14"/>
              </w:rPr>
              <w:t>(25)</w:t>
            </w:r>
          </w:p>
        </w:tc>
      </w:tr>
      <w:tr w:rsidR="00936E8E" w:rsidRPr="00765361" w14:paraId="3A3F908E"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0FE89E1A" w14:textId="77777777" w:rsidR="00936E8E" w:rsidRPr="00573812" w:rsidRDefault="00936E8E" w:rsidP="00014C0C">
            <w:pPr>
              <w:keepNext/>
              <w:keepLines/>
              <w:rPr>
                <w:rFonts w:ascii="Arial" w:hAnsi="Arial" w:cs="Arial"/>
                <w:color w:val="000000"/>
                <w:sz w:val="14"/>
                <w:szCs w:val="14"/>
              </w:rPr>
            </w:pPr>
            <w:r w:rsidRPr="00573812">
              <w:rPr>
                <w:rFonts w:ascii="Arial" w:hAnsi="Arial" w:cs="Arial"/>
                <w:color w:val="000000"/>
                <w:sz w:val="14"/>
                <w:szCs w:val="14"/>
              </w:rPr>
              <w:t>Resultado abrangente</w:t>
            </w:r>
          </w:p>
        </w:tc>
        <w:tc>
          <w:tcPr>
            <w:tcW w:w="1818" w:type="dxa"/>
            <w:tcBorders>
              <w:top w:val="nil"/>
              <w:left w:val="nil"/>
              <w:bottom w:val="nil"/>
              <w:right w:val="nil"/>
            </w:tcBorders>
            <w:shd w:val="clear" w:color="auto" w:fill="auto"/>
            <w:vAlign w:val="center"/>
          </w:tcPr>
          <w:p w14:paraId="6A05FB19"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027EDC02"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57CAD7BF"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4.583</w:t>
            </w:r>
          </w:p>
        </w:tc>
        <w:tc>
          <w:tcPr>
            <w:tcW w:w="1819" w:type="dxa"/>
            <w:tcBorders>
              <w:top w:val="nil"/>
              <w:left w:val="nil"/>
              <w:bottom w:val="nil"/>
              <w:right w:val="nil"/>
            </w:tcBorders>
            <w:shd w:val="clear" w:color="auto" w:fill="auto"/>
            <w:vAlign w:val="center"/>
          </w:tcPr>
          <w:p w14:paraId="1BC39BE0"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C52CDF">
              <w:rPr>
                <w:rFonts w:ascii="Arial" w:hAnsi="Arial" w:cs="Arial"/>
                <w:b/>
                <w:bCs/>
                <w:sz w:val="14"/>
                <w:szCs w:val="14"/>
              </w:rPr>
              <w:t>1.863</w:t>
            </w:r>
          </w:p>
        </w:tc>
      </w:tr>
      <w:tr w:rsidR="00936E8E" w:rsidRPr="00765361" w14:paraId="64DA91E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399698F" w14:textId="77777777" w:rsidR="00936E8E" w:rsidRPr="00573812" w:rsidRDefault="00936E8E" w:rsidP="00014C0C">
            <w:pPr>
              <w:keepNext/>
              <w:keepLines/>
              <w:rPr>
                <w:rFonts w:ascii="Arial" w:hAnsi="Arial" w:cs="Arial"/>
                <w:sz w:val="14"/>
                <w:szCs w:val="14"/>
              </w:rPr>
            </w:pPr>
            <w:r w:rsidRPr="00573812">
              <w:rPr>
                <w:rFonts w:ascii="Arial" w:eastAsia="Times New Roman" w:hAnsi="Arial" w:cs="Arial"/>
                <w:color w:val="000000"/>
                <w:spacing w:val="-2"/>
                <w:sz w:val="14"/>
                <w:szCs w:val="14"/>
                <w:lang w:eastAsia="pt-BR"/>
              </w:rPr>
              <w:t>Atribuível à BB Seguridade</w:t>
            </w:r>
          </w:p>
        </w:tc>
        <w:tc>
          <w:tcPr>
            <w:tcW w:w="1818" w:type="dxa"/>
            <w:tcBorders>
              <w:top w:val="nil"/>
              <w:left w:val="nil"/>
              <w:bottom w:val="nil"/>
              <w:right w:val="nil"/>
            </w:tcBorders>
            <w:shd w:val="clear" w:color="auto" w:fill="auto"/>
            <w:vAlign w:val="center"/>
          </w:tcPr>
          <w:p w14:paraId="1F7361DA"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287DA5F0"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nil"/>
              <w:right w:val="nil"/>
            </w:tcBorders>
            <w:shd w:val="clear" w:color="auto" w:fill="auto"/>
            <w:vAlign w:val="center"/>
          </w:tcPr>
          <w:p w14:paraId="7753B56F"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3.68</w:t>
            </w:r>
            <w:r>
              <w:rPr>
                <w:rFonts w:ascii="Arial" w:hAnsi="Arial" w:cs="Arial"/>
                <w:b/>
                <w:bCs/>
                <w:sz w:val="14"/>
                <w:szCs w:val="14"/>
              </w:rPr>
              <w:t>9</w:t>
            </w:r>
          </w:p>
        </w:tc>
        <w:tc>
          <w:tcPr>
            <w:tcW w:w="1819" w:type="dxa"/>
            <w:tcBorders>
              <w:top w:val="nil"/>
              <w:left w:val="nil"/>
              <w:bottom w:val="nil"/>
              <w:right w:val="nil"/>
            </w:tcBorders>
            <w:shd w:val="clear" w:color="auto" w:fill="auto"/>
            <w:vAlign w:val="center"/>
          </w:tcPr>
          <w:p w14:paraId="61646DF1"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1.416</w:t>
            </w:r>
          </w:p>
        </w:tc>
      </w:tr>
      <w:tr w:rsidR="00936E8E" w:rsidRPr="0023126A" w14:paraId="6C0F651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nil"/>
              <w:right w:val="nil"/>
            </w:tcBorders>
            <w:shd w:val="clear" w:color="auto" w:fill="auto"/>
            <w:vAlign w:val="center"/>
          </w:tcPr>
          <w:p w14:paraId="301B9B6A" w14:textId="77777777" w:rsidR="00936E8E" w:rsidRPr="00573812" w:rsidRDefault="00936E8E" w:rsidP="00014C0C">
            <w:pPr>
              <w:keepNext/>
              <w:keepLines/>
              <w:rPr>
                <w:rFonts w:ascii="Arial" w:eastAsia="Times New Roman" w:hAnsi="Arial" w:cs="Arial"/>
                <w:color w:val="000000"/>
                <w:spacing w:val="-2"/>
                <w:sz w:val="14"/>
                <w:szCs w:val="14"/>
                <w:lang w:eastAsia="pt-BR"/>
              </w:rPr>
            </w:pPr>
            <w:r w:rsidRPr="00573812">
              <w:rPr>
                <w:rFonts w:ascii="Arial" w:eastAsia="Times New Roman" w:hAnsi="Arial" w:cs="Arial"/>
                <w:b w:val="0"/>
                <w:bCs w:val="0"/>
                <w:color w:val="000000"/>
                <w:spacing w:val="-2"/>
                <w:sz w:val="14"/>
                <w:szCs w:val="14"/>
                <w:lang w:eastAsia="pt-BR"/>
              </w:rPr>
              <w:t xml:space="preserve">Ajuste </w:t>
            </w:r>
            <w:r w:rsidRPr="00573812">
              <w:rPr>
                <w:rFonts w:ascii="Arial" w:eastAsia="Times New Roman" w:hAnsi="Arial" w:cs="Arial"/>
                <w:b w:val="0"/>
                <w:bCs w:val="0"/>
                <w:color w:val="000000"/>
                <w:spacing w:val="-2"/>
                <w:sz w:val="14"/>
                <w:szCs w:val="14"/>
                <w:vertAlign w:val="superscript"/>
                <w:lang w:eastAsia="pt-BR"/>
              </w:rPr>
              <w:t>(3)</w:t>
            </w:r>
          </w:p>
        </w:tc>
        <w:tc>
          <w:tcPr>
            <w:tcW w:w="1818" w:type="dxa"/>
            <w:tcBorders>
              <w:top w:val="nil"/>
              <w:left w:val="nil"/>
              <w:bottom w:val="nil"/>
              <w:right w:val="nil"/>
            </w:tcBorders>
            <w:shd w:val="clear" w:color="auto" w:fill="auto"/>
            <w:vAlign w:val="center"/>
          </w:tcPr>
          <w:p w14:paraId="2E260534"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3A2719D"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819" w:type="dxa"/>
            <w:tcBorders>
              <w:top w:val="nil"/>
              <w:left w:val="nil"/>
              <w:bottom w:val="nil"/>
              <w:right w:val="nil"/>
            </w:tcBorders>
            <w:shd w:val="clear" w:color="auto" w:fill="auto"/>
            <w:vAlign w:val="center"/>
          </w:tcPr>
          <w:p w14:paraId="09ED3FB9"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C52CDF">
              <w:rPr>
                <w:rFonts w:ascii="Arial" w:hAnsi="Arial" w:cs="Arial"/>
                <w:sz w:val="14"/>
                <w:szCs w:val="14"/>
              </w:rPr>
              <w:t>1.728</w:t>
            </w:r>
          </w:p>
        </w:tc>
        <w:tc>
          <w:tcPr>
            <w:tcW w:w="1819" w:type="dxa"/>
            <w:tcBorders>
              <w:top w:val="nil"/>
              <w:left w:val="nil"/>
              <w:bottom w:val="nil"/>
              <w:right w:val="nil"/>
            </w:tcBorders>
            <w:shd w:val="clear" w:color="auto" w:fill="auto"/>
            <w:vAlign w:val="center"/>
          </w:tcPr>
          <w:p w14:paraId="6DB24BB6"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7E35D8">
              <w:rPr>
                <w:rFonts w:ascii="Arial" w:hAnsi="Arial" w:cs="Arial"/>
                <w:color w:val="000000"/>
                <w:sz w:val="14"/>
                <w:szCs w:val="14"/>
              </w:rPr>
              <w:t>1.992</w:t>
            </w:r>
          </w:p>
        </w:tc>
      </w:tr>
      <w:tr w:rsidR="00936E8E" w:rsidRPr="00765361" w14:paraId="0370051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364" w:type="dxa"/>
            <w:tcBorders>
              <w:top w:val="nil"/>
              <w:left w:val="nil"/>
              <w:bottom w:val="single" w:sz="2" w:space="0" w:color="1F3864" w:themeColor="accent1" w:themeShade="80"/>
              <w:right w:val="nil"/>
            </w:tcBorders>
            <w:shd w:val="clear" w:color="auto" w:fill="auto"/>
            <w:vAlign w:val="center"/>
          </w:tcPr>
          <w:p w14:paraId="25A66426" w14:textId="77777777" w:rsidR="00936E8E" w:rsidRPr="00573812" w:rsidRDefault="00936E8E" w:rsidP="00014C0C">
            <w:pPr>
              <w:keepNext/>
              <w:keepLines/>
              <w:rPr>
                <w:rFonts w:ascii="Arial" w:hAnsi="Arial" w:cs="Arial"/>
                <w:color w:val="000000"/>
                <w:sz w:val="14"/>
                <w:szCs w:val="14"/>
              </w:rPr>
            </w:pPr>
            <w:r w:rsidRPr="00573812">
              <w:rPr>
                <w:rFonts w:ascii="Arial" w:eastAsia="Times New Roman" w:hAnsi="Arial" w:cs="Arial"/>
                <w:color w:val="000000"/>
                <w:spacing w:val="-2"/>
                <w:sz w:val="14"/>
                <w:szCs w:val="14"/>
                <w:lang w:eastAsia="pt-BR"/>
              </w:rPr>
              <w:t>Resultado de equivalência</w:t>
            </w:r>
          </w:p>
        </w:tc>
        <w:tc>
          <w:tcPr>
            <w:tcW w:w="1818" w:type="dxa"/>
            <w:tcBorders>
              <w:top w:val="nil"/>
              <w:left w:val="nil"/>
              <w:bottom w:val="single" w:sz="2" w:space="0" w:color="1F3864" w:themeColor="accent1" w:themeShade="80"/>
              <w:right w:val="nil"/>
            </w:tcBorders>
            <w:shd w:val="clear" w:color="auto" w:fill="auto"/>
            <w:vAlign w:val="center"/>
          </w:tcPr>
          <w:p w14:paraId="7B5CC737"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315378C6" w14:textId="77777777" w:rsidR="00936E8E" w:rsidRPr="00573812"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p>
        </w:tc>
        <w:tc>
          <w:tcPr>
            <w:tcW w:w="1819" w:type="dxa"/>
            <w:tcBorders>
              <w:top w:val="nil"/>
              <w:left w:val="nil"/>
              <w:bottom w:val="single" w:sz="2" w:space="0" w:color="1F3864" w:themeColor="accent1" w:themeShade="80"/>
              <w:right w:val="nil"/>
            </w:tcBorders>
            <w:shd w:val="clear" w:color="auto" w:fill="auto"/>
            <w:vAlign w:val="center"/>
          </w:tcPr>
          <w:p w14:paraId="6A4D1E11"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5.41</w:t>
            </w:r>
            <w:r>
              <w:rPr>
                <w:rFonts w:ascii="Arial" w:hAnsi="Arial" w:cs="Arial"/>
                <w:b/>
                <w:bCs/>
                <w:sz w:val="14"/>
                <w:szCs w:val="14"/>
              </w:rPr>
              <w:t>7</w:t>
            </w:r>
          </w:p>
        </w:tc>
        <w:tc>
          <w:tcPr>
            <w:tcW w:w="1819" w:type="dxa"/>
            <w:tcBorders>
              <w:top w:val="nil"/>
              <w:left w:val="nil"/>
              <w:bottom w:val="single" w:sz="2" w:space="0" w:color="1F3864" w:themeColor="accent1" w:themeShade="80"/>
              <w:right w:val="nil"/>
            </w:tcBorders>
            <w:shd w:val="clear" w:color="auto" w:fill="auto"/>
            <w:vAlign w:val="center"/>
          </w:tcPr>
          <w:p w14:paraId="2B875FB9" w14:textId="77777777" w:rsidR="00936E8E" w:rsidRPr="00C52CD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C52CDF">
              <w:rPr>
                <w:rFonts w:ascii="Arial" w:hAnsi="Arial" w:cs="Arial"/>
                <w:b/>
                <w:bCs/>
                <w:sz w:val="14"/>
                <w:szCs w:val="14"/>
              </w:rPr>
              <w:t>3.408</w:t>
            </w:r>
          </w:p>
        </w:tc>
      </w:tr>
    </w:tbl>
    <w:p w14:paraId="7B80F941" w14:textId="77777777" w:rsidR="00936E8E" w:rsidRPr="0062252C" w:rsidRDefault="00936E8E" w:rsidP="00936E8E">
      <w:pPr>
        <w:pStyle w:val="PargrafodaLista"/>
        <w:numPr>
          <w:ilvl w:val="0"/>
          <w:numId w:val="36"/>
        </w:numPr>
        <w:spacing w:after="0" w:line="240" w:lineRule="auto"/>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 xml:space="preserve">BBA - </w:t>
      </w:r>
      <w:r w:rsidRPr="0062252C">
        <w:rPr>
          <w:rFonts w:ascii="Arial" w:eastAsia="Times New Roman" w:hAnsi="Arial" w:cs="Times New Roman"/>
          <w:bCs/>
          <w:i/>
          <w:iCs/>
          <w:spacing w:val="-2"/>
          <w:sz w:val="14"/>
          <w:szCs w:val="16"/>
          <w:lang w:eastAsia="pt-BR"/>
        </w:rPr>
        <w:t>Building Block Approach</w:t>
      </w:r>
      <w:r w:rsidRPr="0062252C">
        <w:rPr>
          <w:rFonts w:ascii="Arial" w:eastAsia="Times New Roman" w:hAnsi="Arial" w:cs="Times New Roman"/>
          <w:bCs/>
          <w:spacing w:val="-2"/>
          <w:sz w:val="14"/>
          <w:szCs w:val="16"/>
          <w:lang w:eastAsia="pt-BR"/>
        </w:rPr>
        <w:t xml:space="preserve"> (Modelo Geral de Mensuração) e </w:t>
      </w:r>
      <w:r w:rsidRPr="0062252C">
        <w:rPr>
          <w:rFonts w:ascii="Arial" w:eastAsia="Times New Roman" w:hAnsi="Arial" w:cs="Arial"/>
          <w:kern w:val="20"/>
          <w:sz w:val="14"/>
          <w:szCs w:val="16"/>
          <w:lang w:eastAsia="pt-BR"/>
        </w:rPr>
        <w:t xml:space="preserve">PAA - </w:t>
      </w:r>
      <w:r w:rsidRPr="0062252C">
        <w:rPr>
          <w:rFonts w:ascii="Arial" w:eastAsia="Times New Roman" w:hAnsi="Arial" w:cs="Arial"/>
          <w:i/>
          <w:iCs/>
          <w:kern w:val="20"/>
          <w:sz w:val="14"/>
          <w:szCs w:val="16"/>
          <w:lang w:eastAsia="pt-BR"/>
        </w:rPr>
        <w:t xml:space="preserve">Premium </w:t>
      </w:r>
      <w:proofErr w:type="spellStart"/>
      <w:r w:rsidRPr="0062252C">
        <w:rPr>
          <w:rFonts w:ascii="Arial" w:eastAsia="Times New Roman" w:hAnsi="Arial" w:cs="Arial"/>
          <w:i/>
          <w:iCs/>
          <w:kern w:val="20"/>
          <w:sz w:val="14"/>
          <w:szCs w:val="16"/>
          <w:lang w:eastAsia="pt-BR"/>
        </w:rPr>
        <w:t>Allocation</w:t>
      </w:r>
      <w:proofErr w:type="spellEnd"/>
      <w:r w:rsidRPr="0062252C">
        <w:rPr>
          <w:rFonts w:ascii="Arial" w:eastAsia="Times New Roman" w:hAnsi="Arial" w:cs="Arial"/>
          <w:i/>
          <w:iCs/>
          <w:kern w:val="20"/>
          <w:sz w:val="14"/>
          <w:szCs w:val="16"/>
          <w:lang w:eastAsia="pt-BR"/>
        </w:rPr>
        <w:t xml:space="preserve"> Approach</w:t>
      </w:r>
      <w:r w:rsidRPr="0062252C">
        <w:rPr>
          <w:rFonts w:ascii="Arial" w:eastAsia="Times New Roman" w:hAnsi="Arial" w:cs="Arial"/>
          <w:kern w:val="20"/>
          <w:sz w:val="14"/>
          <w:szCs w:val="16"/>
          <w:lang w:eastAsia="pt-BR"/>
        </w:rPr>
        <w:t xml:space="preserve"> (Abordagem de Alocação de Prêmio).</w:t>
      </w:r>
    </w:p>
    <w:p w14:paraId="1DE73D02" w14:textId="77777777" w:rsidR="00936E8E" w:rsidRDefault="00936E8E" w:rsidP="00936E8E">
      <w:pPr>
        <w:pStyle w:val="PargrafodaLista"/>
        <w:numPr>
          <w:ilvl w:val="0"/>
          <w:numId w:val="36"/>
        </w:numPr>
        <w:spacing w:after="0" w:line="240" w:lineRule="auto"/>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bookmarkEnd w:id="70"/>
    <w:p w14:paraId="4B1C3C15" w14:textId="77777777" w:rsidR="00936E8E" w:rsidRPr="00C5183B" w:rsidRDefault="00936E8E" w:rsidP="00936E8E">
      <w:pPr>
        <w:pStyle w:val="PargrafodaLista"/>
        <w:numPr>
          <w:ilvl w:val="0"/>
          <w:numId w:val="36"/>
        </w:numPr>
        <w:spacing w:after="0" w:line="240" w:lineRule="auto"/>
        <w:rPr>
          <w:rFonts w:ascii="Arial" w:eastAsia="Times New Roman" w:hAnsi="Arial" w:cs="Times New Roman"/>
          <w:bCs/>
          <w:spacing w:val="-2"/>
          <w:sz w:val="14"/>
          <w:szCs w:val="16"/>
          <w:lang w:eastAsia="pt-BR"/>
        </w:rPr>
      </w:pPr>
      <w:r w:rsidRPr="00C5183B">
        <w:rPr>
          <w:rFonts w:ascii="Arial" w:eastAsia="Times New Roman" w:hAnsi="Arial" w:cs="Times New Roman"/>
          <w:bCs/>
          <w:spacing w:val="-2"/>
          <w:sz w:val="14"/>
          <w:szCs w:val="16"/>
          <w:lang w:eastAsia="pt-BR"/>
        </w:rPr>
        <w:t>Refere-se ao resultado de equivalência de dezembro de 202</w:t>
      </w:r>
      <w:r>
        <w:rPr>
          <w:rFonts w:ascii="Arial" w:eastAsia="Times New Roman" w:hAnsi="Arial" w:cs="Times New Roman"/>
          <w:bCs/>
          <w:spacing w:val="-2"/>
          <w:sz w:val="14"/>
          <w:szCs w:val="16"/>
          <w:lang w:eastAsia="pt-BR"/>
        </w:rPr>
        <w:t>4</w:t>
      </w:r>
      <w:r w:rsidRPr="00C5183B">
        <w:rPr>
          <w:rFonts w:ascii="Arial" w:eastAsia="Times New Roman" w:hAnsi="Arial" w:cs="Times New Roman"/>
          <w:bCs/>
          <w:spacing w:val="-2"/>
          <w:sz w:val="14"/>
          <w:szCs w:val="16"/>
          <w:lang w:eastAsia="pt-BR"/>
        </w:rPr>
        <w:t>, reconhecido na BB Seguridade em janeiro de 202</w:t>
      </w:r>
      <w:r>
        <w:rPr>
          <w:rFonts w:ascii="Arial" w:eastAsia="Times New Roman" w:hAnsi="Arial" w:cs="Times New Roman"/>
          <w:bCs/>
          <w:spacing w:val="-2"/>
          <w:sz w:val="14"/>
          <w:szCs w:val="16"/>
          <w:lang w:eastAsia="pt-BR"/>
        </w:rPr>
        <w:t>5</w:t>
      </w:r>
      <w:r w:rsidRPr="00C5183B">
        <w:rPr>
          <w:rFonts w:ascii="Arial" w:eastAsia="Times New Roman" w:hAnsi="Arial" w:cs="Times New Roman"/>
          <w:bCs/>
          <w:spacing w:val="-2"/>
          <w:sz w:val="14"/>
          <w:szCs w:val="16"/>
          <w:lang w:eastAsia="pt-BR"/>
        </w:rPr>
        <w:t xml:space="preserve">, em função da defasagem de um mês praticada para efeitos de reconhecimento do resultado da equivalência patrimonial, conforme abordado na </w:t>
      </w:r>
      <w:r>
        <w:rPr>
          <w:rFonts w:ascii="Arial" w:eastAsia="Times New Roman" w:hAnsi="Arial" w:cs="Times New Roman"/>
          <w:bCs/>
          <w:spacing w:val="-2"/>
          <w:sz w:val="14"/>
          <w:szCs w:val="16"/>
          <w:lang w:eastAsia="pt-BR"/>
        </w:rPr>
        <w:t>n</w:t>
      </w:r>
      <w:r w:rsidRPr="00C5183B">
        <w:rPr>
          <w:rFonts w:ascii="Arial" w:eastAsia="Times New Roman" w:hAnsi="Arial" w:cs="Times New Roman"/>
          <w:bCs/>
          <w:spacing w:val="-2"/>
          <w:sz w:val="14"/>
          <w:szCs w:val="16"/>
          <w:lang w:eastAsia="pt-BR"/>
        </w:rPr>
        <w:t>ota 03</w:t>
      </w:r>
      <w:r>
        <w:rPr>
          <w:rFonts w:ascii="Arial" w:eastAsia="Times New Roman" w:hAnsi="Arial" w:cs="Times New Roman"/>
          <w:bCs/>
          <w:spacing w:val="-2"/>
          <w:sz w:val="14"/>
          <w:szCs w:val="16"/>
          <w:lang w:eastAsia="pt-BR"/>
        </w:rPr>
        <w:t>.</w:t>
      </w:r>
      <w:r w:rsidRPr="00C5183B">
        <w:rPr>
          <w:rFonts w:ascii="Arial" w:eastAsia="Times New Roman" w:hAnsi="Arial" w:cs="Times New Roman"/>
          <w:bCs/>
          <w:spacing w:val="-2"/>
          <w:sz w:val="14"/>
          <w:szCs w:val="16"/>
          <w:lang w:eastAsia="pt-BR"/>
        </w:rPr>
        <w:t>h.</w:t>
      </w:r>
    </w:p>
    <w:p w14:paraId="1539E0FA" w14:textId="77777777" w:rsidR="00936E8E" w:rsidRDefault="00936E8E" w:rsidP="00936E8E">
      <w:pPr>
        <w:pStyle w:val="05-Textonormal"/>
        <w:spacing w:line="240" w:lineRule="auto"/>
        <w:rPr>
          <w:rFonts w:cs="Arial"/>
        </w:rPr>
      </w:pPr>
    </w:p>
    <w:p w14:paraId="68788726"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72E59CB6"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2803"/>
        <w:gridCol w:w="1709"/>
        <w:gridCol w:w="1709"/>
        <w:gridCol w:w="1709"/>
        <w:gridCol w:w="1709"/>
      </w:tblGrid>
      <w:tr w:rsidR="00936E8E" w:rsidRPr="00537AE7" w14:paraId="29DBC285"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DB9DF23" w14:textId="77777777" w:rsidR="00936E8E" w:rsidRPr="00537AE7" w:rsidRDefault="00936E8E" w:rsidP="00014C0C">
            <w:pPr>
              <w:jc w:val="center"/>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EB226A6" w14:textId="77777777" w:rsidR="00936E8E"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3815531" w14:textId="77777777" w:rsidR="00936E8E" w:rsidRPr="00553375"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3AE1D0D" w14:textId="77777777" w:rsidR="00936E8E" w:rsidRPr="00553375"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 w:val="0"/>
                <w:sz w:val="14"/>
                <w:szCs w:val="14"/>
              </w:rPr>
            </w:pPr>
            <w:r>
              <w:rPr>
                <w:rFonts w:ascii="Arial" w:hAnsi="Arial" w:cs="Arial"/>
                <w:sz w:val="14"/>
                <w:szCs w:val="14"/>
              </w:rPr>
              <w:t xml:space="preserve">01.01 a 28.02.2025 </w:t>
            </w:r>
            <w:r>
              <w:rPr>
                <w:rFonts w:ascii="Arial" w:hAnsi="Arial" w:cs="Arial"/>
                <w:sz w:val="14"/>
                <w:szCs w:val="14"/>
                <w:vertAlign w:val="superscript"/>
              </w:rPr>
              <w:t>(1</w:t>
            </w:r>
            <w:r w:rsidRPr="00296FA3">
              <w:rPr>
                <w:rFonts w:ascii="Arial" w:hAnsi="Arial" w:cs="Arial"/>
                <w:sz w:val="14"/>
                <w:szCs w:val="14"/>
                <w:vertAlign w:val="superscript"/>
              </w:rPr>
              <w:t>)</w:t>
            </w:r>
          </w:p>
        </w:tc>
        <w:tc>
          <w:tcPr>
            <w:tcW w:w="1709"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9D7D45" w14:textId="77777777" w:rsidR="00936E8E" w:rsidRPr="00553375"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 xml:space="preserve">01.01 a 29.02.2024 </w:t>
            </w:r>
            <w:r w:rsidRPr="00296FA3">
              <w:rPr>
                <w:rFonts w:ascii="Arial" w:hAnsi="Arial" w:cs="Arial"/>
                <w:sz w:val="14"/>
                <w:szCs w:val="14"/>
                <w:vertAlign w:val="superscript"/>
              </w:rPr>
              <w:t>(</w:t>
            </w:r>
            <w:r>
              <w:rPr>
                <w:rFonts w:ascii="Arial" w:hAnsi="Arial" w:cs="Arial"/>
                <w:sz w:val="14"/>
                <w:szCs w:val="14"/>
                <w:vertAlign w:val="superscript"/>
              </w:rPr>
              <w:t>1</w:t>
            </w:r>
            <w:r w:rsidRPr="00296FA3">
              <w:rPr>
                <w:rFonts w:ascii="Arial" w:hAnsi="Arial" w:cs="Arial"/>
                <w:sz w:val="14"/>
                <w:szCs w:val="14"/>
                <w:vertAlign w:val="superscript"/>
              </w:rPr>
              <w:t>)</w:t>
            </w:r>
          </w:p>
        </w:tc>
      </w:tr>
      <w:tr w:rsidR="00936E8E" w:rsidRPr="00026122" w14:paraId="632EA68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single" w:sz="2" w:space="0" w:color="1F3864" w:themeColor="accent1" w:themeShade="80"/>
              <w:left w:val="nil"/>
              <w:bottom w:val="nil"/>
              <w:right w:val="nil"/>
            </w:tcBorders>
            <w:shd w:val="clear" w:color="auto" w:fill="auto"/>
            <w:vAlign w:val="center"/>
          </w:tcPr>
          <w:p w14:paraId="6EC224EE" w14:textId="77777777" w:rsidR="00936E8E" w:rsidRPr="00026122" w:rsidRDefault="00936E8E" w:rsidP="00014C0C">
            <w:pPr>
              <w:keepNext/>
              <w:keepLines/>
              <w:rPr>
                <w:rFonts w:ascii="Arial" w:eastAsia="Times New Roman" w:hAnsi="Arial" w:cs="Arial"/>
                <w:b w:val="0"/>
                <w:bCs w:val="0"/>
                <w:spacing w:val="-2"/>
                <w:sz w:val="14"/>
                <w:szCs w:val="14"/>
              </w:rPr>
            </w:pPr>
            <w:r w:rsidRPr="00026122">
              <w:rPr>
                <w:rFonts w:ascii="Arial" w:hAnsi="Arial" w:cs="Arial"/>
                <w:b w:val="0"/>
                <w:bCs w:val="0"/>
                <w:sz w:val="14"/>
                <w:szCs w:val="14"/>
              </w:rPr>
              <w:t xml:space="preserve">Resultado Líquido </w:t>
            </w:r>
            <w:r>
              <w:rPr>
                <w:rFonts w:ascii="Arial" w:hAnsi="Arial" w:cs="Arial"/>
                <w:b w:val="0"/>
                <w:bCs w:val="0"/>
                <w:sz w:val="14"/>
                <w:szCs w:val="14"/>
              </w:rPr>
              <w:t>- BRGAAP e IFRS</w:t>
            </w:r>
          </w:p>
        </w:tc>
        <w:tc>
          <w:tcPr>
            <w:tcW w:w="1709" w:type="dxa"/>
            <w:tcBorders>
              <w:top w:val="single" w:sz="2" w:space="0" w:color="1F3864" w:themeColor="accent1" w:themeShade="80"/>
              <w:left w:val="nil"/>
              <w:bottom w:val="nil"/>
              <w:right w:val="nil"/>
            </w:tcBorders>
            <w:shd w:val="clear" w:color="auto" w:fill="auto"/>
            <w:vAlign w:val="center"/>
          </w:tcPr>
          <w:p w14:paraId="290FBCA4"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5BC4B4EC"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single" w:sz="2" w:space="0" w:color="1F3864" w:themeColor="accent1" w:themeShade="80"/>
              <w:left w:val="nil"/>
              <w:bottom w:val="nil"/>
              <w:right w:val="nil"/>
            </w:tcBorders>
            <w:shd w:val="clear" w:color="auto" w:fill="auto"/>
            <w:vAlign w:val="center"/>
          </w:tcPr>
          <w:p w14:paraId="245D974E" w14:textId="77777777" w:rsidR="00936E8E" w:rsidRPr="00C52CDF"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4.918 </w:t>
            </w:r>
          </w:p>
        </w:tc>
        <w:tc>
          <w:tcPr>
            <w:tcW w:w="1709" w:type="dxa"/>
            <w:tcBorders>
              <w:top w:val="single" w:sz="2" w:space="0" w:color="1F3864" w:themeColor="accent1" w:themeShade="80"/>
              <w:left w:val="nil"/>
              <w:bottom w:val="nil"/>
              <w:right w:val="nil"/>
            </w:tcBorders>
            <w:shd w:val="clear" w:color="auto" w:fill="auto"/>
            <w:vAlign w:val="center"/>
          </w:tcPr>
          <w:p w14:paraId="35824F72"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1.888</w:t>
            </w:r>
          </w:p>
        </w:tc>
      </w:tr>
      <w:tr w:rsidR="00936E8E" w:rsidRPr="00026122" w14:paraId="3E99796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0FB741EB" w14:textId="77777777" w:rsidR="00936E8E" w:rsidRPr="00026122" w:rsidRDefault="00936E8E" w:rsidP="00014C0C">
            <w:pPr>
              <w:keepNext/>
              <w:keepLines/>
              <w:rPr>
                <w:rFonts w:ascii="Arial" w:hAnsi="Arial" w:cs="Arial"/>
                <w:b w:val="0"/>
                <w:bCs w:val="0"/>
                <w:sz w:val="14"/>
                <w:szCs w:val="14"/>
              </w:rPr>
            </w:pPr>
            <w:r>
              <w:rPr>
                <w:rFonts w:ascii="Arial" w:hAnsi="Arial" w:cs="Arial"/>
                <w:b w:val="0"/>
                <w:bCs w:val="0"/>
                <w:sz w:val="14"/>
                <w:szCs w:val="14"/>
              </w:rPr>
              <w:t>Resultado Líquido - ANSGAAP</w:t>
            </w:r>
          </w:p>
        </w:tc>
        <w:tc>
          <w:tcPr>
            <w:tcW w:w="1709" w:type="dxa"/>
            <w:tcBorders>
              <w:top w:val="nil"/>
              <w:left w:val="nil"/>
              <w:bottom w:val="nil"/>
              <w:right w:val="nil"/>
            </w:tcBorders>
            <w:shd w:val="clear" w:color="auto" w:fill="auto"/>
            <w:vAlign w:val="center"/>
          </w:tcPr>
          <w:p w14:paraId="046882AE" w14:textId="77777777" w:rsidR="00936E8E" w:rsidRPr="008579C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386A0A6E" w14:textId="77777777" w:rsidR="00936E8E" w:rsidRPr="008579C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71EE0CC" w14:textId="77777777" w:rsidR="00936E8E" w:rsidRPr="00C52CDF"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4.774 </w:t>
            </w:r>
          </w:p>
        </w:tc>
        <w:tc>
          <w:tcPr>
            <w:tcW w:w="1709" w:type="dxa"/>
            <w:tcBorders>
              <w:top w:val="nil"/>
              <w:left w:val="nil"/>
              <w:bottom w:val="nil"/>
              <w:right w:val="nil"/>
            </w:tcBorders>
            <w:shd w:val="clear" w:color="auto" w:fill="auto"/>
            <w:vAlign w:val="center"/>
          </w:tcPr>
          <w:p w14:paraId="56A2CCD9" w14:textId="77777777" w:rsidR="00936E8E" w:rsidRPr="008579C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E334CB">
              <w:rPr>
                <w:rFonts w:ascii="Arial" w:hAnsi="Arial" w:cs="Arial"/>
                <w:color w:val="000000"/>
                <w:sz w:val="14"/>
                <w:szCs w:val="14"/>
              </w:rPr>
              <w:t>3.9</w:t>
            </w:r>
            <w:r>
              <w:rPr>
                <w:rFonts w:ascii="Arial" w:hAnsi="Arial" w:cs="Arial"/>
                <w:color w:val="000000"/>
                <w:sz w:val="14"/>
                <w:szCs w:val="14"/>
              </w:rPr>
              <w:t>13</w:t>
            </w:r>
          </w:p>
        </w:tc>
      </w:tr>
      <w:tr w:rsidR="00936E8E" w:rsidRPr="00026122" w14:paraId="1B77006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20D30C5B" w14:textId="77777777" w:rsidR="00936E8E" w:rsidRPr="00026122" w:rsidRDefault="00936E8E" w:rsidP="00014C0C">
            <w:pPr>
              <w:keepNext/>
              <w:keepLines/>
              <w:rPr>
                <w:rFonts w:ascii="Arial" w:hAnsi="Arial" w:cs="Arial"/>
                <w:b w:val="0"/>
                <w:bCs w:val="0"/>
                <w:sz w:val="14"/>
                <w:szCs w:val="14"/>
              </w:rPr>
            </w:pPr>
          </w:p>
        </w:tc>
        <w:tc>
          <w:tcPr>
            <w:tcW w:w="1709" w:type="dxa"/>
            <w:tcBorders>
              <w:top w:val="nil"/>
              <w:left w:val="nil"/>
              <w:bottom w:val="nil"/>
              <w:right w:val="nil"/>
            </w:tcBorders>
            <w:shd w:val="clear" w:color="auto" w:fill="auto"/>
            <w:vAlign w:val="center"/>
          </w:tcPr>
          <w:p w14:paraId="5B8DD1C7"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AB5AD83"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56CE5BD8" w14:textId="77777777" w:rsidR="00936E8E" w:rsidRPr="00C52CD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45A664D4" w14:textId="77777777" w:rsidR="00936E8E" w:rsidRPr="008579C3"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r>
      <w:tr w:rsidR="00936E8E" w:rsidRPr="00026122" w14:paraId="35358B9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nil"/>
              <w:right w:val="nil"/>
            </w:tcBorders>
            <w:shd w:val="clear" w:color="auto" w:fill="auto"/>
            <w:vAlign w:val="center"/>
          </w:tcPr>
          <w:p w14:paraId="3F57D5D3"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BRGAAP e IFRS</w:t>
            </w:r>
          </w:p>
        </w:tc>
        <w:tc>
          <w:tcPr>
            <w:tcW w:w="1709" w:type="dxa"/>
            <w:tcBorders>
              <w:top w:val="nil"/>
              <w:left w:val="nil"/>
              <w:bottom w:val="nil"/>
              <w:right w:val="nil"/>
            </w:tcBorders>
            <w:shd w:val="clear" w:color="auto" w:fill="auto"/>
            <w:vAlign w:val="center"/>
          </w:tcPr>
          <w:p w14:paraId="27B2C809" w14:textId="77777777" w:rsidR="00936E8E" w:rsidRPr="008579C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10B0C695" w14:textId="77777777" w:rsidR="00936E8E" w:rsidRPr="008579C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1709" w:type="dxa"/>
            <w:tcBorders>
              <w:top w:val="nil"/>
              <w:left w:val="nil"/>
              <w:bottom w:val="nil"/>
              <w:right w:val="nil"/>
            </w:tcBorders>
            <w:shd w:val="clear" w:color="auto" w:fill="auto"/>
            <w:vAlign w:val="center"/>
          </w:tcPr>
          <w:p w14:paraId="68BEF647" w14:textId="77777777" w:rsidR="00936E8E" w:rsidRPr="00C52CDF"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4.583 </w:t>
            </w:r>
          </w:p>
        </w:tc>
        <w:tc>
          <w:tcPr>
            <w:tcW w:w="1709" w:type="dxa"/>
            <w:tcBorders>
              <w:top w:val="nil"/>
              <w:left w:val="nil"/>
              <w:bottom w:val="nil"/>
              <w:right w:val="nil"/>
            </w:tcBorders>
            <w:shd w:val="clear" w:color="auto" w:fill="auto"/>
            <w:vAlign w:val="center"/>
          </w:tcPr>
          <w:p w14:paraId="00FAEBD2" w14:textId="77777777" w:rsidR="00936E8E" w:rsidRPr="008579C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FA52A2">
              <w:rPr>
                <w:rFonts w:ascii="Arial" w:hAnsi="Arial" w:cs="Arial"/>
                <w:color w:val="000000"/>
                <w:sz w:val="14"/>
                <w:szCs w:val="14"/>
              </w:rPr>
              <w:t>1.8</w:t>
            </w:r>
            <w:r>
              <w:rPr>
                <w:rFonts w:ascii="Arial" w:hAnsi="Arial" w:cs="Arial"/>
                <w:color w:val="000000"/>
                <w:sz w:val="14"/>
                <w:szCs w:val="14"/>
              </w:rPr>
              <w:t>63</w:t>
            </w:r>
          </w:p>
        </w:tc>
      </w:tr>
      <w:tr w:rsidR="00936E8E" w:rsidRPr="00026122" w14:paraId="2850122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2803" w:type="dxa"/>
            <w:tcBorders>
              <w:top w:val="nil"/>
              <w:left w:val="nil"/>
              <w:bottom w:val="single" w:sz="2" w:space="0" w:color="1F3864" w:themeColor="accent1" w:themeShade="80"/>
              <w:right w:val="nil"/>
            </w:tcBorders>
            <w:shd w:val="clear" w:color="auto" w:fill="auto"/>
            <w:vAlign w:val="center"/>
          </w:tcPr>
          <w:p w14:paraId="6238F174" w14:textId="77777777" w:rsidR="00936E8E" w:rsidRPr="00026122" w:rsidRDefault="00936E8E" w:rsidP="00014C0C">
            <w:pPr>
              <w:keepNext/>
              <w:keepLines/>
              <w:spacing w:before="40" w:after="40"/>
              <w:rPr>
                <w:rFonts w:ascii="Arial" w:hAnsi="Arial" w:cs="Arial"/>
                <w:b w:val="0"/>
                <w:bCs w:val="0"/>
                <w:sz w:val="14"/>
                <w:szCs w:val="14"/>
              </w:rPr>
            </w:pPr>
            <w:r w:rsidRPr="00026122">
              <w:rPr>
                <w:rFonts w:ascii="Arial" w:hAnsi="Arial" w:cs="Arial"/>
                <w:b w:val="0"/>
                <w:bCs w:val="0"/>
                <w:sz w:val="14"/>
                <w:szCs w:val="14"/>
              </w:rPr>
              <w:t>Resultado Abrangente</w:t>
            </w:r>
            <w:r>
              <w:rPr>
                <w:rFonts w:ascii="Arial" w:hAnsi="Arial" w:cs="Arial"/>
                <w:b w:val="0"/>
                <w:bCs w:val="0"/>
                <w:sz w:val="14"/>
                <w:szCs w:val="14"/>
              </w:rPr>
              <w:t xml:space="preserve"> - ANSGAAP</w:t>
            </w:r>
          </w:p>
        </w:tc>
        <w:tc>
          <w:tcPr>
            <w:tcW w:w="1709" w:type="dxa"/>
            <w:tcBorders>
              <w:top w:val="nil"/>
              <w:left w:val="nil"/>
              <w:bottom w:val="single" w:sz="2" w:space="0" w:color="1F3864" w:themeColor="accent1" w:themeShade="80"/>
              <w:right w:val="nil"/>
            </w:tcBorders>
            <w:shd w:val="clear" w:color="auto" w:fill="auto"/>
            <w:vAlign w:val="center"/>
          </w:tcPr>
          <w:p w14:paraId="3D93CD10"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6A2EBFC4"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p>
        </w:tc>
        <w:tc>
          <w:tcPr>
            <w:tcW w:w="1709" w:type="dxa"/>
            <w:tcBorders>
              <w:top w:val="nil"/>
              <w:left w:val="nil"/>
              <w:bottom w:val="single" w:sz="2" w:space="0" w:color="1F3864" w:themeColor="accent1" w:themeShade="80"/>
              <w:right w:val="nil"/>
            </w:tcBorders>
            <w:shd w:val="clear" w:color="auto" w:fill="auto"/>
            <w:vAlign w:val="center"/>
          </w:tcPr>
          <w:p w14:paraId="1E7FC40E" w14:textId="77777777" w:rsidR="00936E8E" w:rsidRPr="00C52CDF"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52CDF">
              <w:rPr>
                <w:rFonts w:ascii="Arial" w:hAnsi="Arial" w:cs="Arial"/>
                <w:color w:val="000000"/>
                <w:sz w:val="14"/>
                <w:szCs w:val="14"/>
              </w:rPr>
              <w:t xml:space="preserve">4.774 </w:t>
            </w:r>
          </w:p>
        </w:tc>
        <w:tc>
          <w:tcPr>
            <w:tcW w:w="1709" w:type="dxa"/>
            <w:tcBorders>
              <w:top w:val="nil"/>
              <w:left w:val="nil"/>
              <w:bottom w:val="single" w:sz="2" w:space="0" w:color="1F3864" w:themeColor="accent1" w:themeShade="80"/>
              <w:right w:val="nil"/>
            </w:tcBorders>
            <w:shd w:val="clear" w:color="auto" w:fill="auto"/>
            <w:vAlign w:val="center"/>
          </w:tcPr>
          <w:p w14:paraId="26911E9C" w14:textId="77777777" w:rsidR="00936E8E" w:rsidRPr="008579C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FA52A2">
              <w:rPr>
                <w:rFonts w:ascii="Arial" w:hAnsi="Arial" w:cs="Arial"/>
                <w:color w:val="000000"/>
                <w:sz w:val="14"/>
                <w:szCs w:val="14"/>
              </w:rPr>
              <w:t>3.9</w:t>
            </w:r>
            <w:r>
              <w:rPr>
                <w:rFonts w:ascii="Arial" w:hAnsi="Arial" w:cs="Arial"/>
                <w:color w:val="000000"/>
                <w:sz w:val="14"/>
                <w:szCs w:val="14"/>
              </w:rPr>
              <w:t>13</w:t>
            </w:r>
          </w:p>
        </w:tc>
      </w:tr>
    </w:tbl>
    <w:p w14:paraId="22D42C18" w14:textId="77777777" w:rsidR="00936E8E" w:rsidRDefault="00936E8E" w:rsidP="00936E8E">
      <w:pPr>
        <w:pStyle w:val="PargrafodaLista"/>
        <w:numPr>
          <w:ilvl w:val="0"/>
          <w:numId w:val="42"/>
        </w:numPr>
        <w:spacing w:after="0" w:line="240" w:lineRule="auto"/>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40AC5FB9" w14:textId="77777777" w:rsidR="00936E8E" w:rsidRPr="00FD500A" w:rsidRDefault="00936E8E" w:rsidP="00936E8E">
      <w:pPr>
        <w:keepNext/>
        <w:keepLines/>
        <w:pageBreakBefore/>
        <w:spacing w:after="0" w:line="240" w:lineRule="auto"/>
        <w:rPr>
          <w:rFonts w:ascii="Arial" w:eastAsia="Times New Roman" w:hAnsi="Arial" w:cs="Times New Roman"/>
          <w:b/>
          <w:color w:val="1F3864" w:themeColor="accent1" w:themeShade="80"/>
          <w:spacing w:val="-2"/>
          <w:sz w:val="18"/>
          <w:szCs w:val="20"/>
          <w:lang w:eastAsia="pt-BR"/>
        </w:rPr>
      </w:pPr>
      <w:r w:rsidRPr="00FD500A">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FD500A">
        <w:rPr>
          <w:rFonts w:ascii="Arial" w:eastAsia="Times New Roman" w:hAnsi="Arial" w:cs="Times New Roman"/>
          <w:b/>
          <w:color w:val="1F3864" w:themeColor="accent1" w:themeShade="80"/>
          <w:spacing w:val="-2"/>
          <w:sz w:val="18"/>
          <w:szCs w:val="20"/>
          <w:lang w:eastAsia="pt-BR"/>
        </w:rPr>
        <w:t>atrimoniais</w:t>
      </w:r>
    </w:p>
    <w:p w14:paraId="2FE10F3B" w14:textId="77777777" w:rsidR="00936E8E" w:rsidRPr="00FD500A" w:rsidRDefault="00936E8E" w:rsidP="00936E8E">
      <w:pPr>
        <w:spacing w:after="0" w:line="240" w:lineRule="auto"/>
        <w:jc w:val="right"/>
        <w:rPr>
          <w:rFonts w:ascii="Arial" w:hAnsi="Arial" w:cs="Arial"/>
          <w:b/>
          <w:sz w:val="14"/>
          <w:lang w:eastAsia="pt-BR"/>
        </w:rPr>
      </w:pPr>
      <w:r w:rsidRPr="00FD500A">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3120"/>
        <w:gridCol w:w="3260"/>
        <w:gridCol w:w="3260"/>
      </w:tblGrid>
      <w:tr w:rsidR="00936E8E" w:rsidRPr="003D4460" w14:paraId="534993EA"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681207CC" w14:textId="77777777" w:rsidR="00936E8E" w:rsidRPr="00573812" w:rsidRDefault="00936E8E" w:rsidP="00014C0C">
            <w:pPr>
              <w:jc w:val="center"/>
              <w:rPr>
                <w:rFonts w:ascii="Arial" w:hAnsi="Arial" w:cs="Arial"/>
                <w:sz w:val="14"/>
                <w:szCs w:val="14"/>
              </w:rPr>
            </w:pP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6C21440" w14:textId="77777777" w:rsidR="00936E8E" w:rsidRPr="0057381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28.02</w:t>
            </w:r>
            <w:r w:rsidRPr="00573812">
              <w:rPr>
                <w:rFonts w:ascii="Arial" w:hAnsi="Arial" w:cs="Arial"/>
                <w:sz w:val="14"/>
                <w:szCs w:val="14"/>
              </w:rPr>
              <w:t>.202</w:t>
            </w:r>
            <w:r>
              <w:rPr>
                <w:rFonts w:ascii="Arial" w:hAnsi="Arial" w:cs="Arial"/>
                <w:sz w:val="14"/>
                <w:szCs w:val="14"/>
              </w:rPr>
              <w:t xml:space="preserve">5 </w:t>
            </w:r>
            <w:r w:rsidRPr="00573812">
              <w:rPr>
                <w:rFonts w:ascii="Arial" w:hAnsi="Arial" w:cs="Arial"/>
                <w:sz w:val="14"/>
                <w:szCs w:val="14"/>
                <w:vertAlign w:val="superscript"/>
              </w:rPr>
              <w:t>(1)</w:t>
            </w:r>
          </w:p>
        </w:tc>
        <w:tc>
          <w:tcPr>
            <w:tcW w:w="326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2E8F8762" w14:textId="77777777" w:rsidR="00936E8E" w:rsidRPr="00573812"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4 </w:t>
            </w:r>
            <w:r w:rsidRPr="00A533B0">
              <w:rPr>
                <w:rFonts w:ascii="Arial" w:hAnsi="Arial" w:cs="Arial"/>
                <w:sz w:val="14"/>
                <w:szCs w:val="14"/>
                <w:vertAlign w:val="superscript"/>
              </w:rPr>
              <w:t>(1)</w:t>
            </w:r>
          </w:p>
        </w:tc>
      </w:tr>
      <w:tr w:rsidR="00936E8E" w:rsidRPr="00573812" w14:paraId="6A5A127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single" w:sz="2" w:space="0" w:color="1F3864" w:themeColor="accent1" w:themeShade="80"/>
              <w:left w:val="nil"/>
              <w:bottom w:val="nil"/>
              <w:right w:val="nil"/>
            </w:tcBorders>
            <w:shd w:val="clear" w:color="auto" w:fill="auto"/>
            <w:vAlign w:val="center"/>
          </w:tcPr>
          <w:p w14:paraId="48BC65A1" w14:textId="77777777" w:rsidR="00936E8E" w:rsidRPr="00573812" w:rsidRDefault="00936E8E" w:rsidP="00014C0C">
            <w:pPr>
              <w:keepNext/>
              <w:keepLines/>
              <w:rPr>
                <w:rFonts w:ascii="Arial" w:eastAsia="Times New Roman" w:hAnsi="Arial" w:cs="Arial"/>
                <w:spacing w:val="-2"/>
                <w:sz w:val="14"/>
                <w:szCs w:val="14"/>
              </w:rPr>
            </w:pPr>
            <w:r w:rsidRPr="00573812">
              <w:rPr>
                <w:rFonts w:ascii="Arial" w:hAnsi="Arial" w:cs="Arial"/>
                <w:color w:val="000000"/>
                <w:sz w:val="14"/>
                <w:szCs w:val="14"/>
              </w:rPr>
              <w:t>Ativo Circulante</w:t>
            </w:r>
          </w:p>
        </w:tc>
        <w:tc>
          <w:tcPr>
            <w:tcW w:w="3260" w:type="dxa"/>
            <w:tcBorders>
              <w:top w:val="single" w:sz="2" w:space="0" w:color="1F3864" w:themeColor="accent1" w:themeShade="80"/>
              <w:left w:val="nil"/>
              <w:bottom w:val="nil"/>
              <w:right w:val="nil"/>
            </w:tcBorders>
            <w:shd w:val="clear" w:color="auto" w:fill="auto"/>
            <w:vAlign w:val="center"/>
          </w:tcPr>
          <w:p w14:paraId="7E93A15C"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30.338</w:t>
            </w:r>
          </w:p>
        </w:tc>
        <w:tc>
          <w:tcPr>
            <w:tcW w:w="3260" w:type="dxa"/>
            <w:tcBorders>
              <w:top w:val="single" w:sz="2" w:space="0" w:color="1F3864" w:themeColor="accent1" w:themeShade="80"/>
              <w:left w:val="nil"/>
              <w:bottom w:val="nil"/>
              <w:right w:val="nil"/>
            </w:tcBorders>
            <w:shd w:val="clear" w:color="auto" w:fill="auto"/>
            <w:vAlign w:val="center"/>
          </w:tcPr>
          <w:p w14:paraId="00A23864"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37.292</w:t>
            </w:r>
          </w:p>
        </w:tc>
      </w:tr>
      <w:tr w:rsidR="00936E8E" w:rsidRPr="003D4460" w14:paraId="73054F8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C826926"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Caixa e equivalente de caixa</w:t>
            </w:r>
          </w:p>
        </w:tc>
        <w:tc>
          <w:tcPr>
            <w:tcW w:w="3260" w:type="dxa"/>
            <w:tcBorders>
              <w:top w:val="nil"/>
              <w:left w:val="nil"/>
              <w:bottom w:val="nil"/>
              <w:right w:val="nil"/>
            </w:tcBorders>
            <w:shd w:val="clear" w:color="auto" w:fill="auto"/>
            <w:vAlign w:val="center"/>
          </w:tcPr>
          <w:p w14:paraId="52088B8E"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981</w:t>
            </w:r>
          </w:p>
        </w:tc>
        <w:tc>
          <w:tcPr>
            <w:tcW w:w="3260" w:type="dxa"/>
            <w:tcBorders>
              <w:top w:val="nil"/>
              <w:left w:val="nil"/>
              <w:bottom w:val="nil"/>
              <w:right w:val="nil"/>
            </w:tcBorders>
            <w:shd w:val="clear" w:color="auto" w:fill="auto"/>
            <w:vAlign w:val="center"/>
          </w:tcPr>
          <w:p w14:paraId="2CDE9BA2"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1.156</w:t>
            </w:r>
          </w:p>
        </w:tc>
      </w:tr>
      <w:tr w:rsidR="00936E8E" w:rsidRPr="003D4460" w14:paraId="711235C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DC98274"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Instrumentos Financeiros</w:t>
            </w:r>
          </w:p>
        </w:tc>
        <w:tc>
          <w:tcPr>
            <w:tcW w:w="3260" w:type="dxa"/>
            <w:tcBorders>
              <w:top w:val="nil"/>
              <w:left w:val="nil"/>
              <w:bottom w:val="nil"/>
              <w:right w:val="nil"/>
            </w:tcBorders>
            <w:shd w:val="clear" w:color="auto" w:fill="auto"/>
            <w:vAlign w:val="center"/>
          </w:tcPr>
          <w:p w14:paraId="269E78D4"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28.756</w:t>
            </w:r>
          </w:p>
        </w:tc>
        <w:tc>
          <w:tcPr>
            <w:tcW w:w="3260" w:type="dxa"/>
            <w:tcBorders>
              <w:top w:val="nil"/>
              <w:left w:val="nil"/>
              <w:bottom w:val="nil"/>
              <w:right w:val="nil"/>
            </w:tcBorders>
            <w:shd w:val="clear" w:color="auto" w:fill="auto"/>
            <w:vAlign w:val="center"/>
          </w:tcPr>
          <w:p w14:paraId="288E2AF1"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35.315</w:t>
            </w:r>
          </w:p>
        </w:tc>
      </w:tr>
      <w:tr w:rsidR="00936E8E" w:rsidRPr="003D4460" w14:paraId="2230D76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A68935"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Ativo fiscal Corrente</w:t>
            </w:r>
          </w:p>
        </w:tc>
        <w:tc>
          <w:tcPr>
            <w:tcW w:w="3260" w:type="dxa"/>
            <w:tcBorders>
              <w:top w:val="nil"/>
              <w:left w:val="nil"/>
              <w:bottom w:val="nil"/>
              <w:right w:val="nil"/>
            </w:tcBorders>
            <w:shd w:val="clear" w:color="auto" w:fill="auto"/>
            <w:vAlign w:val="center"/>
          </w:tcPr>
          <w:p w14:paraId="29EA95CA"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80</w:t>
            </w:r>
          </w:p>
        </w:tc>
        <w:tc>
          <w:tcPr>
            <w:tcW w:w="3260" w:type="dxa"/>
            <w:tcBorders>
              <w:top w:val="nil"/>
              <w:left w:val="nil"/>
              <w:bottom w:val="nil"/>
              <w:right w:val="nil"/>
            </w:tcBorders>
            <w:shd w:val="clear" w:color="auto" w:fill="auto"/>
            <w:vAlign w:val="center"/>
          </w:tcPr>
          <w:p w14:paraId="27813090"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244</w:t>
            </w:r>
          </w:p>
        </w:tc>
      </w:tr>
      <w:tr w:rsidR="00936E8E" w:rsidRPr="003D4460" w14:paraId="5F6FA67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6C49B7B"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Outros Ativos</w:t>
            </w:r>
          </w:p>
        </w:tc>
        <w:tc>
          <w:tcPr>
            <w:tcW w:w="3260" w:type="dxa"/>
            <w:tcBorders>
              <w:top w:val="nil"/>
              <w:left w:val="nil"/>
              <w:bottom w:val="nil"/>
              <w:right w:val="nil"/>
            </w:tcBorders>
            <w:shd w:val="clear" w:color="auto" w:fill="auto"/>
            <w:vAlign w:val="center"/>
          </w:tcPr>
          <w:p w14:paraId="7F8D8A55"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521</w:t>
            </w:r>
          </w:p>
        </w:tc>
        <w:tc>
          <w:tcPr>
            <w:tcW w:w="3260" w:type="dxa"/>
            <w:tcBorders>
              <w:top w:val="nil"/>
              <w:left w:val="nil"/>
              <w:bottom w:val="nil"/>
              <w:right w:val="nil"/>
            </w:tcBorders>
            <w:shd w:val="clear" w:color="auto" w:fill="auto"/>
            <w:vAlign w:val="center"/>
          </w:tcPr>
          <w:p w14:paraId="7400D81C"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577</w:t>
            </w:r>
          </w:p>
        </w:tc>
      </w:tr>
      <w:tr w:rsidR="00936E8E" w:rsidRPr="00573812" w14:paraId="1EAB981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9527D58" w14:textId="77777777" w:rsidR="00936E8E" w:rsidRPr="00573812" w:rsidRDefault="00936E8E" w:rsidP="00014C0C">
            <w:pPr>
              <w:keepNext/>
              <w:keepLines/>
              <w:rPr>
                <w:rFonts w:ascii="Arial" w:eastAsia="Times New Roman" w:hAnsi="Arial" w:cs="Arial"/>
                <w:spacing w:val="-2"/>
                <w:sz w:val="14"/>
                <w:szCs w:val="14"/>
              </w:rPr>
            </w:pPr>
            <w:r w:rsidRPr="00573812">
              <w:rPr>
                <w:rFonts w:ascii="Arial" w:hAnsi="Arial" w:cs="Arial"/>
                <w:color w:val="000000"/>
                <w:sz w:val="14"/>
                <w:szCs w:val="14"/>
              </w:rPr>
              <w:t>Ativos Não Circulante</w:t>
            </w:r>
          </w:p>
        </w:tc>
        <w:tc>
          <w:tcPr>
            <w:tcW w:w="3260" w:type="dxa"/>
            <w:tcBorders>
              <w:top w:val="nil"/>
              <w:left w:val="nil"/>
              <w:bottom w:val="nil"/>
              <w:right w:val="nil"/>
            </w:tcBorders>
            <w:shd w:val="clear" w:color="auto" w:fill="auto"/>
            <w:vAlign w:val="center"/>
          </w:tcPr>
          <w:p w14:paraId="4C9F8FCE" w14:textId="77777777" w:rsidR="00936E8E" w:rsidRPr="00D74D4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1.537</w:t>
            </w:r>
          </w:p>
        </w:tc>
        <w:tc>
          <w:tcPr>
            <w:tcW w:w="3260" w:type="dxa"/>
            <w:tcBorders>
              <w:top w:val="nil"/>
              <w:left w:val="nil"/>
              <w:bottom w:val="nil"/>
              <w:right w:val="nil"/>
            </w:tcBorders>
            <w:shd w:val="clear" w:color="auto" w:fill="auto"/>
            <w:vAlign w:val="center"/>
          </w:tcPr>
          <w:p w14:paraId="205CAED3" w14:textId="77777777" w:rsidR="00936E8E" w:rsidRPr="00D74D4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1.235</w:t>
            </w:r>
          </w:p>
        </w:tc>
      </w:tr>
      <w:tr w:rsidR="00936E8E" w:rsidRPr="003D4460" w14:paraId="5E96EA3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7F6701D"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Ativo fiscal diferido</w:t>
            </w:r>
          </w:p>
        </w:tc>
        <w:tc>
          <w:tcPr>
            <w:tcW w:w="3260" w:type="dxa"/>
            <w:tcBorders>
              <w:top w:val="nil"/>
              <w:left w:val="nil"/>
              <w:bottom w:val="nil"/>
              <w:right w:val="nil"/>
            </w:tcBorders>
            <w:shd w:val="clear" w:color="auto" w:fill="auto"/>
            <w:vAlign w:val="center"/>
          </w:tcPr>
          <w:p w14:paraId="0437E680"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1.495</w:t>
            </w:r>
          </w:p>
        </w:tc>
        <w:tc>
          <w:tcPr>
            <w:tcW w:w="3260" w:type="dxa"/>
            <w:tcBorders>
              <w:top w:val="nil"/>
              <w:left w:val="nil"/>
              <w:bottom w:val="nil"/>
              <w:right w:val="nil"/>
            </w:tcBorders>
            <w:shd w:val="clear" w:color="auto" w:fill="auto"/>
            <w:vAlign w:val="center"/>
          </w:tcPr>
          <w:p w14:paraId="6F92676E"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1.189</w:t>
            </w:r>
          </w:p>
        </w:tc>
      </w:tr>
      <w:tr w:rsidR="00936E8E" w:rsidRPr="003D4460" w14:paraId="0A8B6C3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EA4E2A0"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Imobilizado e intangível</w:t>
            </w:r>
          </w:p>
        </w:tc>
        <w:tc>
          <w:tcPr>
            <w:tcW w:w="3260" w:type="dxa"/>
            <w:tcBorders>
              <w:top w:val="nil"/>
              <w:left w:val="nil"/>
              <w:bottom w:val="nil"/>
              <w:right w:val="nil"/>
            </w:tcBorders>
            <w:shd w:val="clear" w:color="auto" w:fill="auto"/>
            <w:vAlign w:val="center"/>
          </w:tcPr>
          <w:p w14:paraId="7697045D"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42</w:t>
            </w:r>
          </w:p>
        </w:tc>
        <w:tc>
          <w:tcPr>
            <w:tcW w:w="3260" w:type="dxa"/>
            <w:tcBorders>
              <w:top w:val="nil"/>
              <w:left w:val="nil"/>
              <w:bottom w:val="nil"/>
              <w:right w:val="nil"/>
            </w:tcBorders>
            <w:shd w:val="clear" w:color="auto" w:fill="auto"/>
            <w:vAlign w:val="center"/>
          </w:tcPr>
          <w:p w14:paraId="1A8F67BD"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46</w:t>
            </w:r>
          </w:p>
        </w:tc>
      </w:tr>
      <w:tr w:rsidR="00936E8E" w:rsidRPr="00573812" w14:paraId="1F193AE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1C265ED" w14:textId="77777777" w:rsidR="00936E8E" w:rsidRPr="00573812" w:rsidRDefault="00936E8E" w:rsidP="00014C0C">
            <w:pPr>
              <w:keepNext/>
              <w:keepLines/>
              <w:rPr>
                <w:rFonts w:ascii="Arial" w:eastAsia="Times New Roman" w:hAnsi="Arial" w:cs="Arial"/>
                <w:spacing w:val="-2"/>
                <w:sz w:val="14"/>
                <w:szCs w:val="14"/>
              </w:rPr>
            </w:pPr>
            <w:r w:rsidRPr="00573812">
              <w:rPr>
                <w:rFonts w:ascii="Arial" w:hAnsi="Arial" w:cs="Arial"/>
                <w:color w:val="000000"/>
                <w:sz w:val="14"/>
                <w:szCs w:val="14"/>
              </w:rPr>
              <w:t>Ativo Total</w:t>
            </w:r>
          </w:p>
        </w:tc>
        <w:tc>
          <w:tcPr>
            <w:tcW w:w="3260" w:type="dxa"/>
            <w:tcBorders>
              <w:top w:val="nil"/>
              <w:left w:val="nil"/>
              <w:bottom w:val="nil"/>
              <w:right w:val="nil"/>
            </w:tcBorders>
            <w:shd w:val="clear" w:color="auto" w:fill="auto"/>
            <w:vAlign w:val="center"/>
          </w:tcPr>
          <w:p w14:paraId="39CCEB92"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31.875</w:t>
            </w:r>
          </w:p>
        </w:tc>
        <w:tc>
          <w:tcPr>
            <w:tcW w:w="3260" w:type="dxa"/>
            <w:tcBorders>
              <w:top w:val="nil"/>
              <w:left w:val="nil"/>
              <w:bottom w:val="nil"/>
              <w:right w:val="nil"/>
            </w:tcBorders>
            <w:shd w:val="clear" w:color="auto" w:fill="auto"/>
            <w:vAlign w:val="center"/>
          </w:tcPr>
          <w:p w14:paraId="05761BE8" w14:textId="77777777" w:rsidR="00936E8E" w:rsidRPr="00D74D43"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38.527</w:t>
            </w:r>
          </w:p>
        </w:tc>
      </w:tr>
      <w:tr w:rsidR="00936E8E" w:rsidRPr="003D4460" w14:paraId="016A34E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5F62695" w14:textId="77777777" w:rsidR="00936E8E" w:rsidRPr="00573812" w:rsidRDefault="00936E8E" w:rsidP="00014C0C">
            <w:pPr>
              <w:keepNext/>
              <w:keepLines/>
              <w:ind w:left="113"/>
              <w:rPr>
                <w:rFonts w:ascii="Arial" w:eastAsia="Times New Roman" w:hAnsi="Arial" w:cs="Arial"/>
                <w:b w:val="0"/>
                <w:bCs w:val="0"/>
                <w:spacing w:val="-2"/>
                <w:sz w:val="14"/>
                <w:szCs w:val="14"/>
              </w:rPr>
            </w:pPr>
          </w:p>
        </w:tc>
        <w:tc>
          <w:tcPr>
            <w:tcW w:w="3260" w:type="dxa"/>
            <w:tcBorders>
              <w:top w:val="nil"/>
              <w:left w:val="nil"/>
              <w:bottom w:val="nil"/>
              <w:right w:val="nil"/>
            </w:tcBorders>
            <w:shd w:val="clear" w:color="auto" w:fill="auto"/>
            <w:vAlign w:val="center"/>
          </w:tcPr>
          <w:p w14:paraId="6F32FA78"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c>
          <w:tcPr>
            <w:tcW w:w="3260" w:type="dxa"/>
            <w:tcBorders>
              <w:top w:val="nil"/>
              <w:left w:val="nil"/>
              <w:bottom w:val="nil"/>
              <w:right w:val="nil"/>
            </w:tcBorders>
            <w:shd w:val="clear" w:color="auto" w:fill="auto"/>
            <w:vAlign w:val="center"/>
          </w:tcPr>
          <w:p w14:paraId="11BFAD5B"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p>
        </w:tc>
      </w:tr>
      <w:tr w:rsidR="00936E8E" w:rsidRPr="00573812" w14:paraId="6DB99B6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627D6321" w14:textId="77777777" w:rsidR="00936E8E" w:rsidRPr="00573812" w:rsidRDefault="00936E8E" w:rsidP="00014C0C">
            <w:pPr>
              <w:keepNext/>
              <w:keepLines/>
              <w:rPr>
                <w:rFonts w:ascii="Arial" w:eastAsia="Times New Roman" w:hAnsi="Arial" w:cs="Arial"/>
                <w:spacing w:val="-2"/>
                <w:sz w:val="14"/>
                <w:szCs w:val="14"/>
              </w:rPr>
            </w:pPr>
            <w:r w:rsidRPr="00573812">
              <w:rPr>
                <w:rFonts w:ascii="Arial" w:hAnsi="Arial" w:cs="Arial"/>
                <w:color w:val="000000"/>
                <w:sz w:val="14"/>
                <w:szCs w:val="14"/>
              </w:rPr>
              <w:t>Passivo Circulante</w:t>
            </w:r>
          </w:p>
        </w:tc>
        <w:tc>
          <w:tcPr>
            <w:tcW w:w="3260" w:type="dxa"/>
            <w:tcBorders>
              <w:top w:val="nil"/>
              <w:left w:val="nil"/>
              <w:bottom w:val="nil"/>
              <w:right w:val="nil"/>
            </w:tcBorders>
            <w:shd w:val="clear" w:color="auto" w:fill="auto"/>
            <w:vAlign w:val="center"/>
          </w:tcPr>
          <w:p w14:paraId="7F50CC91"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13.001</w:t>
            </w:r>
          </w:p>
        </w:tc>
        <w:tc>
          <w:tcPr>
            <w:tcW w:w="3260" w:type="dxa"/>
            <w:tcBorders>
              <w:top w:val="nil"/>
              <w:left w:val="nil"/>
              <w:bottom w:val="nil"/>
              <w:right w:val="nil"/>
            </w:tcBorders>
            <w:shd w:val="clear" w:color="auto" w:fill="auto"/>
            <w:vAlign w:val="center"/>
          </w:tcPr>
          <w:p w14:paraId="59C4CB56"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20.049</w:t>
            </w:r>
          </w:p>
        </w:tc>
      </w:tr>
      <w:tr w:rsidR="00936E8E" w:rsidRPr="003D4460" w14:paraId="2D6EB73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48B8D3F"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Contas a pagar</w:t>
            </w:r>
          </w:p>
        </w:tc>
        <w:tc>
          <w:tcPr>
            <w:tcW w:w="3260" w:type="dxa"/>
            <w:tcBorders>
              <w:top w:val="nil"/>
              <w:left w:val="nil"/>
              <w:bottom w:val="nil"/>
              <w:right w:val="nil"/>
            </w:tcBorders>
            <w:shd w:val="clear" w:color="auto" w:fill="auto"/>
            <w:vAlign w:val="center"/>
          </w:tcPr>
          <w:p w14:paraId="78B660A8"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3.790</w:t>
            </w:r>
          </w:p>
        </w:tc>
        <w:tc>
          <w:tcPr>
            <w:tcW w:w="3260" w:type="dxa"/>
            <w:tcBorders>
              <w:top w:val="nil"/>
              <w:left w:val="nil"/>
              <w:bottom w:val="nil"/>
              <w:right w:val="nil"/>
            </w:tcBorders>
            <w:shd w:val="clear" w:color="auto" w:fill="auto"/>
            <w:vAlign w:val="center"/>
          </w:tcPr>
          <w:p w14:paraId="07A704C5"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11.786</w:t>
            </w:r>
          </w:p>
        </w:tc>
      </w:tr>
      <w:tr w:rsidR="00936E8E" w:rsidRPr="003D4460" w14:paraId="73A16BD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B783F15"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Passivo fiscal corrente</w:t>
            </w:r>
          </w:p>
        </w:tc>
        <w:tc>
          <w:tcPr>
            <w:tcW w:w="3260" w:type="dxa"/>
            <w:tcBorders>
              <w:top w:val="nil"/>
              <w:left w:val="nil"/>
              <w:bottom w:val="nil"/>
              <w:right w:val="nil"/>
            </w:tcBorders>
            <w:shd w:val="clear" w:color="auto" w:fill="auto"/>
            <w:vAlign w:val="center"/>
          </w:tcPr>
          <w:p w14:paraId="1F18CAA5"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1.512</w:t>
            </w:r>
          </w:p>
        </w:tc>
        <w:tc>
          <w:tcPr>
            <w:tcW w:w="3260" w:type="dxa"/>
            <w:tcBorders>
              <w:top w:val="nil"/>
              <w:left w:val="nil"/>
              <w:bottom w:val="nil"/>
              <w:right w:val="nil"/>
            </w:tcBorders>
            <w:shd w:val="clear" w:color="auto" w:fill="auto"/>
            <w:vAlign w:val="center"/>
          </w:tcPr>
          <w:p w14:paraId="1522D065"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1.135</w:t>
            </w:r>
          </w:p>
        </w:tc>
      </w:tr>
      <w:tr w:rsidR="00936E8E" w:rsidRPr="003D4460" w14:paraId="2E60C8A1"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2B3C778"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Débito das operações de seguros</w:t>
            </w:r>
          </w:p>
        </w:tc>
        <w:tc>
          <w:tcPr>
            <w:tcW w:w="3260" w:type="dxa"/>
            <w:tcBorders>
              <w:top w:val="nil"/>
              <w:left w:val="nil"/>
              <w:bottom w:val="nil"/>
              <w:right w:val="nil"/>
            </w:tcBorders>
            <w:shd w:val="clear" w:color="auto" w:fill="auto"/>
            <w:vAlign w:val="center"/>
          </w:tcPr>
          <w:p w14:paraId="15F7F37B"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1.076</w:t>
            </w:r>
          </w:p>
        </w:tc>
        <w:tc>
          <w:tcPr>
            <w:tcW w:w="3260" w:type="dxa"/>
            <w:tcBorders>
              <w:top w:val="nil"/>
              <w:left w:val="nil"/>
              <w:bottom w:val="nil"/>
              <w:right w:val="nil"/>
            </w:tcBorders>
            <w:shd w:val="clear" w:color="auto" w:fill="auto"/>
            <w:vAlign w:val="center"/>
          </w:tcPr>
          <w:p w14:paraId="64446197"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1.051</w:t>
            </w:r>
          </w:p>
        </w:tc>
      </w:tr>
      <w:tr w:rsidR="00936E8E" w:rsidRPr="003D4460" w14:paraId="4071066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1FD9C1C"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Contrato de Seguros e Resseguros</w:t>
            </w:r>
          </w:p>
        </w:tc>
        <w:tc>
          <w:tcPr>
            <w:tcW w:w="3260" w:type="dxa"/>
            <w:tcBorders>
              <w:top w:val="nil"/>
              <w:left w:val="nil"/>
              <w:bottom w:val="nil"/>
              <w:right w:val="nil"/>
            </w:tcBorders>
            <w:shd w:val="clear" w:color="auto" w:fill="auto"/>
            <w:vAlign w:val="center"/>
          </w:tcPr>
          <w:p w14:paraId="095AACED"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6.623</w:t>
            </w:r>
          </w:p>
        </w:tc>
        <w:tc>
          <w:tcPr>
            <w:tcW w:w="3260" w:type="dxa"/>
            <w:tcBorders>
              <w:top w:val="nil"/>
              <w:left w:val="nil"/>
              <w:bottom w:val="nil"/>
              <w:right w:val="nil"/>
            </w:tcBorders>
            <w:shd w:val="clear" w:color="auto" w:fill="auto"/>
            <w:vAlign w:val="center"/>
          </w:tcPr>
          <w:p w14:paraId="76A8AFE6"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6.077</w:t>
            </w:r>
          </w:p>
        </w:tc>
      </w:tr>
      <w:tr w:rsidR="00936E8E" w:rsidRPr="00573812" w14:paraId="240DA9E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4B0FCDB9" w14:textId="77777777" w:rsidR="00936E8E" w:rsidRPr="00573812" w:rsidRDefault="00936E8E" w:rsidP="00014C0C">
            <w:pPr>
              <w:keepNext/>
              <w:keepLines/>
              <w:rPr>
                <w:rFonts w:ascii="Arial" w:eastAsia="Times New Roman" w:hAnsi="Arial" w:cs="Arial"/>
                <w:spacing w:val="-2"/>
                <w:sz w:val="14"/>
                <w:szCs w:val="14"/>
              </w:rPr>
            </w:pPr>
            <w:r w:rsidRPr="00573812">
              <w:rPr>
                <w:rFonts w:ascii="Arial" w:hAnsi="Arial" w:cs="Arial"/>
                <w:color w:val="000000"/>
                <w:sz w:val="14"/>
                <w:szCs w:val="14"/>
              </w:rPr>
              <w:t>Passivo Não Circulante</w:t>
            </w:r>
          </w:p>
        </w:tc>
        <w:tc>
          <w:tcPr>
            <w:tcW w:w="3260" w:type="dxa"/>
            <w:tcBorders>
              <w:top w:val="nil"/>
              <w:left w:val="nil"/>
              <w:bottom w:val="nil"/>
              <w:right w:val="nil"/>
            </w:tcBorders>
            <w:shd w:val="clear" w:color="auto" w:fill="auto"/>
            <w:vAlign w:val="center"/>
          </w:tcPr>
          <w:p w14:paraId="38541B68" w14:textId="77777777" w:rsidR="00936E8E" w:rsidRPr="00D74D4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831</w:t>
            </w:r>
          </w:p>
        </w:tc>
        <w:tc>
          <w:tcPr>
            <w:tcW w:w="3260" w:type="dxa"/>
            <w:tcBorders>
              <w:top w:val="nil"/>
              <w:left w:val="nil"/>
              <w:bottom w:val="nil"/>
              <w:right w:val="nil"/>
            </w:tcBorders>
            <w:shd w:val="clear" w:color="auto" w:fill="auto"/>
            <w:vAlign w:val="center"/>
          </w:tcPr>
          <w:p w14:paraId="0DAC3F86" w14:textId="77777777" w:rsidR="00936E8E" w:rsidRPr="00D74D4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1.221</w:t>
            </w:r>
          </w:p>
        </w:tc>
      </w:tr>
      <w:tr w:rsidR="00936E8E" w:rsidRPr="003D4460" w14:paraId="57ABD51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B3B1167" w14:textId="77777777" w:rsidR="00936E8E" w:rsidRPr="00573812" w:rsidRDefault="00936E8E" w:rsidP="00014C0C">
            <w:pPr>
              <w:keepNext/>
              <w:keepLines/>
              <w:ind w:left="113"/>
              <w:rPr>
                <w:rFonts w:ascii="Arial" w:hAnsi="Arial" w:cs="Arial"/>
                <w:b w:val="0"/>
                <w:bCs w:val="0"/>
                <w:color w:val="000000"/>
                <w:sz w:val="14"/>
                <w:szCs w:val="14"/>
              </w:rPr>
            </w:pPr>
            <w:r w:rsidRPr="00573812">
              <w:rPr>
                <w:rFonts w:ascii="Arial" w:hAnsi="Arial" w:cs="Arial"/>
                <w:b w:val="0"/>
                <w:bCs w:val="0"/>
                <w:color w:val="000000"/>
                <w:sz w:val="14"/>
                <w:szCs w:val="14"/>
              </w:rPr>
              <w:t>Passivo fiscal diferido</w:t>
            </w:r>
          </w:p>
        </w:tc>
        <w:tc>
          <w:tcPr>
            <w:tcW w:w="3260" w:type="dxa"/>
            <w:tcBorders>
              <w:top w:val="nil"/>
              <w:left w:val="nil"/>
              <w:bottom w:val="nil"/>
              <w:right w:val="nil"/>
            </w:tcBorders>
            <w:shd w:val="clear" w:color="auto" w:fill="auto"/>
            <w:vAlign w:val="center"/>
          </w:tcPr>
          <w:p w14:paraId="64176F23"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518</w:t>
            </w:r>
          </w:p>
        </w:tc>
        <w:tc>
          <w:tcPr>
            <w:tcW w:w="3260" w:type="dxa"/>
            <w:tcBorders>
              <w:top w:val="nil"/>
              <w:left w:val="nil"/>
              <w:bottom w:val="nil"/>
              <w:right w:val="nil"/>
            </w:tcBorders>
            <w:shd w:val="clear" w:color="auto" w:fill="auto"/>
            <w:vAlign w:val="center"/>
          </w:tcPr>
          <w:p w14:paraId="720F7FEE"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845</w:t>
            </w:r>
          </w:p>
        </w:tc>
      </w:tr>
      <w:tr w:rsidR="00936E8E" w:rsidRPr="003D4460" w14:paraId="6468463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761A57C6"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Outros Passivos</w:t>
            </w:r>
          </w:p>
        </w:tc>
        <w:tc>
          <w:tcPr>
            <w:tcW w:w="3260" w:type="dxa"/>
            <w:tcBorders>
              <w:top w:val="nil"/>
              <w:left w:val="nil"/>
              <w:bottom w:val="nil"/>
              <w:right w:val="nil"/>
            </w:tcBorders>
            <w:shd w:val="clear" w:color="auto" w:fill="auto"/>
            <w:vAlign w:val="center"/>
          </w:tcPr>
          <w:p w14:paraId="6BA63C44"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313</w:t>
            </w:r>
          </w:p>
        </w:tc>
        <w:tc>
          <w:tcPr>
            <w:tcW w:w="3260" w:type="dxa"/>
            <w:tcBorders>
              <w:top w:val="nil"/>
              <w:left w:val="nil"/>
              <w:bottom w:val="nil"/>
              <w:right w:val="nil"/>
            </w:tcBorders>
            <w:shd w:val="clear" w:color="auto" w:fill="auto"/>
            <w:vAlign w:val="center"/>
          </w:tcPr>
          <w:p w14:paraId="6362E7EC"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376</w:t>
            </w:r>
          </w:p>
        </w:tc>
      </w:tr>
      <w:tr w:rsidR="00936E8E" w:rsidRPr="00573812" w14:paraId="3632215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F5B7585" w14:textId="77777777" w:rsidR="00936E8E" w:rsidRPr="00573812" w:rsidRDefault="00936E8E" w:rsidP="00014C0C">
            <w:pPr>
              <w:keepNext/>
              <w:keepLines/>
              <w:rPr>
                <w:rFonts w:ascii="Arial" w:eastAsia="Times New Roman" w:hAnsi="Arial" w:cs="Arial"/>
                <w:spacing w:val="-2"/>
                <w:sz w:val="14"/>
                <w:szCs w:val="14"/>
              </w:rPr>
            </w:pPr>
            <w:r w:rsidRPr="00573812">
              <w:rPr>
                <w:rFonts w:ascii="Arial" w:hAnsi="Arial" w:cs="Arial"/>
                <w:color w:val="000000"/>
                <w:sz w:val="14"/>
                <w:szCs w:val="14"/>
              </w:rPr>
              <w:t>Patrimônio Líquido</w:t>
            </w:r>
          </w:p>
        </w:tc>
        <w:tc>
          <w:tcPr>
            <w:tcW w:w="3260" w:type="dxa"/>
            <w:tcBorders>
              <w:top w:val="nil"/>
              <w:left w:val="nil"/>
              <w:bottom w:val="nil"/>
              <w:right w:val="nil"/>
            </w:tcBorders>
            <w:shd w:val="clear" w:color="auto" w:fill="auto"/>
            <w:vAlign w:val="center"/>
          </w:tcPr>
          <w:p w14:paraId="42B81D3F"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18.043</w:t>
            </w:r>
          </w:p>
        </w:tc>
        <w:tc>
          <w:tcPr>
            <w:tcW w:w="3260" w:type="dxa"/>
            <w:tcBorders>
              <w:top w:val="nil"/>
              <w:left w:val="nil"/>
              <w:bottom w:val="nil"/>
              <w:right w:val="nil"/>
            </w:tcBorders>
            <w:shd w:val="clear" w:color="auto" w:fill="auto"/>
            <w:vAlign w:val="center"/>
          </w:tcPr>
          <w:p w14:paraId="2C46E0FD"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17.257</w:t>
            </w:r>
          </w:p>
        </w:tc>
      </w:tr>
      <w:tr w:rsidR="00936E8E" w:rsidRPr="003D4460" w14:paraId="0F8AD2A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3C365290"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Capital e reservas</w:t>
            </w:r>
          </w:p>
        </w:tc>
        <w:tc>
          <w:tcPr>
            <w:tcW w:w="3260" w:type="dxa"/>
            <w:tcBorders>
              <w:top w:val="nil"/>
              <w:left w:val="nil"/>
              <w:bottom w:val="nil"/>
              <w:right w:val="nil"/>
            </w:tcBorders>
            <w:shd w:val="clear" w:color="auto" w:fill="auto"/>
            <w:vAlign w:val="center"/>
          </w:tcPr>
          <w:p w14:paraId="0B0A2220"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18.234</w:t>
            </w:r>
          </w:p>
        </w:tc>
        <w:tc>
          <w:tcPr>
            <w:tcW w:w="3260" w:type="dxa"/>
            <w:tcBorders>
              <w:top w:val="nil"/>
              <w:left w:val="nil"/>
              <w:bottom w:val="nil"/>
              <w:right w:val="nil"/>
            </w:tcBorders>
            <w:shd w:val="clear" w:color="auto" w:fill="auto"/>
            <w:vAlign w:val="center"/>
          </w:tcPr>
          <w:p w14:paraId="1ECBE7DD"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12.932</w:t>
            </w:r>
          </w:p>
        </w:tc>
      </w:tr>
      <w:tr w:rsidR="00936E8E" w:rsidRPr="003D4460" w14:paraId="73E086A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5BBFB0BF" w14:textId="77777777" w:rsidR="00936E8E" w:rsidRPr="00573812" w:rsidRDefault="00936E8E" w:rsidP="00014C0C">
            <w:pPr>
              <w:keepNext/>
              <w:keepLines/>
              <w:ind w:left="113"/>
              <w:rPr>
                <w:rFonts w:ascii="Arial" w:eastAsia="Times New Roman" w:hAnsi="Arial" w:cs="Arial"/>
                <w:b w:val="0"/>
                <w:bCs w:val="0"/>
                <w:spacing w:val="-2"/>
                <w:sz w:val="14"/>
                <w:szCs w:val="14"/>
              </w:rPr>
            </w:pPr>
            <w:r w:rsidRPr="00573812">
              <w:rPr>
                <w:rFonts w:ascii="Arial" w:hAnsi="Arial" w:cs="Arial"/>
                <w:b w:val="0"/>
                <w:bCs w:val="0"/>
                <w:color w:val="000000"/>
                <w:sz w:val="14"/>
                <w:szCs w:val="14"/>
              </w:rPr>
              <w:t>Lucros acumulados</w:t>
            </w:r>
          </w:p>
        </w:tc>
        <w:tc>
          <w:tcPr>
            <w:tcW w:w="3260" w:type="dxa"/>
            <w:tcBorders>
              <w:top w:val="nil"/>
              <w:left w:val="nil"/>
              <w:bottom w:val="nil"/>
              <w:right w:val="nil"/>
            </w:tcBorders>
            <w:shd w:val="clear" w:color="auto" w:fill="auto"/>
            <w:vAlign w:val="center"/>
          </w:tcPr>
          <w:p w14:paraId="63EC810D"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144</w:t>
            </w:r>
          </w:p>
        </w:tc>
        <w:tc>
          <w:tcPr>
            <w:tcW w:w="3260" w:type="dxa"/>
            <w:tcBorders>
              <w:top w:val="nil"/>
              <w:left w:val="nil"/>
              <w:bottom w:val="nil"/>
              <w:right w:val="nil"/>
            </w:tcBorders>
            <w:shd w:val="clear" w:color="auto" w:fill="auto"/>
            <w:vAlign w:val="center"/>
          </w:tcPr>
          <w:p w14:paraId="031FBE9F"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1.907</w:t>
            </w:r>
          </w:p>
        </w:tc>
      </w:tr>
      <w:tr w:rsidR="00936E8E" w:rsidRPr="003D4460" w14:paraId="7708865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079A3A38" w14:textId="77777777" w:rsidR="00936E8E" w:rsidRPr="00573812" w:rsidRDefault="00936E8E" w:rsidP="00014C0C">
            <w:pPr>
              <w:keepNext/>
              <w:keepLines/>
              <w:spacing w:before="40" w:after="40"/>
              <w:ind w:left="113"/>
              <w:rPr>
                <w:rFonts w:ascii="Arial" w:hAnsi="Arial" w:cs="Arial"/>
                <w:b w:val="0"/>
                <w:bCs w:val="0"/>
                <w:sz w:val="14"/>
                <w:szCs w:val="14"/>
              </w:rPr>
            </w:pPr>
            <w:r w:rsidRPr="00573812">
              <w:rPr>
                <w:rFonts w:ascii="Arial" w:hAnsi="Arial" w:cs="Arial"/>
                <w:b w:val="0"/>
                <w:bCs w:val="0"/>
                <w:color w:val="000000"/>
                <w:sz w:val="14"/>
                <w:szCs w:val="14"/>
              </w:rPr>
              <w:t>Outros resultados abrangentes</w:t>
            </w:r>
          </w:p>
        </w:tc>
        <w:tc>
          <w:tcPr>
            <w:tcW w:w="3260" w:type="dxa"/>
            <w:tcBorders>
              <w:top w:val="nil"/>
              <w:left w:val="nil"/>
              <w:bottom w:val="nil"/>
              <w:right w:val="nil"/>
            </w:tcBorders>
            <w:shd w:val="clear" w:color="auto" w:fill="auto"/>
            <w:vAlign w:val="center"/>
          </w:tcPr>
          <w:p w14:paraId="42B82B78"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D74D43">
              <w:rPr>
                <w:rFonts w:ascii="Arial" w:hAnsi="Arial" w:cs="Arial"/>
                <w:color w:val="000000"/>
                <w:sz w:val="14"/>
                <w:szCs w:val="14"/>
              </w:rPr>
              <w:t>(335)</w:t>
            </w:r>
          </w:p>
        </w:tc>
        <w:tc>
          <w:tcPr>
            <w:tcW w:w="3260" w:type="dxa"/>
            <w:tcBorders>
              <w:top w:val="nil"/>
              <w:left w:val="nil"/>
              <w:bottom w:val="nil"/>
              <w:right w:val="nil"/>
            </w:tcBorders>
            <w:shd w:val="clear" w:color="auto" w:fill="auto"/>
            <w:vAlign w:val="center"/>
          </w:tcPr>
          <w:p w14:paraId="2E686C1E" w14:textId="77777777" w:rsidR="00936E8E" w:rsidRPr="0057381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573812">
              <w:rPr>
                <w:rFonts w:ascii="Arial" w:hAnsi="Arial" w:cs="Arial"/>
                <w:color w:val="000000"/>
                <w:sz w:val="14"/>
                <w:szCs w:val="14"/>
              </w:rPr>
              <w:t>2.418</w:t>
            </w:r>
          </w:p>
        </w:tc>
      </w:tr>
      <w:tr w:rsidR="00936E8E" w:rsidRPr="00573812" w14:paraId="543914E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17012A" w14:textId="77777777" w:rsidR="00936E8E" w:rsidRPr="00573812" w:rsidRDefault="00936E8E" w:rsidP="00014C0C">
            <w:pPr>
              <w:keepNext/>
              <w:keepLines/>
              <w:spacing w:before="40" w:after="40"/>
              <w:rPr>
                <w:rFonts w:ascii="Arial" w:hAnsi="Arial" w:cs="Arial"/>
                <w:sz w:val="14"/>
                <w:szCs w:val="14"/>
              </w:rPr>
            </w:pPr>
            <w:r w:rsidRPr="00573812">
              <w:rPr>
                <w:rFonts w:ascii="Arial" w:hAnsi="Arial" w:cs="Arial"/>
                <w:color w:val="000000"/>
                <w:sz w:val="14"/>
                <w:szCs w:val="14"/>
              </w:rPr>
              <w:t>Passivo e Patrimônio Líquido</w:t>
            </w:r>
          </w:p>
        </w:tc>
        <w:tc>
          <w:tcPr>
            <w:tcW w:w="3260" w:type="dxa"/>
            <w:tcBorders>
              <w:top w:val="nil"/>
              <w:left w:val="nil"/>
              <w:bottom w:val="nil"/>
              <w:right w:val="nil"/>
            </w:tcBorders>
            <w:shd w:val="clear" w:color="auto" w:fill="auto"/>
            <w:vAlign w:val="center"/>
          </w:tcPr>
          <w:p w14:paraId="1694736A"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31.875</w:t>
            </w:r>
          </w:p>
        </w:tc>
        <w:tc>
          <w:tcPr>
            <w:tcW w:w="3260" w:type="dxa"/>
            <w:tcBorders>
              <w:top w:val="nil"/>
              <w:left w:val="nil"/>
              <w:bottom w:val="nil"/>
              <w:right w:val="nil"/>
            </w:tcBorders>
            <w:shd w:val="clear" w:color="auto" w:fill="auto"/>
            <w:vAlign w:val="center"/>
          </w:tcPr>
          <w:p w14:paraId="581C641A" w14:textId="77777777" w:rsidR="00936E8E" w:rsidRPr="00D74D43"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38.527</w:t>
            </w:r>
          </w:p>
        </w:tc>
      </w:tr>
      <w:tr w:rsidR="00936E8E" w:rsidRPr="0056396E" w14:paraId="5121EE6A"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2CE4E659" w14:textId="77777777" w:rsidR="00936E8E" w:rsidRPr="00573812" w:rsidRDefault="00936E8E" w:rsidP="00014C0C">
            <w:pPr>
              <w:keepNext/>
              <w:keepLines/>
              <w:spacing w:before="40" w:after="40"/>
              <w:rPr>
                <w:rFonts w:ascii="Arial" w:hAnsi="Arial" w:cs="Arial"/>
                <w:color w:val="000000"/>
                <w:sz w:val="14"/>
                <w:szCs w:val="14"/>
              </w:rPr>
            </w:pPr>
            <w:r w:rsidRPr="00573812">
              <w:rPr>
                <w:rFonts w:ascii="Arial" w:hAnsi="Arial" w:cs="Arial"/>
                <w:sz w:val="14"/>
                <w:szCs w:val="14"/>
              </w:rPr>
              <w:t>Atribuível à BB Seguridade</w:t>
            </w:r>
          </w:p>
        </w:tc>
        <w:tc>
          <w:tcPr>
            <w:tcW w:w="3260" w:type="dxa"/>
            <w:tcBorders>
              <w:top w:val="nil"/>
              <w:left w:val="nil"/>
              <w:bottom w:val="nil"/>
              <w:right w:val="nil"/>
            </w:tcBorders>
            <w:shd w:val="clear" w:color="auto" w:fill="auto"/>
            <w:vAlign w:val="center"/>
          </w:tcPr>
          <w:p w14:paraId="6465AFC8" w14:textId="77777777" w:rsidR="00936E8E" w:rsidRPr="00D74D4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13.532</w:t>
            </w:r>
          </w:p>
        </w:tc>
        <w:tc>
          <w:tcPr>
            <w:tcW w:w="3260" w:type="dxa"/>
            <w:tcBorders>
              <w:top w:val="nil"/>
              <w:left w:val="nil"/>
              <w:bottom w:val="nil"/>
              <w:right w:val="nil"/>
            </w:tcBorders>
            <w:shd w:val="clear" w:color="auto" w:fill="auto"/>
            <w:vAlign w:val="center"/>
          </w:tcPr>
          <w:p w14:paraId="2C15887D" w14:textId="77777777" w:rsidR="00936E8E" w:rsidRPr="00D74D43"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12.943</w:t>
            </w:r>
          </w:p>
        </w:tc>
      </w:tr>
      <w:tr w:rsidR="00936E8E" w:rsidRPr="00573812" w14:paraId="31923CE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nil"/>
              <w:right w:val="nil"/>
            </w:tcBorders>
            <w:shd w:val="clear" w:color="auto" w:fill="auto"/>
            <w:vAlign w:val="center"/>
          </w:tcPr>
          <w:p w14:paraId="1DC42B88" w14:textId="77777777" w:rsidR="00936E8E" w:rsidRPr="00573812" w:rsidRDefault="00936E8E" w:rsidP="00014C0C">
            <w:pPr>
              <w:keepNext/>
              <w:keepLines/>
              <w:spacing w:before="40" w:after="40"/>
              <w:ind w:left="113"/>
              <w:rPr>
                <w:rFonts w:ascii="Arial" w:hAnsi="Arial" w:cs="Arial"/>
                <w:b w:val="0"/>
                <w:bCs w:val="0"/>
                <w:color w:val="000000"/>
                <w:sz w:val="14"/>
                <w:szCs w:val="14"/>
              </w:rPr>
            </w:pPr>
            <w:r w:rsidRPr="00573812">
              <w:rPr>
                <w:rFonts w:ascii="Arial" w:hAnsi="Arial" w:cs="Arial"/>
                <w:b w:val="0"/>
                <w:bCs w:val="0"/>
                <w:color w:val="000000"/>
                <w:sz w:val="14"/>
                <w:szCs w:val="14"/>
              </w:rPr>
              <w:t xml:space="preserve">Ajuste </w:t>
            </w:r>
            <w:r w:rsidRPr="00573812">
              <w:rPr>
                <w:rFonts w:ascii="Arial" w:hAnsi="Arial" w:cs="Arial"/>
                <w:b w:val="0"/>
                <w:bCs w:val="0"/>
                <w:color w:val="000000"/>
                <w:sz w:val="14"/>
                <w:szCs w:val="14"/>
                <w:vertAlign w:val="superscript"/>
              </w:rPr>
              <w:t>(2)</w:t>
            </w:r>
          </w:p>
        </w:tc>
        <w:tc>
          <w:tcPr>
            <w:tcW w:w="3260" w:type="dxa"/>
            <w:tcBorders>
              <w:top w:val="nil"/>
              <w:left w:val="nil"/>
              <w:bottom w:val="nil"/>
              <w:right w:val="nil"/>
            </w:tcBorders>
            <w:shd w:val="clear" w:color="auto" w:fill="auto"/>
            <w:vAlign w:val="center"/>
          </w:tcPr>
          <w:p w14:paraId="09C6BDC7" w14:textId="77777777" w:rsidR="00936E8E" w:rsidRPr="0057381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D74D43">
              <w:rPr>
                <w:rFonts w:ascii="Arial" w:hAnsi="Arial" w:cs="Arial"/>
                <w:color w:val="000000"/>
                <w:sz w:val="14"/>
                <w:szCs w:val="14"/>
              </w:rPr>
              <w:t>1.425</w:t>
            </w:r>
            <w:r>
              <w:rPr>
                <w:rFonts w:ascii="Arial" w:hAnsi="Arial" w:cs="Arial"/>
                <w:color w:val="000000"/>
                <w:sz w:val="14"/>
                <w:szCs w:val="14"/>
              </w:rPr>
              <w:t>)</w:t>
            </w:r>
          </w:p>
        </w:tc>
        <w:tc>
          <w:tcPr>
            <w:tcW w:w="3260" w:type="dxa"/>
            <w:tcBorders>
              <w:top w:val="nil"/>
              <w:left w:val="nil"/>
              <w:bottom w:val="nil"/>
              <w:right w:val="nil"/>
            </w:tcBorders>
            <w:shd w:val="clear" w:color="auto" w:fill="auto"/>
            <w:vAlign w:val="center"/>
          </w:tcPr>
          <w:p w14:paraId="286B25B4" w14:textId="77777777" w:rsidR="00936E8E" w:rsidRPr="00573812"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Pr>
                <w:rFonts w:ascii="Arial" w:hAnsi="Arial" w:cs="Arial"/>
                <w:color w:val="000000"/>
                <w:sz w:val="14"/>
                <w:szCs w:val="14"/>
              </w:rPr>
              <w:t>(</w:t>
            </w:r>
            <w:r w:rsidRPr="00573812">
              <w:rPr>
                <w:rFonts w:ascii="Arial" w:hAnsi="Arial" w:cs="Arial"/>
                <w:color w:val="000000"/>
                <w:sz w:val="14"/>
                <w:szCs w:val="14"/>
              </w:rPr>
              <w:t>1.350</w:t>
            </w:r>
            <w:r>
              <w:rPr>
                <w:rFonts w:ascii="Arial" w:hAnsi="Arial" w:cs="Arial"/>
                <w:color w:val="000000"/>
                <w:sz w:val="14"/>
                <w:szCs w:val="14"/>
              </w:rPr>
              <w:t>)</w:t>
            </w:r>
          </w:p>
        </w:tc>
      </w:tr>
      <w:tr w:rsidR="00936E8E" w:rsidRPr="0056396E" w14:paraId="157F4DB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120" w:type="dxa"/>
            <w:tcBorders>
              <w:top w:val="nil"/>
              <w:left w:val="nil"/>
              <w:bottom w:val="single" w:sz="2" w:space="0" w:color="1F3864" w:themeColor="accent1" w:themeShade="80"/>
              <w:right w:val="nil"/>
            </w:tcBorders>
            <w:shd w:val="clear" w:color="auto" w:fill="auto"/>
            <w:vAlign w:val="center"/>
          </w:tcPr>
          <w:p w14:paraId="5236A9C7" w14:textId="77777777" w:rsidR="00936E8E" w:rsidRPr="00573812" w:rsidRDefault="00936E8E" w:rsidP="00014C0C">
            <w:pPr>
              <w:keepNext/>
              <w:keepLines/>
              <w:spacing w:before="40" w:after="40"/>
              <w:rPr>
                <w:rFonts w:ascii="Arial" w:hAnsi="Arial" w:cs="Arial"/>
                <w:color w:val="000000"/>
                <w:sz w:val="14"/>
                <w:szCs w:val="14"/>
              </w:rPr>
            </w:pPr>
            <w:r w:rsidRPr="00573812">
              <w:rPr>
                <w:rFonts w:ascii="Arial" w:hAnsi="Arial" w:cs="Arial"/>
                <w:sz w:val="14"/>
                <w:szCs w:val="14"/>
              </w:rPr>
              <w:t>Saldo do investimento</w:t>
            </w:r>
          </w:p>
        </w:tc>
        <w:tc>
          <w:tcPr>
            <w:tcW w:w="3260" w:type="dxa"/>
            <w:tcBorders>
              <w:top w:val="nil"/>
              <w:left w:val="nil"/>
              <w:bottom w:val="single" w:sz="2" w:space="0" w:color="1F3864" w:themeColor="accent1" w:themeShade="80"/>
              <w:right w:val="nil"/>
            </w:tcBorders>
            <w:shd w:val="clear" w:color="auto" w:fill="auto"/>
            <w:vAlign w:val="center"/>
          </w:tcPr>
          <w:p w14:paraId="161C24EA" w14:textId="77777777" w:rsidR="00936E8E" w:rsidRPr="00D74D43"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12.107</w:t>
            </w:r>
          </w:p>
        </w:tc>
        <w:tc>
          <w:tcPr>
            <w:tcW w:w="3260" w:type="dxa"/>
            <w:tcBorders>
              <w:top w:val="nil"/>
              <w:left w:val="nil"/>
              <w:bottom w:val="single" w:sz="2" w:space="0" w:color="1F3864" w:themeColor="accent1" w:themeShade="80"/>
              <w:right w:val="nil"/>
            </w:tcBorders>
            <w:shd w:val="clear" w:color="auto" w:fill="auto"/>
            <w:vAlign w:val="center"/>
          </w:tcPr>
          <w:p w14:paraId="50C0F4E1" w14:textId="77777777" w:rsidR="00936E8E" w:rsidRPr="00D74D43"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D74D43">
              <w:rPr>
                <w:rFonts w:ascii="Arial" w:hAnsi="Arial" w:cs="Arial"/>
                <w:b/>
                <w:bCs/>
                <w:color w:val="000000"/>
                <w:sz w:val="14"/>
                <w:szCs w:val="14"/>
              </w:rPr>
              <w:t>11.593</w:t>
            </w:r>
          </w:p>
        </w:tc>
      </w:tr>
    </w:tbl>
    <w:p w14:paraId="4FD4D6CB" w14:textId="77777777" w:rsidR="00936E8E" w:rsidRPr="00BF2AAF" w:rsidRDefault="00936E8E" w:rsidP="00936E8E">
      <w:pPr>
        <w:pStyle w:val="PargrafodaLista"/>
        <w:keepNext/>
        <w:keepLines/>
        <w:numPr>
          <w:ilvl w:val="0"/>
          <w:numId w:val="43"/>
        </w:numPr>
        <w:spacing w:after="0" w:line="23" w:lineRule="atLeast"/>
        <w:ind w:left="357" w:hanging="357"/>
        <w:rPr>
          <w:rFonts w:ascii="Arial" w:eastAsia="Times New Roman" w:hAnsi="Arial" w:cs="Arial"/>
          <w:spacing w:val="-2"/>
          <w:sz w:val="14"/>
          <w:szCs w:val="16"/>
          <w:lang w:eastAsia="zh-CN"/>
        </w:rPr>
      </w:pPr>
      <w:r w:rsidRPr="00BF2AAF">
        <w:rPr>
          <w:rFonts w:ascii="Arial" w:eastAsia="Times New Roman" w:hAnsi="Arial" w:cs="Arial"/>
          <w:spacing w:val="-2"/>
          <w:sz w:val="14"/>
          <w:szCs w:val="16"/>
          <w:lang w:eastAsia="zh-CN"/>
        </w:rPr>
        <w:t>Informações contábeis com defasagem de um mês.</w:t>
      </w:r>
    </w:p>
    <w:p w14:paraId="334112DF" w14:textId="77777777" w:rsidR="00936E8E" w:rsidRPr="0096261D" w:rsidRDefault="00936E8E" w:rsidP="00936E8E">
      <w:pPr>
        <w:pStyle w:val="PargrafodaLista"/>
        <w:keepNext/>
        <w:keepLines/>
        <w:numPr>
          <w:ilvl w:val="0"/>
          <w:numId w:val="43"/>
        </w:numPr>
        <w:spacing w:after="60" w:line="276" w:lineRule="auto"/>
        <w:jc w:val="both"/>
        <w:rPr>
          <w:rFonts w:ascii="Arial" w:eastAsia="Times New Roman" w:hAnsi="Arial" w:cs="Arial"/>
          <w:spacing w:val="-2"/>
          <w:sz w:val="14"/>
          <w:szCs w:val="16"/>
          <w:lang w:eastAsia="zh-CN"/>
        </w:rPr>
      </w:pPr>
      <w:r>
        <w:rPr>
          <w:rFonts w:ascii="Arial" w:eastAsia="Times New Roman" w:hAnsi="Arial" w:cs="Arial"/>
          <w:spacing w:val="-2"/>
          <w:sz w:val="14"/>
          <w:szCs w:val="16"/>
          <w:lang w:eastAsia="zh-CN"/>
        </w:rPr>
        <w:t>A</w:t>
      </w:r>
      <w:r w:rsidRPr="0096261D">
        <w:rPr>
          <w:rFonts w:ascii="Arial" w:eastAsia="Times New Roman" w:hAnsi="Arial" w:cs="Arial"/>
          <w:spacing w:val="-2"/>
          <w:sz w:val="14"/>
          <w:szCs w:val="16"/>
          <w:lang w:eastAsia="zh-CN"/>
        </w:rPr>
        <w:t xml:space="preserve">pesar da defasagem de um mês no reconhecimento contábil da equivalência patrimonial, os dividendos recebidos em março de 2025 e em dezembro de 2024 estão refletidos nos saldos do investimento, sendo R$ </w:t>
      </w:r>
      <w:r>
        <w:rPr>
          <w:rFonts w:ascii="Arial" w:eastAsia="Times New Roman" w:hAnsi="Arial" w:cs="Arial"/>
          <w:spacing w:val="-2"/>
          <w:sz w:val="14"/>
          <w:szCs w:val="16"/>
          <w:lang w:eastAsia="zh-CN"/>
        </w:rPr>
        <w:t>1.425</w:t>
      </w:r>
      <w:r w:rsidRPr="0096261D">
        <w:rPr>
          <w:rFonts w:ascii="Arial" w:eastAsia="Times New Roman" w:hAnsi="Arial" w:cs="Arial"/>
          <w:spacing w:val="-2"/>
          <w:sz w:val="14"/>
          <w:szCs w:val="16"/>
          <w:lang w:eastAsia="zh-CN"/>
        </w:rPr>
        <w:t xml:space="preserve"> mil em 31.</w:t>
      </w:r>
      <w:r>
        <w:rPr>
          <w:rFonts w:ascii="Arial" w:eastAsia="Times New Roman" w:hAnsi="Arial" w:cs="Arial"/>
          <w:spacing w:val="-2"/>
          <w:sz w:val="14"/>
          <w:szCs w:val="16"/>
          <w:lang w:eastAsia="zh-CN"/>
        </w:rPr>
        <w:t>03</w:t>
      </w:r>
      <w:r w:rsidRPr="0096261D">
        <w:rPr>
          <w:rFonts w:ascii="Arial" w:eastAsia="Times New Roman" w:hAnsi="Arial" w:cs="Arial"/>
          <w:spacing w:val="-2"/>
          <w:sz w:val="14"/>
          <w:szCs w:val="16"/>
          <w:lang w:eastAsia="zh-CN"/>
        </w:rPr>
        <w:t>.202</w:t>
      </w:r>
      <w:r>
        <w:rPr>
          <w:rFonts w:ascii="Arial" w:eastAsia="Times New Roman" w:hAnsi="Arial" w:cs="Arial"/>
          <w:spacing w:val="-2"/>
          <w:sz w:val="14"/>
          <w:szCs w:val="16"/>
          <w:lang w:eastAsia="zh-CN"/>
        </w:rPr>
        <w:t>5</w:t>
      </w:r>
      <w:r w:rsidRPr="0096261D">
        <w:rPr>
          <w:rFonts w:ascii="Arial" w:eastAsia="Times New Roman" w:hAnsi="Arial" w:cs="Arial"/>
          <w:spacing w:val="-2"/>
          <w:sz w:val="14"/>
          <w:szCs w:val="16"/>
          <w:lang w:eastAsia="zh-CN"/>
        </w:rPr>
        <w:t xml:space="preserve"> e R</w:t>
      </w:r>
      <w:r w:rsidRPr="00DB1EC6">
        <w:rPr>
          <w:rFonts w:ascii="Arial" w:eastAsia="Times New Roman" w:hAnsi="Arial" w:cs="Arial"/>
          <w:spacing w:val="-2"/>
          <w:sz w:val="14"/>
          <w:szCs w:val="16"/>
          <w:lang w:eastAsia="zh-CN"/>
        </w:rPr>
        <w:t>$ 1.350 mil em 31.12.2024</w:t>
      </w:r>
      <w:r>
        <w:rPr>
          <w:rFonts w:ascii="Arial" w:eastAsia="Times New Roman" w:hAnsi="Arial" w:cs="Arial"/>
          <w:spacing w:val="-2"/>
          <w:sz w:val="14"/>
          <w:szCs w:val="16"/>
          <w:lang w:eastAsia="zh-CN"/>
        </w:rPr>
        <w:t>.</w:t>
      </w:r>
    </w:p>
    <w:p w14:paraId="627DC8C8" w14:textId="77777777" w:rsidR="00936E8E" w:rsidRPr="00BF2AAF" w:rsidRDefault="00936E8E" w:rsidP="00936E8E">
      <w:pPr>
        <w:pStyle w:val="PargrafodaLista"/>
        <w:keepNext/>
        <w:keepLines/>
        <w:spacing w:after="0" w:line="23" w:lineRule="atLeast"/>
        <w:ind w:left="360"/>
        <w:rPr>
          <w:rFonts w:ascii="Arial" w:eastAsia="Times New Roman" w:hAnsi="Arial" w:cs="Arial"/>
          <w:spacing w:val="-2"/>
          <w:sz w:val="14"/>
          <w:szCs w:val="16"/>
          <w:lang w:eastAsia="zh-CN"/>
        </w:rPr>
      </w:pPr>
    </w:p>
    <w:p w14:paraId="0E8C7D59" w14:textId="77777777" w:rsidR="00936E8E" w:rsidRDefault="00936E8E" w:rsidP="00936E8E">
      <w:pPr>
        <w:pStyle w:val="05-Textonormal"/>
        <w:spacing w:line="240" w:lineRule="auto"/>
        <w:rPr>
          <w:rFonts w:cs="Arial"/>
        </w:rPr>
      </w:pPr>
    </w:p>
    <w:p w14:paraId="3EB166E5" w14:textId="77777777" w:rsidR="00936E8E" w:rsidRPr="00E00C9B" w:rsidRDefault="00936E8E" w:rsidP="00936E8E">
      <w:pPr>
        <w:pStyle w:val="05-Textonormal"/>
        <w:spacing w:line="240" w:lineRule="auto"/>
        <w:rPr>
          <w:rFonts w:cs="Arial"/>
        </w:rPr>
      </w:pPr>
      <w:r>
        <w:rPr>
          <w:rFonts w:cs="Arial"/>
        </w:rPr>
        <w:t>O</w:t>
      </w:r>
      <w:r w:rsidRPr="00BD445E">
        <w:rPr>
          <w:rFonts w:cs="Arial"/>
        </w:rPr>
        <w:t>s impactos</w:t>
      </w:r>
      <w:r>
        <w:rPr>
          <w:rFonts w:cs="Arial"/>
        </w:rPr>
        <w:t xml:space="preserve"> do CPC 50 [IFRS 17] no Resultado líquido e no Resultado Abrangente,</w:t>
      </w:r>
      <w:r w:rsidRPr="00BD445E">
        <w:rPr>
          <w:rFonts w:cs="Arial"/>
        </w:rPr>
        <w:t xml:space="preserve"> para fins de comparabilidade</w:t>
      </w:r>
      <w:r>
        <w:rPr>
          <w:rFonts w:cs="Arial"/>
        </w:rPr>
        <w:t>, estão indicados no quadro a seguir</w:t>
      </w:r>
      <w:r w:rsidRPr="00BD445E">
        <w:rPr>
          <w:rFonts w:cs="Arial"/>
        </w:rPr>
        <w:t>:</w:t>
      </w:r>
    </w:p>
    <w:p w14:paraId="36C5356F" w14:textId="77777777" w:rsidR="00936E8E" w:rsidRPr="00537AE7" w:rsidRDefault="00936E8E" w:rsidP="00936E8E">
      <w:pPr>
        <w:spacing w:after="0" w:line="240" w:lineRule="auto"/>
        <w:jc w:val="right"/>
        <w:rPr>
          <w:rFonts w:ascii="Arial" w:hAnsi="Arial" w:cs="Arial"/>
          <w:b/>
          <w:sz w:val="14"/>
          <w:lang w:eastAsia="pt-BR"/>
        </w:rPr>
      </w:pPr>
      <w:r w:rsidRPr="00537AE7">
        <w:rPr>
          <w:rFonts w:ascii="Arial" w:hAnsi="Arial" w:cs="Arial"/>
          <w:b/>
          <w:sz w:val="14"/>
          <w:lang w:eastAsia="pt-BR"/>
        </w:rPr>
        <w:t>R$ mi</w:t>
      </w:r>
      <w:r>
        <w:rPr>
          <w:rFonts w:ascii="Arial" w:hAnsi="Arial" w:cs="Arial"/>
          <w:b/>
          <w:sz w:val="14"/>
          <w:lang w:eastAsia="pt-BR"/>
        </w:rPr>
        <w:t>l</w:t>
      </w:r>
    </w:p>
    <w:tbl>
      <w:tblPr>
        <w:tblStyle w:val="TabeladeLista6Colorida-nfase512"/>
        <w:tblW w:w="9639" w:type="dxa"/>
        <w:jc w:val="center"/>
        <w:tblLayout w:type="fixed"/>
        <w:tblLook w:val="04A0" w:firstRow="1" w:lastRow="0" w:firstColumn="1" w:lastColumn="0" w:noHBand="0" w:noVBand="1"/>
      </w:tblPr>
      <w:tblGrid>
        <w:gridCol w:w="5387"/>
        <w:gridCol w:w="2126"/>
        <w:gridCol w:w="2126"/>
      </w:tblGrid>
      <w:tr w:rsidR="00936E8E" w:rsidRPr="00537AE7" w14:paraId="5821B484"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69FBFC9" w14:textId="77777777" w:rsidR="00936E8E" w:rsidRPr="00537AE7" w:rsidRDefault="00936E8E" w:rsidP="00014C0C">
            <w:pPr>
              <w:jc w:val="center"/>
              <w:rPr>
                <w:rFonts w:ascii="Arial" w:hAnsi="Arial" w:cs="Arial"/>
                <w:sz w:val="14"/>
                <w:szCs w:val="14"/>
              </w:rPr>
            </w:pP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98D6166" w14:textId="77777777" w:rsidR="00936E8E" w:rsidRPr="00553375"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Pr>
                <w:rFonts w:ascii="Arial" w:hAnsi="Arial" w:cs="Arial"/>
                <w:sz w:val="14"/>
                <w:szCs w:val="14"/>
              </w:rPr>
              <w:t>28.02</w:t>
            </w:r>
            <w:r w:rsidRPr="00573812">
              <w:rPr>
                <w:rFonts w:ascii="Arial" w:hAnsi="Arial" w:cs="Arial"/>
                <w:sz w:val="14"/>
                <w:szCs w:val="14"/>
              </w:rPr>
              <w:t>.202</w:t>
            </w:r>
            <w:r>
              <w:rPr>
                <w:rFonts w:ascii="Arial" w:hAnsi="Arial" w:cs="Arial"/>
                <w:sz w:val="14"/>
                <w:szCs w:val="14"/>
              </w:rPr>
              <w:t xml:space="preserve">5 </w:t>
            </w:r>
            <w:r w:rsidRPr="00573812">
              <w:rPr>
                <w:rFonts w:ascii="Arial" w:hAnsi="Arial" w:cs="Arial"/>
                <w:sz w:val="14"/>
                <w:szCs w:val="14"/>
                <w:vertAlign w:val="superscript"/>
              </w:rPr>
              <w:t>(1)</w:t>
            </w:r>
          </w:p>
        </w:tc>
        <w:tc>
          <w:tcPr>
            <w:tcW w:w="212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3FDE8F06" w14:textId="77777777" w:rsidR="00936E8E" w:rsidRPr="00553375"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573812">
              <w:rPr>
                <w:rFonts w:ascii="Arial" w:hAnsi="Arial" w:cs="Arial"/>
                <w:sz w:val="14"/>
                <w:szCs w:val="14"/>
              </w:rPr>
              <w:t>30.11.202</w:t>
            </w:r>
            <w:r>
              <w:rPr>
                <w:rFonts w:ascii="Arial" w:hAnsi="Arial" w:cs="Arial"/>
                <w:sz w:val="14"/>
                <w:szCs w:val="14"/>
              </w:rPr>
              <w:t xml:space="preserve">4 </w:t>
            </w:r>
            <w:r w:rsidRPr="00A533B0">
              <w:rPr>
                <w:rFonts w:ascii="Arial" w:hAnsi="Arial" w:cs="Arial"/>
                <w:sz w:val="14"/>
                <w:szCs w:val="14"/>
                <w:vertAlign w:val="superscript"/>
              </w:rPr>
              <w:t>(1)</w:t>
            </w:r>
          </w:p>
        </w:tc>
      </w:tr>
      <w:tr w:rsidR="00936E8E" w:rsidRPr="00516860" w14:paraId="028F4C2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single" w:sz="2" w:space="0" w:color="1F3864" w:themeColor="accent1" w:themeShade="80"/>
              <w:left w:val="nil"/>
              <w:bottom w:val="nil"/>
              <w:right w:val="nil"/>
            </w:tcBorders>
            <w:shd w:val="clear" w:color="auto" w:fill="auto"/>
            <w:vAlign w:val="center"/>
          </w:tcPr>
          <w:p w14:paraId="201715E7" w14:textId="77777777" w:rsidR="00936E8E" w:rsidRPr="00516860" w:rsidRDefault="00936E8E" w:rsidP="00014C0C">
            <w:pPr>
              <w:keepNext/>
              <w:keepLines/>
              <w:rPr>
                <w:rFonts w:ascii="Arial" w:eastAsia="Times New Roman" w:hAnsi="Arial" w:cs="Arial"/>
                <w:b w:val="0"/>
                <w:bCs w:val="0"/>
                <w:spacing w:val="-2"/>
                <w:sz w:val="14"/>
                <w:szCs w:val="14"/>
              </w:rPr>
            </w:pPr>
            <w:r w:rsidRPr="00516860">
              <w:rPr>
                <w:rFonts w:ascii="Arial" w:hAnsi="Arial" w:cs="Arial"/>
                <w:b w:val="0"/>
                <w:bCs w:val="0"/>
                <w:sz w:val="14"/>
                <w:szCs w:val="14"/>
              </w:rPr>
              <w:t xml:space="preserve">Patrimônio Líquido </w:t>
            </w:r>
            <w:r>
              <w:rPr>
                <w:rFonts w:ascii="Arial" w:hAnsi="Arial" w:cs="Arial"/>
                <w:b w:val="0"/>
                <w:bCs w:val="0"/>
                <w:sz w:val="14"/>
                <w:szCs w:val="14"/>
              </w:rPr>
              <w:t>- BRGAAP e IFRS</w:t>
            </w:r>
            <w:r w:rsidRPr="00516860">
              <w:rPr>
                <w:rFonts w:ascii="Arial" w:hAnsi="Arial" w:cs="Arial"/>
                <w:b w:val="0"/>
                <w:bCs w:val="0"/>
                <w:sz w:val="14"/>
                <w:szCs w:val="14"/>
              </w:rPr>
              <w:t xml:space="preserve"> </w:t>
            </w:r>
          </w:p>
        </w:tc>
        <w:tc>
          <w:tcPr>
            <w:tcW w:w="2126" w:type="dxa"/>
            <w:tcBorders>
              <w:top w:val="single" w:sz="2" w:space="0" w:color="1F3864" w:themeColor="accent1" w:themeShade="80"/>
              <w:left w:val="nil"/>
              <w:bottom w:val="nil"/>
              <w:right w:val="nil"/>
            </w:tcBorders>
            <w:shd w:val="clear" w:color="auto" w:fill="auto"/>
            <w:vAlign w:val="center"/>
          </w:tcPr>
          <w:p w14:paraId="30B0129D" w14:textId="77777777" w:rsidR="00936E8E" w:rsidRPr="00CD2899"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1D7AEF">
              <w:rPr>
                <w:rFonts w:ascii="Arial" w:hAnsi="Arial" w:cs="Arial"/>
                <w:color w:val="000000"/>
                <w:sz w:val="14"/>
                <w:szCs w:val="14"/>
              </w:rPr>
              <w:t xml:space="preserve">18.043 </w:t>
            </w:r>
          </w:p>
        </w:tc>
        <w:tc>
          <w:tcPr>
            <w:tcW w:w="2126" w:type="dxa"/>
            <w:tcBorders>
              <w:top w:val="single" w:sz="2" w:space="0" w:color="1F3864" w:themeColor="accent1" w:themeShade="80"/>
              <w:left w:val="nil"/>
              <w:bottom w:val="nil"/>
              <w:right w:val="nil"/>
            </w:tcBorders>
            <w:shd w:val="clear" w:color="auto" w:fill="auto"/>
            <w:vAlign w:val="center"/>
          </w:tcPr>
          <w:p w14:paraId="6DC6E6C0" w14:textId="77777777" w:rsidR="00936E8E" w:rsidRPr="001D7AEF"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CD2899">
              <w:rPr>
                <w:rFonts w:ascii="Arial" w:hAnsi="Arial" w:cs="Arial"/>
                <w:color w:val="000000"/>
                <w:sz w:val="14"/>
                <w:szCs w:val="14"/>
              </w:rPr>
              <w:t xml:space="preserve">17.257 </w:t>
            </w:r>
          </w:p>
        </w:tc>
      </w:tr>
      <w:tr w:rsidR="00936E8E" w:rsidRPr="00516860" w14:paraId="10064F0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387" w:type="dxa"/>
            <w:tcBorders>
              <w:top w:val="nil"/>
              <w:left w:val="nil"/>
              <w:bottom w:val="single" w:sz="2" w:space="0" w:color="1F3864" w:themeColor="accent1" w:themeShade="80"/>
              <w:right w:val="nil"/>
            </w:tcBorders>
            <w:shd w:val="clear" w:color="auto" w:fill="auto"/>
            <w:vAlign w:val="center"/>
          </w:tcPr>
          <w:p w14:paraId="4E6996D6" w14:textId="77777777" w:rsidR="00936E8E" w:rsidRPr="005159BB" w:rsidRDefault="00936E8E" w:rsidP="00014C0C">
            <w:pPr>
              <w:keepNext/>
              <w:keepLines/>
              <w:spacing w:before="40" w:after="40"/>
              <w:rPr>
                <w:rFonts w:ascii="Arial" w:hAnsi="Arial" w:cs="Arial"/>
                <w:b w:val="0"/>
                <w:bCs w:val="0"/>
                <w:sz w:val="14"/>
                <w:szCs w:val="14"/>
              </w:rPr>
            </w:pPr>
            <w:r w:rsidRPr="005159BB">
              <w:rPr>
                <w:rFonts w:ascii="Arial" w:hAnsi="Arial" w:cs="Arial"/>
                <w:b w:val="0"/>
                <w:bCs w:val="0"/>
                <w:sz w:val="14"/>
                <w:szCs w:val="14"/>
              </w:rPr>
              <w:t xml:space="preserve">Patrimônio Líquido </w:t>
            </w:r>
            <w:r>
              <w:rPr>
                <w:rFonts w:ascii="Arial" w:hAnsi="Arial" w:cs="Arial"/>
                <w:b w:val="0"/>
                <w:bCs w:val="0"/>
                <w:sz w:val="14"/>
                <w:szCs w:val="14"/>
              </w:rPr>
              <w:t xml:space="preserve">- </w:t>
            </w:r>
            <w:r w:rsidRPr="00516860">
              <w:rPr>
                <w:rFonts w:ascii="Arial" w:hAnsi="Arial" w:cs="Arial"/>
                <w:b w:val="0"/>
                <w:bCs w:val="0"/>
                <w:sz w:val="14"/>
                <w:szCs w:val="14"/>
              </w:rPr>
              <w:t>ANS</w:t>
            </w:r>
            <w:r>
              <w:rPr>
                <w:rFonts w:ascii="Arial" w:hAnsi="Arial" w:cs="Arial"/>
                <w:b w:val="0"/>
                <w:bCs w:val="0"/>
                <w:sz w:val="14"/>
                <w:szCs w:val="14"/>
              </w:rPr>
              <w:t>GAAP</w:t>
            </w:r>
          </w:p>
        </w:tc>
        <w:tc>
          <w:tcPr>
            <w:tcW w:w="2126" w:type="dxa"/>
            <w:tcBorders>
              <w:top w:val="nil"/>
              <w:left w:val="nil"/>
              <w:bottom w:val="single" w:sz="2" w:space="0" w:color="1F3864" w:themeColor="accent1" w:themeShade="80"/>
              <w:right w:val="nil"/>
            </w:tcBorders>
            <w:shd w:val="clear" w:color="auto" w:fill="auto"/>
            <w:vAlign w:val="center"/>
          </w:tcPr>
          <w:p w14:paraId="43CC76B2" w14:textId="77777777" w:rsidR="00936E8E" w:rsidRPr="00CD2899"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1D7AEF">
              <w:rPr>
                <w:rFonts w:ascii="Arial" w:hAnsi="Arial" w:cs="Arial"/>
                <w:color w:val="000000"/>
                <w:sz w:val="14"/>
                <w:szCs w:val="14"/>
              </w:rPr>
              <w:t xml:space="preserve">17.039 </w:t>
            </w:r>
          </w:p>
        </w:tc>
        <w:tc>
          <w:tcPr>
            <w:tcW w:w="2126" w:type="dxa"/>
            <w:tcBorders>
              <w:top w:val="nil"/>
              <w:left w:val="nil"/>
              <w:bottom w:val="single" w:sz="2" w:space="0" w:color="1F3864" w:themeColor="accent1" w:themeShade="80"/>
              <w:right w:val="nil"/>
            </w:tcBorders>
            <w:shd w:val="clear" w:color="auto" w:fill="auto"/>
            <w:vAlign w:val="center"/>
          </w:tcPr>
          <w:p w14:paraId="15F26B2D" w14:textId="77777777" w:rsidR="00936E8E" w:rsidRPr="001D7AEF"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CD2899">
              <w:rPr>
                <w:rFonts w:ascii="Arial" w:hAnsi="Arial" w:cs="Arial"/>
                <w:color w:val="000000"/>
                <w:sz w:val="14"/>
                <w:szCs w:val="14"/>
              </w:rPr>
              <w:t xml:space="preserve">15.617 </w:t>
            </w:r>
          </w:p>
        </w:tc>
      </w:tr>
    </w:tbl>
    <w:p w14:paraId="5D12836D" w14:textId="77777777" w:rsidR="00936E8E" w:rsidRDefault="00936E8E" w:rsidP="00936E8E">
      <w:pPr>
        <w:pStyle w:val="PargrafodaLista"/>
        <w:numPr>
          <w:ilvl w:val="0"/>
          <w:numId w:val="44"/>
        </w:numPr>
        <w:spacing w:after="0" w:line="240" w:lineRule="auto"/>
        <w:ind w:left="284" w:hanging="284"/>
        <w:rPr>
          <w:rFonts w:ascii="Arial" w:eastAsia="Times New Roman" w:hAnsi="Arial" w:cs="Times New Roman"/>
          <w:bCs/>
          <w:spacing w:val="-2"/>
          <w:sz w:val="14"/>
          <w:szCs w:val="16"/>
          <w:lang w:eastAsia="pt-BR"/>
        </w:rPr>
      </w:pPr>
      <w:r w:rsidRPr="0062252C">
        <w:rPr>
          <w:rFonts w:ascii="Arial" w:eastAsia="Times New Roman" w:hAnsi="Arial" w:cs="Times New Roman"/>
          <w:bCs/>
          <w:spacing w:val="-2"/>
          <w:sz w:val="14"/>
          <w:szCs w:val="16"/>
          <w:lang w:eastAsia="pt-BR"/>
        </w:rPr>
        <w:t>Informações contábeis com defasagem de um mês.</w:t>
      </w:r>
    </w:p>
    <w:p w14:paraId="2A48DC2B" w14:textId="77777777" w:rsidR="00936E8E" w:rsidRPr="006A788F" w:rsidRDefault="00936E8E" w:rsidP="00936E8E">
      <w:pPr>
        <w:keepNext/>
        <w:keepLines/>
        <w:pageBreakBefore/>
        <w:spacing w:before="120" w:after="120" w:line="240" w:lineRule="auto"/>
        <w:rPr>
          <w:rFonts w:ascii="Arial" w:eastAsia="Times New Roman" w:hAnsi="Arial" w:cs="Times New Roman"/>
          <w:b/>
          <w:color w:val="1F3864" w:themeColor="accent1" w:themeShade="80"/>
          <w:spacing w:val="-2"/>
          <w:sz w:val="18"/>
          <w:szCs w:val="20"/>
          <w:lang w:eastAsia="pt-BR"/>
        </w:rPr>
      </w:pPr>
      <w:r w:rsidRPr="006A788F">
        <w:rPr>
          <w:rFonts w:ascii="Arial" w:eastAsia="Times New Roman" w:hAnsi="Arial" w:cs="Times New Roman"/>
          <w:b/>
          <w:color w:val="1F3864" w:themeColor="accent1" w:themeShade="80"/>
          <w:spacing w:val="-2"/>
          <w:sz w:val="18"/>
          <w:szCs w:val="20"/>
          <w:lang w:eastAsia="pt-BR"/>
        </w:rPr>
        <w:lastRenderedPageBreak/>
        <w:t>c.4) Brasilcap</w:t>
      </w:r>
    </w:p>
    <w:p w14:paraId="483322DB" w14:textId="77777777" w:rsidR="00936E8E" w:rsidRPr="006A788F" w:rsidRDefault="00936E8E" w:rsidP="00936E8E">
      <w:pPr>
        <w:spacing w:before="120" w:after="120" w:line="240" w:lineRule="auto"/>
        <w:rPr>
          <w:rFonts w:ascii="Arial" w:eastAsia="Times New Roman" w:hAnsi="Arial" w:cs="Arial"/>
          <w:spacing w:val="-2"/>
          <w:sz w:val="18"/>
          <w:szCs w:val="20"/>
          <w:lang w:eastAsia="zh-CN"/>
        </w:rPr>
      </w:pPr>
      <w:r>
        <w:rPr>
          <w:rFonts w:ascii="Arial" w:eastAsia="Times New Roman" w:hAnsi="Arial" w:cs="Times New Roman"/>
          <w:b/>
          <w:color w:val="1F3864" w:themeColor="accent1" w:themeShade="80"/>
          <w:spacing w:val="-2"/>
          <w:sz w:val="18"/>
          <w:szCs w:val="20"/>
          <w:lang w:eastAsia="pt-BR"/>
        </w:rPr>
        <w:t>Informações de R</w:t>
      </w:r>
      <w:r w:rsidRPr="006A788F">
        <w:rPr>
          <w:rFonts w:ascii="Arial" w:eastAsia="Times New Roman" w:hAnsi="Arial" w:cs="Times New Roman"/>
          <w:b/>
          <w:color w:val="1F3864" w:themeColor="accent1" w:themeShade="80"/>
          <w:spacing w:val="-2"/>
          <w:sz w:val="18"/>
          <w:szCs w:val="20"/>
          <w:lang w:eastAsia="pt-BR"/>
        </w:rPr>
        <w:t>esultado</w:t>
      </w:r>
    </w:p>
    <w:p w14:paraId="6CCCFF1A" w14:textId="77777777" w:rsidR="00936E8E" w:rsidRPr="006A788F" w:rsidRDefault="00936E8E" w:rsidP="00936E8E">
      <w:pPr>
        <w:spacing w:after="0" w:line="240" w:lineRule="auto"/>
        <w:jc w:val="right"/>
        <w:rPr>
          <w:rFonts w:ascii="Arial" w:hAnsi="Arial" w:cs="Arial"/>
          <w:b/>
          <w:sz w:val="14"/>
          <w:lang w:eastAsia="pt-BR"/>
        </w:rPr>
      </w:pPr>
      <w:bookmarkStart w:id="71" w:name="_Hlk141875706"/>
      <w:r w:rsidRPr="006A788F">
        <w:rPr>
          <w:rFonts w:ascii="Arial" w:hAnsi="Arial" w:cs="Arial"/>
          <w:b/>
          <w:sz w:val="14"/>
          <w:lang w:eastAsia="pt-BR"/>
        </w:rPr>
        <w:t>R$ mil</w:t>
      </w:r>
    </w:p>
    <w:tbl>
      <w:tblPr>
        <w:tblStyle w:val="TabeladeLista6Colorida-nfase512"/>
        <w:tblW w:w="9639" w:type="dxa"/>
        <w:jc w:val="center"/>
        <w:tblLayout w:type="fixed"/>
        <w:tblLook w:val="04A0" w:firstRow="1" w:lastRow="0" w:firstColumn="1" w:lastColumn="0" w:noHBand="0" w:noVBand="1"/>
      </w:tblPr>
      <w:tblGrid>
        <w:gridCol w:w="3651"/>
        <w:gridCol w:w="1461"/>
        <w:gridCol w:w="1606"/>
        <w:gridCol w:w="1315"/>
        <w:gridCol w:w="1606"/>
      </w:tblGrid>
      <w:tr w:rsidR="00936E8E" w:rsidRPr="006A788F" w14:paraId="7D38E4BF"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F637698" w14:textId="77777777" w:rsidR="00936E8E" w:rsidRPr="006A788F" w:rsidRDefault="00936E8E" w:rsidP="00014C0C">
            <w:pPr>
              <w:rPr>
                <w:rFonts w:ascii="Arial" w:hAnsi="Arial" w:cs="Arial"/>
                <w:sz w:val="14"/>
                <w:szCs w:val="14"/>
              </w:rPr>
            </w:pPr>
          </w:p>
        </w:tc>
        <w:tc>
          <w:tcPr>
            <w:tcW w:w="1461"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5C9594A" w14:textId="77777777" w:rsidR="00936E8E" w:rsidRPr="0093631C"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4873754D" w14:textId="77777777" w:rsidR="00936E8E" w:rsidRPr="0093631C"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1067E9E9" w14:textId="77777777" w:rsidR="00936E8E" w:rsidRPr="00506D56"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/2025</w:t>
            </w:r>
          </w:p>
        </w:tc>
        <w:tc>
          <w:tcPr>
            <w:tcW w:w="1606"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854870" w14:textId="77777777" w:rsidR="00936E8E" w:rsidRPr="00506D56"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Pr>
                <w:rFonts w:ascii="Arial" w:hAnsi="Arial" w:cs="Arial"/>
                <w:sz w:val="14"/>
                <w:szCs w:val="14"/>
              </w:rPr>
              <w:t xml:space="preserve">1° </w:t>
            </w:r>
            <w:proofErr w:type="spellStart"/>
            <w:r>
              <w:rPr>
                <w:rFonts w:ascii="Arial" w:hAnsi="Arial" w:cs="Arial"/>
                <w:sz w:val="14"/>
                <w:szCs w:val="14"/>
              </w:rPr>
              <w:t>Trim</w:t>
            </w:r>
            <w:proofErr w:type="spellEnd"/>
            <w:r>
              <w:rPr>
                <w:rFonts w:ascii="Arial" w:hAnsi="Arial" w:cs="Arial"/>
                <w:sz w:val="14"/>
                <w:szCs w:val="14"/>
              </w:rPr>
              <w:t>/2024</w:t>
            </w:r>
          </w:p>
        </w:tc>
      </w:tr>
      <w:tr w:rsidR="00936E8E" w:rsidRPr="00944A32" w14:paraId="6C754FE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single" w:sz="2" w:space="0" w:color="1F3864" w:themeColor="accent1" w:themeShade="80"/>
              <w:left w:val="nil"/>
              <w:bottom w:val="nil"/>
              <w:right w:val="nil"/>
            </w:tcBorders>
            <w:shd w:val="clear" w:color="auto" w:fill="auto"/>
            <w:vAlign w:val="center"/>
          </w:tcPr>
          <w:p w14:paraId="0AAC8187" w14:textId="77777777" w:rsidR="00936E8E" w:rsidRPr="00944A32" w:rsidRDefault="00936E8E" w:rsidP="00014C0C">
            <w:pPr>
              <w:rPr>
                <w:rFonts w:ascii="Arial" w:hAnsi="Arial" w:cs="Arial"/>
                <w:sz w:val="14"/>
                <w:szCs w:val="14"/>
              </w:rPr>
            </w:pPr>
            <w:r w:rsidRPr="00944A32">
              <w:rPr>
                <w:rFonts w:ascii="Arial" w:hAnsi="Arial" w:cs="Arial"/>
                <w:sz w:val="14"/>
                <w:szCs w:val="14"/>
              </w:rPr>
              <w:t>Resultado líquido das operações de capitalização</w:t>
            </w:r>
          </w:p>
        </w:tc>
        <w:tc>
          <w:tcPr>
            <w:tcW w:w="1461" w:type="dxa"/>
            <w:tcBorders>
              <w:top w:val="single" w:sz="2" w:space="0" w:color="1F3864" w:themeColor="accent1" w:themeShade="80"/>
              <w:left w:val="nil"/>
              <w:bottom w:val="nil"/>
              <w:right w:val="nil"/>
            </w:tcBorders>
            <w:shd w:val="clear" w:color="auto" w:fill="auto"/>
            <w:vAlign w:val="center"/>
          </w:tcPr>
          <w:p w14:paraId="16F1E18D"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single" w:sz="2" w:space="0" w:color="1F3864" w:themeColor="accent1" w:themeShade="80"/>
              <w:left w:val="nil"/>
              <w:bottom w:val="nil"/>
              <w:right w:val="nil"/>
            </w:tcBorders>
            <w:shd w:val="clear" w:color="auto" w:fill="auto"/>
            <w:vAlign w:val="center"/>
          </w:tcPr>
          <w:p w14:paraId="586698F7"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single" w:sz="2" w:space="0" w:color="1F3864" w:themeColor="accent1" w:themeShade="80"/>
              <w:left w:val="nil"/>
              <w:bottom w:val="nil"/>
              <w:right w:val="nil"/>
            </w:tcBorders>
            <w:shd w:val="clear" w:color="auto" w:fill="auto"/>
            <w:vAlign w:val="center"/>
          </w:tcPr>
          <w:p w14:paraId="73072527"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(7.834)</w:t>
            </w:r>
          </w:p>
        </w:tc>
        <w:tc>
          <w:tcPr>
            <w:tcW w:w="1606" w:type="dxa"/>
            <w:tcBorders>
              <w:top w:val="single" w:sz="2" w:space="0" w:color="1F3864" w:themeColor="accent1" w:themeShade="80"/>
              <w:left w:val="nil"/>
              <w:bottom w:val="nil"/>
              <w:right w:val="nil"/>
            </w:tcBorders>
            <w:shd w:val="clear" w:color="auto" w:fill="auto"/>
            <w:vAlign w:val="center"/>
          </w:tcPr>
          <w:p w14:paraId="742938CF"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(20.011)</w:t>
            </w:r>
          </w:p>
        </w:tc>
      </w:tr>
      <w:tr w:rsidR="00936E8E" w:rsidRPr="006A788F" w14:paraId="016C25F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B87A171"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 xml:space="preserve">Receitas das operações </w:t>
            </w:r>
          </w:p>
        </w:tc>
        <w:tc>
          <w:tcPr>
            <w:tcW w:w="1461" w:type="dxa"/>
            <w:tcBorders>
              <w:top w:val="nil"/>
              <w:left w:val="nil"/>
              <w:bottom w:val="nil"/>
              <w:right w:val="nil"/>
            </w:tcBorders>
            <w:shd w:val="clear" w:color="auto" w:fill="auto"/>
            <w:vAlign w:val="center"/>
          </w:tcPr>
          <w:p w14:paraId="4D49595F"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11F66BF4"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35982C55"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1.659.054</w:t>
            </w:r>
          </w:p>
        </w:tc>
        <w:tc>
          <w:tcPr>
            <w:tcW w:w="1606" w:type="dxa"/>
            <w:tcBorders>
              <w:top w:val="nil"/>
              <w:left w:val="nil"/>
              <w:bottom w:val="nil"/>
              <w:right w:val="nil"/>
            </w:tcBorders>
            <w:shd w:val="clear" w:color="auto" w:fill="auto"/>
            <w:vAlign w:val="center"/>
          </w:tcPr>
          <w:p w14:paraId="29E997AA" w14:textId="77777777" w:rsidR="00936E8E" w:rsidRPr="00135004"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highlight w:val="yellow"/>
              </w:rPr>
            </w:pPr>
            <w:r w:rsidRPr="008327A2">
              <w:rPr>
                <w:rFonts w:ascii="Arial" w:hAnsi="Arial" w:cs="Arial"/>
                <w:color w:val="000000"/>
                <w:sz w:val="14"/>
                <w:szCs w:val="14"/>
              </w:rPr>
              <w:t xml:space="preserve">1.663.808 </w:t>
            </w:r>
          </w:p>
        </w:tc>
      </w:tr>
      <w:tr w:rsidR="00936E8E" w:rsidRPr="006A788F" w14:paraId="46AE1A7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CF9E421"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 xml:space="preserve">Custos e despesas das operações </w:t>
            </w:r>
          </w:p>
        </w:tc>
        <w:tc>
          <w:tcPr>
            <w:tcW w:w="1461" w:type="dxa"/>
            <w:tcBorders>
              <w:top w:val="nil"/>
              <w:left w:val="nil"/>
              <w:bottom w:val="nil"/>
              <w:right w:val="nil"/>
            </w:tcBorders>
            <w:shd w:val="clear" w:color="auto" w:fill="auto"/>
            <w:vAlign w:val="center"/>
          </w:tcPr>
          <w:p w14:paraId="09B18695"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A84B0C5"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4F7E6552"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(1.666.888)</w:t>
            </w:r>
          </w:p>
        </w:tc>
        <w:tc>
          <w:tcPr>
            <w:tcW w:w="1606" w:type="dxa"/>
            <w:tcBorders>
              <w:top w:val="nil"/>
              <w:left w:val="nil"/>
              <w:bottom w:val="nil"/>
              <w:right w:val="nil"/>
            </w:tcBorders>
            <w:shd w:val="clear" w:color="auto" w:fill="auto"/>
            <w:vAlign w:val="center"/>
          </w:tcPr>
          <w:p w14:paraId="3F01E4AA" w14:textId="77777777" w:rsidR="00936E8E" w:rsidRPr="00135004"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highlight w:val="yellow"/>
              </w:rPr>
            </w:pPr>
            <w:r w:rsidRPr="008327A2">
              <w:rPr>
                <w:rFonts w:ascii="Arial" w:hAnsi="Arial" w:cs="Arial"/>
                <w:color w:val="000000"/>
                <w:sz w:val="14"/>
                <w:szCs w:val="14"/>
              </w:rPr>
              <w:t>(1.683.819)</w:t>
            </w:r>
          </w:p>
        </w:tc>
      </w:tr>
      <w:tr w:rsidR="00936E8E" w:rsidRPr="00944A32" w14:paraId="6E4EDB3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03AE0E3" w14:textId="77777777" w:rsidR="00936E8E" w:rsidRPr="00944A32" w:rsidRDefault="00936E8E" w:rsidP="00014C0C">
            <w:pPr>
              <w:keepNext/>
              <w:keepLines/>
              <w:spacing w:before="40" w:after="40"/>
              <w:rPr>
                <w:rFonts w:ascii="Arial" w:hAnsi="Arial" w:cs="Arial"/>
                <w:sz w:val="14"/>
                <w:szCs w:val="14"/>
              </w:rPr>
            </w:pPr>
            <w:r w:rsidRPr="00944A32">
              <w:rPr>
                <w:rFonts w:ascii="Arial" w:hAnsi="Arial" w:cs="Arial"/>
                <w:color w:val="000000"/>
                <w:sz w:val="14"/>
                <w:szCs w:val="14"/>
              </w:rPr>
              <w:t>Resultado financeiro</w:t>
            </w:r>
          </w:p>
        </w:tc>
        <w:tc>
          <w:tcPr>
            <w:tcW w:w="1461" w:type="dxa"/>
            <w:tcBorders>
              <w:top w:val="nil"/>
              <w:left w:val="nil"/>
              <w:bottom w:val="nil"/>
              <w:right w:val="nil"/>
            </w:tcBorders>
            <w:shd w:val="clear" w:color="auto" w:fill="auto"/>
            <w:vAlign w:val="center"/>
          </w:tcPr>
          <w:p w14:paraId="0DD23624"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5473B61A"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761DF808"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73.456 </w:t>
            </w:r>
          </w:p>
        </w:tc>
        <w:tc>
          <w:tcPr>
            <w:tcW w:w="1606" w:type="dxa"/>
            <w:tcBorders>
              <w:top w:val="nil"/>
              <w:left w:val="nil"/>
              <w:bottom w:val="nil"/>
              <w:right w:val="nil"/>
            </w:tcBorders>
            <w:shd w:val="clear" w:color="auto" w:fill="auto"/>
            <w:vAlign w:val="center"/>
          </w:tcPr>
          <w:p w14:paraId="76C13D05"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126.312 </w:t>
            </w:r>
          </w:p>
        </w:tc>
      </w:tr>
      <w:tr w:rsidR="00936E8E" w:rsidRPr="006A788F" w14:paraId="7294B77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23D4E5B" w14:textId="77777777" w:rsidR="00936E8E" w:rsidRPr="006A788F" w:rsidRDefault="00936E8E" w:rsidP="00014C0C">
            <w:pPr>
              <w:keepNext/>
              <w:keepLines/>
              <w:spacing w:before="40" w:after="40"/>
              <w:ind w:left="113"/>
              <w:rPr>
                <w:rFonts w:ascii="Arial" w:hAnsi="Arial" w:cs="Arial"/>
                <w:b w:val="0"/>
                <w:bCs w:val="0"/>
                <w:color w:val="000000"/>
                <w:sz w:val="14"/>
                <w:szCs w:val="14"/>
              </w:rPr>
            </w:pPr>
            <w:r w:rsidRPr="006A788F">
              <w:rPr>
                <w:rFonts w:ascii="Arial" w:hAnsi="Arial" w:cs="Arial"/>
                <w:b w:val="0"/>
                <w:bCs w:val="0"/>
                <w:sz w:val="14"/>
                <w:szCs w:val="14"/>
              </w:rPr>
              <w:t>Receitas de juros</w:t>
            </w:r>
          </w:p>
        </w:tc>
        <w:tc>
          <w:tcPr>
            <w:tcW w:w="1461" w:type="dxa"/>
            <w:tcBorders>
              <w:top w:val="nil"/>
              <w:left w:val="nil"/>
              <w:bottom w:val="nil"/>
              <w:right w:val="nil"/>
            </w:tcBorders>
            <w:shd w:val="clear" w:color="auto" w:fill="auto"/>
            <w:vAlign w:val="center"/>
          </w:tcPr>
          <w:p w14:paraId="64F3F6DC"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E525526"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37997CFB" w14:textId="77777777" w:rsidR="00936E8E" w:rsidRPr="00506D5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 xml:space="preserve">313.442 </w:t>
            </w:r>
          </w:p>
        </w:tc>
        <w:tc>
          <w:tcPr>
            <w:tcW w:w="1606" w:type="dxa"/>
            <w:tcBorders>
              <w:top w:val="nil"/>
              <w:left w:val="nil"/>
              <w:bottom w:val="nil"/>
              <w:right w:val="nil"/>
            </w:tcBorders>
            <w:shd w:val="clear" w:color="auto" w:fill="auto"/>
            <w:vAlign w:val="center"/>
          </w:tcPr>
          <w:p w14:paraId="165C6B7F"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 xml:space="preserve">292.871 </w:t>
            </w:r>
          </w:p>
        </w:tc>
      </w:tr>
      <w:tr w:rsidR="00936E8E" w:rsidRPr="006A788F" w14:paraId="2A5F644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E4EF8EA"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receitas financeiras</w:t>
            </w:r>
          </w:p>
        </w:tc>
        <w:tc>
          <w:tcPr>
            <w:tcW w:w="1461" w:type="dxa"/>
            <w:tcBorders>
              <w:top w:val="nil"/>
              <w:left w:val="nil"/>
              <w:bottom w:val="nil"/>
              <w:right w:val="nil"/>
            </w:tcBorders>
            <w:shd w:val="clear" w:color="auto" w:fill="auto"/>
            <w:vAlign w:val="center"/>
          </w:tcPr>
          <w:p w14:paraId="46B01B20"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6D0D669A"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362602D4" w14:textId="77777777" w:rsidR="00936E8E" w:rsidRPr="00506D5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 xml:space="preserve">36.262 </w:t>
            </w:r>
          </w:p>
        </w:tc>
        <w:tc>
          <w:tcPr>
            <w:tcW w:w="1606" w:type="dxa"/>
            <w:tcBorders>
              <w:top w:val="nil"/>
              <w:left w:val="nil"/>
              <w:bottom w:val="nil"/>
              <w:right w:val="nil"/>
            </w:tcBorders>
            <w:shd w:val="clear" w:color="auto" w:fill="auto"/>
            <w:vAlign w:val="center"/>
          </w:tcPr>
          <w:p w14:paraId="6B47539B"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 xml:space="preserve">1.647 </w:t>
            </w:r>
          </w:p>
        </w:tc>
      </w:tr>
      <w:tr w:rsidR="00936E8E" w:rsidRPr="006A788F" w14:paraId="256CC3C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8970B7A"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Despesas de juros</w:t>
            </w:r>
          </w:p>
        </w:tc>
        <w:tc>
          <w:tcPr>
            <w:tcW w:w="1461" w:type="dxa"/>
            <w:tcBorders>
              <w:top w:val="nil"/>
              <w:left w:val="nil"/>
              <w:bottom w:val="nil"/>
              <w:right w:val="nil"/>
            </w:tcBorders>
            <w:shd w:val="clear" w:color="auto" w:fill="auto"/>
            <w:vAlign w:val="center"/>
          </w:tcPr>
          <w:p w14:paraId="45A021AF"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2B3912AA"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478DC04D" w14:textId="77777777" w:rsidR="00936E8E" w:rsidRPr="00506D5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(182.946)</w:t>
            </w:r>
          </w:p>
        </w:tc>
        <w:tc>
          <w:tcPr>
            <w:tcW w:w="1606" w:type="dxa"/>
            <w:tcBorders>
              <w:top w:val="nil"/>
              <w:left w:val="nil"/>
              <w:bottom w:val="nil"/>
              <w:right w:val="nil"/>
            </w:tcBorders>
            <w:shd w:val="clear" w:color="auto" w:fill="auto"/>
            <w:vAlign w:val="center"/>
          </w:tcPr>
          <w:p w14:paraId="24171AD3"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(162.436)</w:t>
            </w:r>
          </w:p>
        </w:tc>
      </w:tr>
      <w:tr w:rsidR="00936E8E" w:rsidRPr="00135004" w14:paraId="7C8A3EC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89E984E"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despesas financeiras</w:t>
            </w:r>
          </w:p>
        </w:tc>
        <w:tc>
          <w:tcPr>
            <w:tcW w:w="1461" w:type="dxa"/>
            <w:tcBorders>
              <w:top w:val="nil"/>
              <w:left w:val="nil"/>
              <w:bottom w:val="nil"/>
              <w:right w:val="nil"/>
            </w:tcBorders>
            <w:shd w:val="clear" w:color="auto" w:fill="auto"/>
            <w:vAlign w:val="center"/>
          </w:tcPr>
          <w:p w14:paraId="5745D654"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2D3C473B"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7C857FCA"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(93.302)</w:t>
            </w:r>
          </w:p>
        </w:tc>
        <w:tc>
          <w:tcPr>
            <w:tcW w:w="1606" w:type="dxa"/>
            <w:tcBorders>
              <w:top w:val="nil"/>
              <w:left w:val="nil"/>
              <w:bottom w:val="nil"/>
              <w:right w:val="nil"/>
            </w:tcBorders>
            <w:shd w:val="clear" w:color="auto" w:fill="auto"/>
            <w:vAlign w:val="center"/>
          </w:tcPr>
          <w:p w14:paraId="28847506" w14:textId="77777777" w:rsidR="00936E8E" w:rsidRPr="00135004"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highlight w:val="yellow"/>
              </w:rPr>
            </w:pPr>
            <w:r w:rsidRPr="008327A2">
              <w:rPr>
                <w:rFonts w:ascii="Arial" w:hAnsi="Arial" w:cs="Arial"/>
                <w:color w:val="000000"/>
                <w:sz w:val="14"/>
                <w:szCs w:val="14"/>
              </w:rPr>
              <w:t>(5.770)</w:t>
            </w:r>
          </w:p>
        </w:tc>
      </w:tr>
      <w:tr w:rsidR="00936E8E" w:rsidRPr="00944A32" w14:paraId="0151ED1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5E96F25E" w14:textId="77777777" w:rsidR="00936E8E" w:rsidRPr="00944A32" w:rsidRDefault="00936E8E" w:rsidP="00014C0C">
            <w:pPr>
              <w:keepNext/>
              <w:keepLines/>
              <w:rPr>
                <w:rFonts w:ascii="Arial" w:hAnsi="Arial" w:cs="Arial"/>
                <w:sz w:val="14"/>
                <w:szCs w:val="14"/>
              </w:rPr>
            </w:pPr>
            <w:r w:rsidRPr="00944A32">
              <w:rPr>
                <w:rFonts w:ascii="Arial" w:hAnsi="Arial" w:cs="Arial"/>
                <w:color w:val="000000"/>
                <w:sz w:val="14"/>
                <w:szCs w:val="14"/>
              </w:rPr>
              <w:t>Resultado patrimonial</w:t>
            </w:r>
          </w:p>
        </w:tc>
        <w:tc>
          <w:tcPr>
            <w:tcW w:w="1461" w:type="dxa"/>
            <w:tcBorders>
              <w:top w:val="nil"/>
              <w:left w:val="nil"/>
              <w:bottom w:val="nil"/>
              <w:right w:val="nil"/>
            </w:tcBorders>
            <w:shd w:val="clear" w:color="auto" w:fill="auto"/>
            <w:vAlign w:val="center"/>
          </w:tcPr>
          <w:p w14:paraId="5FDCE214"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37DA029E"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41A329B6"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(763)</w:t>
            </w:r>
          </w:p>
        </w:tc>
        <w:tc>
          <w:tcPr>
            <w:tcW w:w="1606" w:type="dxa"/>
            <w:tcBorders>
              <w:top w:val="nil"/>
              <w:left w:val="nil"/>
              <w:bottom w:val="nil"/>
              <w:right w:val="nil"/>
            </w:tcBorders>
            <w:shd w:val="clear" w:color="auto" w:fill="auto"/>
            <w:vAlign w:val="center"/>
          </w:tcPr>
          <w:p w14:paraId="2B83FB71"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996AE6">
              <w:rPr>
                <w:rFonts w:ascii="Arial" w:hAnsi="Arial" w:cs="Arial"/>
                <w:b/>
                <w:bCs/>
                <w:color w:val="000000"/>
                <w:sz w:val="14"/>
                <w:szCs w:val="14"/>
              </w:rPr>
              <w:t>(722)</w:t>
            </w:r>
          </w:p>
        </w:tc>
      </w:tr>
      <w:tr w:rsidR="00936E8E" w:rsidRPr="006A788F" w14:paraId="1CA1564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F01CA20"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Depreciação e amortização</w:t>
            </w:r>
          </w:p>
        </w:tc>
        <w:tc>
          <w:tcPr>
            <w:tcW w:w="1461" w:type="dxa"/>
            <w:tcBorders>
              <w:top w:val="nil"/>
              <w:left w:val="nil"/>
              <w:bottom w:val="nil"/>
              <w:right w:val="nil"/>
            </w:tcBorders>
            <w:shd w:val="clear" w:color="auto" w:fill="auto"/>
            <w:vAlign w:val="center"/>
          </w:tcPr>
          <w:p w14:paraId="42B3F2A3"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C702153"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44BB12EB"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(821)</w:t>
            </w:r>
          </w:p>
        </w:tc>
        <w:tc>
          <w:tcPr>
            <w:tcW w:w="1606" w:type="dxa"/>
            <w:tcBorders>
              <w:top w:val="nil"/>
              <w:left w:val="nil"/>
              <w:bottom w:val="nil"/>
              <w:right w:val="nil"/>
            </w:tcBorders>
            <w:shd w:val="clear" w:color="auto" w:fill="auto"/>
            <w:vAlign w:val="center"/>
          </w:tcPr>
          <w:p w14:paraId="57D189D3" w14:textId="77777777" w:rsidR="00936E8E" w:rsidRPr="00746CFB"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8327A2">
              <w:rPr>
                <w:rFonts w:ascii="Arial" w:hAnsi="Arial" w:cs="Arial"/>
                <w:color w:val="000000"/>
                <w:sz w:val="14"/>
                <w:szCs w:val="14"/>
              </w:rPr>
              <w:t>(722)</w:t>
            </w:r>
          </w:p>
        </w:tc>
      </w:tr>
      <w:tr w:rsidR="00936E8E" w:rsidRPr="00EE2ED7" w14:paraId="77D2DCAC"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747851A3" w14:textId="77777777" w:rsidR="00936E8E" w:rsidRPr="00EE2ED7" w:rsidRDefault="00936E8E" w:rsidP="00014C0C">
            <w:pPr>
              <w:keepNext/>
              <w:keepLines/>
              <w:spacing w:before="40" w:after="40"/>
              <w:ind w:left="113"/>
              <w:rPr>
                <w:rFonts w:ascii="Arial" w:hAnsi="Arial" w:cs="Arial"/>
                <w:b w:val="0"/>
                <w:bCs w:val="0"/>
                <w:sz w:val="14"/>
                <w:szCs w:val="14"/>
              </w:rPr>
            </w:pPr>
            <w:r w:rsidRPr="00EE2ED7">
              <w:rPr>
                <w:rFonts w:ascii="Arial" w:hAnsi="Arial" w:cs="Arial"/>
                <w:b w:val="0"/>
                <w:bCs w:val="0"/>
                <w:sz w:val="14"/>
                <w:szCs w:val="14"/>
              </w:rPr>
              <w:t>Outras receitas/despesas patrimoniais</w:t>
            </w:r>
          </w:p>
        </w:tc>
        <w:tc>
          <w:tcPr>
            <w:tcW w:w="1461" w:type="dxa"/>
            <w:tcBorders>
              <w:top w:val="nil"/>
              <w:left w:val="nil"/>
              <w:bottom w:val="nil"/>
              <w:right w:val="nil"/>
            </w:tcBorders>
            <w:shd w:val="clear" w:color="auto" w:fill="auto"/>
            <w:vAlign w:val="center"/>
          </w:tcPr>
          <w:p w14:paraId="46E0C49D" w14:textId="77777777" w:rsidR="00936E8E" w:rsidRPr="00EE2ED7"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7E3922D" w14:textId="77777777" w:rsidR="00936E8E" w:rsidRPr="00EE2ED7"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306BABB4"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 xml:space="preserve">58 </w:t>
            </w:r>
          </w:p>
        </w:tc>
        <w:tc>
          <w:tcPr>
            <w:tcW w:w="1606" w:type="dxa"/>
            <w:tcBorders>
              <w:top w:val="nil"/>
              <w:left w:val="nil"/>
              <w:bottom w:val="nil"/>
              <w:right w:val="nil"/>
            </w:tcBorders>
            <w:shd w:val="clear" w:color="auto" w:fill="auto"/>
            <w:vAlign w:val="center"/>
          </w:tcPr>
          <w:p w14:paraId="2DA6ECB0" w14:textId="77777777" w:rsidR="00936E8E" w:rsidRPr="00135004"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Cs/>
                <w:sz w:val="14"/>
                <w:szCs w:val="14"/>
              </w:rPr>
            </w:pPr>
            <w:r>
              <w:rPr>
                <w:rFonts w:ascii="Arial" w:hAnsi="Arial" w:cs="Arial"/>
                <w:b/>
                <w:bCs/>
                <w:color w:val="000000"/>
                <w:sz w:val="14"/>
                <w:szCs w:val="14"/>
              </w:rPr>
              <w:t>--</w:t>
            </w:r>
            <w:r w:rsidRPr="008327A2">
              <w:rPr>
                <w:rFonts w:ascii="Arial" w:hAnsi="Arial" w:cs="Arial"/>
                <w:b/>
                <w:bCs/>
                <w:color w:val="000000"/>
                <w:sz w:val="14"/>
                <w:szCs w:val="14"/>
              </w:rPr>
              <w:t xml:space="preserve"> </w:t>
            </w:r>
          </w:p>
        </w:tc>
      </w:tr>
      <w:tr w:rsidR="00936E8E" w:rsidRPr="00944A32" w14:paraId="05476C8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F68B049" w14:textId="77777777" w:rsidR="00936E8E" w:rsidRPr="00944A32" w:rsidRDefault="00936E8E" w:rsidP="00014C0C">
            <w:pPr>
              <w:keepNext/>
              <w:keepLines/>
              <w:rPr>
                <w:rFonts w:ascii="Arial" w:hAnsi="Arial" w:cs="Arial"/>
                <w:sz w:val="14"/>
                <w:szCs w:val="14"/>
              </w:rPr>
            </w:pPr>
            <w:r w:rsidRPr="00944A32">
              <w:rPr>
                <w:rFonts w:ascii="Arial" w:hAnsi="Arial" w:cs="Arial"/>
                <w:sz w:val="14"/>
                <w:szCs w:val="14"/>
              </w:rPr>
              <w:t>Outras receitas e despesas</w:t>
            </w:r>
          </w:p>
        </w:tc>
        <w:tc>
          <w:tcPr>
            <w:tcW w:w="1461" w:type="dxa"/>
            <w:tcBorders>
              <w:top w:val="nil"/>
              <w:left w:val="nil"/>
              <w:bottom w:val="nil"/>
              <w:right w:val="nil"/>
            </w:tcBorders>
            <w:shd w:val="clear" w:color="auto" w:fill="auto"/>
            <w:vAlign w:val="center"/>
          </w:tcPr>
          <w:p w14:paraId="1E3FDFD3"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137A6C82"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5AA17C4F"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22.597 </w:t>
            </w:r>
          </w:p>
        </w:tc>
        <w:tc>
          <w:tcPr>
            <w:tcW w:w="1606" w:type="dxa"/>
            <w:tcBorders>
              <w:top w:val="nil"/>
              <w:left w:val="nil"/>
              <w:bottom w:val="nil"/>
              <w:right w:val="nil"/>
            </w:tcBorders>
            <w:shd w:val="clear" w:color="auto" w:fill="auto"/>
            <w:vAlign w:val="center"/>
          </w:tcPr>
          <w:p w14:paraId="002ACEAD"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15.213 </w:t>
            </w:r>
          </w:p>
        </w:tc>
      </w:tr>
      <w:tr w:rsidR="00936E8E" w:rsidRPr="006A788F" w14:paraId="297D222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01A90C5"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receitas</w:t>
            </w:r>
          </w:p>
        </w:tc>
        <w:tc>
          <w:tcPr>
            <w:tcW w:w="1461" w:type="dxa"/>
            <w:tcBorders>
              <w:top w:val="nil"/>
              <w:left w:val="nil"/>
              <w:bottom w:val="nil"/>
              <w:right w:val="nil"/>
            </w:tcBorders>
            <w:shd w:val="clear" w:color="auto" w:fill="auto"/>
            <w:vAlign w:val="center"/>
          </w:tcPr>
          <w:p w14:paraId="363099BD"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186B5DA"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27FB213F" w14:textId="77777777" w:rsidR="00936E8E" w:rsidRPr="00506D5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 xml:space="preserve">23.083 </w:t>
            </w:r>
          </w:p>
        </w:tc>
        <w:tc>
          <w:tcPr>
            <w:tcW w:w="1606" w:type="dxa"/>
            <w:tcBorders>
              <w:top w:val="nil"/>
              <w:left w:val="nil"/>
              <w:bottom w:val="nil"/>
              <w:right w:val="nil"/>
            </w:tcBorders>
            <w:shd w:val="clear" w:color="auto" w:fill="auto"/>
            <w:vAlign w:val="center"/>
          </w:tcPr>
          <w:p w14:paraId="68373870"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 xml:space="preserve">15.869 </w:t>
            </w:r>
          </w:p>
        </w:tc>
      </w:tr>
      <w:tr w:rsidR="00936E8E" w:rsidRPr="006A788F" w14:paraId="74DE9F8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0930A54"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Outras despesas</w:t>
            </w:r>
          </w:p>
        </w:tc>
        <w:tc>
          <w:tcPr>
            <w:tcW w:w="1461" w:type="dxa"/>
            <w:tcBorders>
              <w:top w:val="nil"/>
              <w:left w:val="nil"/>
              <w:bottom w:val="nil"/>
              <w:right w:val="nil"/>
            </w:tcBorders>
            <w:shd w:val="clear" w:color="auto" w:fill="auto"/>
            <w:vAlign w:val="center"/>
          </w:tcPr>
          <w:p w14:paraId="64001726"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7284F673"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71EF9E53" w14:textId="77777777" w:rsidR="00936E8E" w:rsidRPr="00506D5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(486)</w:t>
            </w:r>
          </w:p>
        </w:tc>
        <w:tc>
          <w:tcPr>
            <w:tcW w:w="1606" w:type="dxa"/>
            <w:tcBorders>
              <w:top w:val="nil"/>
              <w:left w:val="nil"/>
              <w:bottom w:val="nil"/>
              <w:right w:val="nil"/>
            </w:tcBorders>
            <w:shd w:val="clear" w:color="auto" w:fill="auto"/>
            <w:vAlign w:val="center"/>
          </w:tcPr>
          <w:p w14:paraId="1099BC6F"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(65</w:t>
            </w:r>
            <w:r>
              <w:rPr>
                <w:rFonts w:ascii="Arial" w:hAnsi="Arial" w:cs="Arial"/>
                <w:color w:val="000000"/>
                <w:sz w:val="14"/>
                <w:szCs w:val="14"/>
              </w:rPr>
              <w:t>6</w:t>
            </w:r>
            <w:r w:rsidRPr="008327A2">
              <w:rPr>
                <w:rFonts w:ascii="Arial" w:hAnsi="Arial" w:cs="Arial"/>
                <w:color w:val="000000"/>
                <w:sz w:val="14"/>
                <w:szCs w:val="14"/>
              </w:rPr>
              <w:t>)</w:t>
            </w:r>
          </w:p>
        </w:tc>
      </w:tr>
      <w:tr w:rsidR="00936E8E" w:rsidRPr="00944A32" w14:paraId="7819E0A1"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B9BCB07" w14:textId="77777777" w:rsidR="00936E8E" w:rsidRPr="00944A32" w:rsidRDefault="00936E8E" w:rsidP="00014C0C">
            <w:pPr>
              <w:keepNext/>
              <w:keepLines/>
              <w:rPr>
                <w:rFonts w:ascii="Arial" w:hAnsi="Arial" w:cs="Arial"/>
                <w:sz w:val="14"/>
                <w:szCs w:val="14"/>
              </w:rPr>
            </w:pPr>
            <w:r w:rsidRPr="00944A32">
              <w:rPr>
                <w:rFonts w:ascii="Arial" w:hAnsi="Arial" w:cs="Arial"/>
                <w:sz w:val="14"/>
                <w:szCs w:val="14"/>
              </w:rPr>
              <w:t>Resultado operacional</w:t>
            </w:r>
          </w:p>
        </w:tc>
        <w:tc>
          <w:tcPr>
            <w:tcW w:w="1461" w:type="dxa"/>
            <w:tcBorders>
              <w:top w:val="nil"/>
              <w:left w:val="nil"/>
              <w:bottom w:val="nil"/>
              <w:right w:val="nil"/>
            </w:tcBorders>
            <w:shd w:val="clear" w:color="auto" w:fill="auto"/>
            <w:vAlign w:val="center"/>
          </w:tcPr>
          <w:p w14:paraId="42C8871C"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21F42686"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2E76A4FE"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87.456 </w:t>
            </w:r>
          </w:p>
        </w:tc>
        <w:tc>
          <w:tcPr>
            <w:tcW w:w="1606" w:type="dxa"/>
            <w:tcBorders>
              <w:top w:val="nil"/>
              <w:left w:val="nil"/>
              <w:bottom w:val="nil"/>
              <w:right w:val="nil"/>
            </w:tcBorders>
            <w:shd w:val="clear" w:color="auto" w:fill="auto"/>
            <w:vAlign w:val="center"/>
          </w:tcPr>
          <w:p w14:paraId="18A47499"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120.792 </w:t>
            </w:r>
          </w:p>
        </w:tc>
      </w:tr>
      <w:tr w:rsidR="00936E8E" w:rsidRPr="006A788F" w14:paraId="02E1321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3CB7288"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Ganhos/perdas com ativos não correntes</w:t>
            </w:r>
          </w:p>
        </w:tc>
        <w:tc>
          <w:tcPr>
            <w:tcW w:w="1461" w:type="dxa"/>
            <w:tcBorders>
              <w:top w:val="nil"/>
              <w:left w:val="nil"/>
              <w:bottom w:val="nil"/>
              <w:right w:val="nil"/>
            </w:tcBorders>
            <w:shd w:val="clear" w:color="auto" w:fill="auto"/>
            <w:vAlign w:val="center"/>
          </w:tcPr>
          <w:p w14:paraId="7EF59090"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2DB7D741"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00C9A4AB" w14:textId="77777777" w:rsidR="00936E8E" w:rsidRPr="00506D5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 xml:space="preserve">8 </w:t>
            </w:r>
          </w:p>
        </w:tc>
        <w:tc>
          <w:tcPr>
            <w:tcW w:w="1606" w:type="dxa"/>
            <w:tcBorders>
              <w:top w:val="nil"/>
              <w:left w:val="nil"/>
              <w:bottom w:val="nil"/>
              <w:right w:val="nil"/>
            </w:tcBorders>
            <w:shd w:val="clear" w:color="auto" w:fill="auto"/>
            <w:vAlign w:val="center"/>
          </w:tcPr>
          <w:p w14:paraId="52BEF59C"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(12)</w:t>
            </w:r>
          </w:p>
        </w:tc>
      </w:tr>
      <w:tr w:rsidR="00936E8E" w:rsidRPr="00944A32" w14:paraId="68A6DF8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144ABE06" w14:textId="77777777" w:rsidR="00936E8E" w:rsidRPr="00944A32" w:rsidRDefault="00936E8E" w:rsidP="00014C0C">
            <w:pPr>
              <w:keepNext/>
              <w:keepLines/>
              <w:rPr>
                <w:rFonts w:ascii="Arial" w:hAnsi="Arial" w:cs="Arial"/>
                <w:sz w:val="14"/>
                <w:szCs w:val="14"/>
              </w:rPr>
            </w:pPr>
            <w:r w:rsidRPr="00944A32">
              <w:rPr>
                <w:rFonts w:ascii="Arial" w:hAnsi="Arial" w:cs="Arial"/>
                <w:color w:val="000000"/>
                <w:sz w:val="14"/>
                <w:szCs w:val="14"/>
              </w:rPr>
              <w:t>Resultado antes d</w:t>
            </w:r>
            <w:r>
              <w:rPr>
                <w:rFonts w:ascii="Arial" w:hAnsi="Arial" w:cs="Arial"/>
                <w:color w:val="000000"/>
                <w:sz w:val="14"/>
                <w:szCs w:val="14"/>
              </w:rPr>
              <w:t xml:space="preserve">o </w:t>
            </w:r>
            <w:r w:rsidRPr="00ED101A">
              <w:rPr>
                <w:rFonts w:ascii="Arial" w:hAnsi="Arial" w:cs="Arial"/>
                <w:sz w:val="14"/>
                <w:szCs w:val="14"/>
              </w:rPr>
              <w:t>IRPJ e CSLL</w:t>
            </w:r>
          </w:p>
        </w:tc>
        <w:tc>
          <w:tcPr>
            <w:tcW w:w="1461" w:type="dxa"/>
            <w:tcBorders>
              <w:top w:val="nil"/>
              <w:left w:val="nil"/>
              <w:bottom w:val="nil"/>
              <w:right w:val="nil"/>
            </w:tcBorders>
            <w:shd w:val="clear" w:color="auto" w:fill="auto"/>
            <w:vAlign w:val="center"/>
          </w:tcPr>
          <w:p w14:paraId="1268ABB9"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5490A3E2"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4BEC0079"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87.464 </w:t>
            </w:r>
          </w:p>
        </w:tc>
        <w:tc>
          <w:tcPr>
            <w:tcW w:w="1606" w:type="dxa"/>
            <w:tcBorders>
              <w:top w:val="nil"/>
              <w:left w:val="nil"/>
              <w:bottom w:val="nil"/>
              <w:right w:val="nil"/>
            </w:tcBorders>
            <w:shd w:val="clear" w:color="auto" w:fill="auto"/>
            <w:vAlign w:val="center"/>
          </w:tcPr>
          <w:p w14:paraId="37DB06F6"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120.780 </w:t>
            </w:r>
          </w:p>
        </w:tc>
      </w:tr>
      <w:tr w:rsidR="00936E8E" w:rsidRPr="006A788F" w14:paraId="44BA6ED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4D97DC1" w14:textId="77777777" w:rsidR="00936E8E" w:rsidRPr="003C168B" w:rsidRDefault="00936E8E" w:rsidP="00014C0C">
            <w:pPr>
              <w:keepNext/>
              <w:keepLines/>
              <w:spacing w:before="40" w:after="40"/>
              <w:ind w:left="113"/>
              <w:rPr>
                <w:rFonts w:ascii="Arial" w:hAnsi="Arial" w:cs="Arial"/>
                <w:b w:val="0"/>
                <w:bCs w:val="0"/>
                <w:sz w:val="14"/>
                <w:szCs w:val="14"/>
              </w:rPr>
            </w:pPr>
            <w:r w:rsidRPr="003C168B">
              <w:rPr>
                <w:rFonts w:ascii="Arial" w:hAnsi="Arial" w:cs="Arial"/>
                <w:b w:val="0"/>
                <w:bCs w:val="0"/>
                <w:sz w:val="14"/>
                <w:szCs w:val="14"/>
              </w:rPr>
              <w:t>IRPJ e CSLL</w:t>
            </w:r>
          </w:p>
        </w:tc>
        <w:tc>
          <w:tcPr>
            <w:tcW w:w="1461" w:type="dxa"/>
            <w:tcBorders>
              <w:top w:val="nil"/>
              <w:left w:val="nil"/>
              <w:bottom w:val="nil"/>
              <w:right w:val="nil"/>
            </w:tcBorders>
            <w:shd w:val="clear" w:color="auto" w:fill="auto"/>
            <w:vAlign w:val="center"/>
          </w:tcPr>
          <w:p w14:paraId="06BA34CD"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30884E3A"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782DD1EC" w14:textId="77777777" w:rsidR="00936E8E" w:rsidRPr="00506D5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(31.793)</w:t>
            </w:r>
          </w:p>
        </w:tc>
        <w:tc>
          <w:tcPr>
            <w:tcW w:w="1606" w:type="dxa"/>
            <w:tcBorders>
              <w:top w:val="nil"/>
              <w:left w:val="nil"/>
              <w:bottom w:val="nil"/>
              <w:right w:val="nil"/>
            </w:tcBorders>
            <w:shd w:val="clear" w:color="auto" w:fill="auto"/>
            <w:vAlign w:val="center"/>
          </w:tcPr>
          <w:p w14:paraId="10DB362F" w14:textId="77777777" w:rsidR="00936E8E" w:rsidRPr="00002E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(47.649)</w:t>
            </w:r>
          </w:p>
        </w:tc>
      </w:tr>
      <w:tr w:rsidR="00936E8E" w:rsidRPr="006A788F" w14:paraId="0E40C7B5"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3F3ABF57"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Participações nos lucros</w:t>
            </w:r>
          </w:p>
        </w:tc>
        <w:tc>
          <w:tcPr>
            <w:tcW w:w="1461" w:type="dxa"/>
            <w:tcBorders>
              <w:top w:val="nil"/>
              <w:left w:val="nil"/>
              <w:bottom w:val="nil"/>
              <w:right w:val="nil"/>
            </w:tcBorders>
            <w:shd w:val="clear" w:color="auto" w:fill="auto"/>
            <w:vAlign w:val="center"/>
          </w:tcPr>
          <w:p w14:paraId="4BCB3DE7"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4F12A3D4"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1923DED9" w14:textId="77777777" w:rsidR="00936E8E" w:rsidRPr="00506D5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(1.665)</w:t>
            </w:r>
          </w:p>
        </w:tc>
        <w:tc>
          <w:tcPr>
            <w:tcW w:w="1606" w:type="dxa"/>
            <w:tcBorders>
              <w:top w:val="nil"/>
              <w:left w:val="nil"/>
              <w:bottom w:val="nil"/>
              <w:right w:val="nil"/>
            </w:tcBorders>
            <w:shd w:val="clear" w:color="auto" w:fill="auto"/>
            <w:vAlign w:val="center"/>
          </w:tcPr>
          <w:p w14:paraId="1028F4B7"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8327A2">
              <w:rPr>
                <w:rFonts w:ascii="Arial" w:hAnsi="Arial" w:cs="Arial"/>
                <w:color w:val="000000"/>
                <w:sz w:val="14"/>
                <w:szCs w:val="14"/>
              </w:rPr>
              <w:t>(2.401)</w:t>
            </w:r>
          </w:p>
        </w:tc>
      </w:tr>
      <w:tr w:rsidR="00936E8E" w:rsidRPr="00944A32" w14:paraId="43B3C2E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63A1935" w14:textId="77777777" w:rsidR="00936E8E" w:rsidRPr="00944A32" w:rsidRDefault="00936E8E" w:rsidP="00014C0C">
            <w:pPr>
              <w:keepNext/>
              <w:keepLines/>
              <w:rPr>
                <w:rFonts w:ascii="Arial" w:hAnsi="Arial" w:cs="Arial"/>
                <w:sz w:val="14"/>
                <w:szCs w:val="14"/>
              </w:rPr>
            </w:pPr>
            <w:r w:rsidRPr="00944A32">
              <w:rPr>
                <w:rFonts w:ascii="Arial" w:hAnsi="Arial" w:cs="Arial"/>
                <w:color w:val="000000"/>
                <w:sz w:val="14"/>
                <w:szCs w:val="14"/>
              </w:rPr>
              <w:t>Lucro líquido do exercício</w:t>
            </w:r>
          </w:p>
        </w:tc>
        <w:tc>
          <w:tcPr>
            <w:tcW w:w="1461" w:type="dxa"/>
            <w:tcBorders>
              <w:top w:val="nil"/>
              <w:left w:val="nil"/>
              <w:bottom w:val="nil"/>
              <w:right w:val="nil"/>
            </w:tcBorders>
            <w:shd w:val="clear" w:color="auto" w:fill="auto"/>
            <w:vAlign w:val="center"/>
          </w:tcPr>
          <w:p w14:paraId="5DE5F7C5"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5A5F2186"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0E95ED2C"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54.006 </w:t>
            </w:r>
          </w:p>
        </w:tc>
        <w:tc>
          <w:tcPr>
            <w:tcW w:w="1606" w:type="dxa"/>
            <w:tcBorders>
              <w:top w:val="nil"/>
              <w:left w:val="nil"/>
              <w:bottom w:val="nil"/>
              <w:right w:val="nil"/>
            </w:tcBorders>
            <w:shd w:val="clear" w:color="auto" w:fill="auto"/>
            <w:vAlign w:val="center"/>
          </w:tcPr>
          <w:p w14:paraId="28B85C25"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70.730 </w:t>
            </w:r>
          </w:p>
        </w:tc>
      </w:tr>
      <w:tr w:rsidR="00936E8E" w:rsidRPr="006A788F" w14:paraId="2D44DA9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6248A1A8" w14:textId="77777777" w:rsidR="00936E8E" w:rsidRPr="006A788F" w:rsidRDefault="00936E8E" w:rsidP="00014C0C">
            <w:pPr>
              <w:keepNext/>
              <w:keepLines/>
              <w:spacing w:before="40" w:after="40"/>
              <w:ind w:left="113"/>
              <w:rPr>
                <w:rFonts w:ascii="Arial" w:hAnsi="Arial" w:cs="Arial"/>
                <w:b w:val="0"/>
                <w:bCs w:val="0"/>
                <w:sz w:val="14"/>
                <w:szCs w:val="14"/>
              </w:rPr>
            </w:pPr>
            <w:r w:rsidRPr="006A788F">
              <w:rPr>
                <w:rFonts w:ascii="Arial" w:hAnsi="Arial" w:cs="Arial"/>
                <w:b w:val="0"/>
                <w:bCs w:val="0"/>
                <w:sz w:val="14"/>
                <w:szCs w:val="14"/>
              </w:rPr>
              <w:t>Outros resultados abrangentes</w:t>
            </w:r>
          </w:p>
        </w:tc>
        <w:tc>
          <w:tcPr>
            <w:tcW w:w="1461" w:type="dxa"/>
            <w:tcBorders>
              <w:top w:val="nil"/>
              <w:left w:val="nil"/>
              <w:bottom w:val="nil"/>
              <w:right w:val="nil"/>
            </w:tcBorders>
            <w:shd w:val="clear" w:color="auto" w:fill="auto"/>
            <w:vAlign w:val="center"/>
          </w:tcPr>
          <w:p w14:paraId="176E9B67"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606" w:type="dxa"/>
            <w:tcBorders>
              <w:top w:val="nil"/>
              <w:left w:val="nil"/>
              <w:bottom w:val="nil"/>
              <w:right w:val="nil"/>
            </w:tcBorders>
            <w:shd w:val="clear" w:color="auto" w:fill="auto"/>
            <w:vAlign w:val="center"/>
          </w:tcPr>
          <w:p w14:paraId="094C6B14" w14:textId="77777777" w:rsidR="00936E8E" w:rsidRPr="00002E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p>
        </w:tc>
        <w:tc>
          <w:tcPr>
            <w:tcW w:w="1315" w:type="dxa"/>
            <w:tcBorders>
              <w:top w:val="nil"/>
              <w:left w:val="nil"/>
              <w:bottom w:val="nil"/>
              <w:right w:val="nil"/>
            </w:tcBorders>
            <w:shd w:val="clear" w:color="auto" w:fill="auto"/>
            <w:vAlign w:val="center"/>
          </w:tcPr>
          <w:p w14:paraId="53B49BA2" w14:textId="77777777" w:rsidR="00936E8E" w:rsidRPr="00506D5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color w:val="000000"/>
                <w:sz w:val="14"/>
                <w:szCs w:val="14"/>
              </w:rPr>
            </w:pPr>
            <w:r w:rsidRPr="00996AE6">
              <w:rPr>
                <w:rFonts w:ascii="Arial" w:hAnsi="Arial" w:cs="Arial"/>
                <w:color w:val="000000"/>
                <w:sz w:val="14"/>
                <w:szCs w:val="14"/>
              </w:rPr>
              <w:t xml:space="preserve">108 </w:t>
            </w:r>
          </w:p>
        </w:tc>
        <w:tc>
          <w:tcPr>
            <w:tcW w:w="1606" w:type="dxa"/>
            <w:tcBorders>
              <w:top w:val="nil"/>
              <w:left w:val="nil"/>
              <w:bottom w:val="nil"/>
              <w:right w:val="nil"/>
            </w:tcBorders>
            <w:shd w:val="clear" w:color="auto" w:fill="auto"/>
            <w:vAlign w:val="center"/>
          </w:tcPr>
          <w:p w14:paraId="52C366A0" w14:textId="77777777" w:rsidR="00936E8E" w:rsidRPr="00746CFB"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8327A2">
              <w:rPr>
                <w:rFonts w:ascii="Arial" w:hAnsi="Arial" w:cs="Arial"/>
                <w:color w:val="000000"/>
                <w:sz w:val="14"/>
                <w:szCs w:val="14"/>
              </w:rPr>
              <w:t>5.23</w:t>
            </w:r>
            <w:r>
              <w:rPr>
                <w:rFonts w:ascii="Arial" w:hAnsi="Arial" w:cs="Arial"/>
                <w:color w:val="000000"/>
                <w:sz w:val="14"/>
                <w:szCs w:val="14"/>
              </w:rPr>
              <w:t>7</w:t>
            </w:r>
            <w:r w:rsidRPr="008327A2">
              <w:rPr>
                <w:rFonts w:ascii="Arial" w:hAnsi="Arial" w:cs="Arial"/>
                <w:color w:val="000000"/>
                <w:sz w:val="14"/>
                <w:szCs w:val="14"/>
              </w:rPr>
              <w:t xml:space="preserve"> </w:t>
            </w:r>
          </w:p>
        </w:tc>
      </w:tr>
      <w:tr w:rsidR="00936E8E" w:rsidRPr="00944A32" w14:paraId="07140E0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4583DF14" w14:textId="77777777" w:rsidR="00936E8E" w:rsidRPr="00944A32" w:rsidRDefault="00936E8E" w:rsidP="00014C0C">
            <w:pPr>
              <w:keepNext/>
              <w:keepLines/>
              <w:rPr>
                <w:rFonts w:ascii="Arial" w:hAnsi="Arial" w:cs="Arial"/>
                <w:sz w:val="14"/>
                <w:szCs w:val="14"/>
              </w:rPr>
            </w:pPr>
            <w:r w:rsidRPr="00944A32">
              <w:rPr>
                <w:rFonts w:ascii="Arial" w:hAnsi="Arial" w:cs="Arial"/>
                <w:sz w:val="14"/>
                <w:szCs w:val="14"/>
              </w:rPr>
              <w:t>Resultado abrangente total</w:t>
            </w:r>
          </w:p>
        </w:tc>
        <w:tc>
          <w:tcPr>
            <w:tcW w:w="1461" w:type="dxa"/>
            <w:tcBorders>
              <w:top w:val="nil"/>
              <w:left w:val="nil"/>
              <w:bottom w:val="nil"/>
              <w:right w:val="nil"/>
            </w:tcBorders>
            <w:shd w:val="clear" w:color="auto" w:fill="auto"/>
            <w:vAlign w:val="center"/>
          </w:tcPr>
          <w:p w14:paraId="6F11C985"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186CE98E"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2548B857"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54.114 </w:t>
            </w:r>
          </w:p>
        </w:tc>
        <w:tc>
          <w:tcPr>
            <w:tcW w:w="1606" w:type="dxa"/>
            <w:tcBorders>
              <w:top w:val="nil"/>
              <w:left w:val="nil"/>
              <w:bottom w:val="nil"/>
              <w:right w:val="nil"/>
            </w:tcBorders>
            <w:shd w:val="clear" w:color="auto" w:fill="auto"/>
            <w:vAlign w:val="center"/>
          </w:tcPr>
          <w:p w14:paraId="71D4AD94"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 xml:space="preserve">75.967 </w:t>
            </w:r>
          </w:p>
        </w:tc>
      </w:tr>
      <w:tr w:rsidR="00936E8E" w:rsidRPr="00944A32" w14:paraId="5B4E07E3"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nil"/>
              <w:right w:val="nil"/>
            </w:tcBorders>
            <w:shd w:val="clear" w:color="auto" w:fill="auto"/>
            <w:vAlign w:val="center"/>
          </w:tcPr>
          <w:p w14:paraId="276A5DB0" w14:textId="77777777" w:rsidR="00936E8E" w:rsidRPr="00944A32" w:rsidRDefault="00936E8E" w:rsidP="00014C0C">
            <w:pPr>
              <w:keepNext/>
              <w:keepLines/>
              <w:rPr>
                <w:rFonts w:ascii="Arial" w:hAnsi="Arial" w:cs="Arial"/>
                <w:sz w:val="14"/>
                <w:szCs w:val="14"/>
              </w:rPr>
            </w:pPr>
            <w:r w:rsidRPr="00944A32">
              <w:rPr>
                <w:rFonts w:ascii="Arial" w:eastAsia="Times New Roman" w:hAnsi="Arial" w:cs="Arial"/>
                <w:color w:val="000000"/>
                <w:spacing w:val="-2"/>
                <w:sz w:val="14"/>
                <w:szCs w:val="14"/>
                <w:lang w:eastAsia="pt-BR"/>
              </w:rPr>
              <w:t>Atribuível à BB Seguridade</w:t>
            </w:r>
          </w:p>
        </w:tc>
        <w:tc>
          <w:tcPr>
            <w:tcW w:w="1461" w:type="dxa"/>
            <w:tcBorders>
              <w:top w:val="nil"/>
              <w:left w:val="nil"/>
              <w:bottom w:val="nil"/>
              <w:right w:val="nil"/>
            </w:tcBorders>
            <w:shd w:val="clear" w:color="auto" w:fill="auto"/>
            <w:vAlign w:val="center"/>
          </w:tcPr>
          <w:p w14:paraId="3698DF30"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606" w:type="dxa"/>
            <w:tcBorders>
              <w:top w:val="nil"/>
              <w:left w:val="nil"/>
              <w:bottom w:val="nil"/>
              <w:right w:val="nil"/>
            </w:tcBorders>
            <w:shd w:val="clear" w:color="auto" w:fill="auto"/>
            <w:vAlign w:val="center"/>
          </w:tcPr>
          <w:p w14:paraId="21B6FB66" w14:textId="77777777" w:rsidR="00936E8E" w:rsidRPr="00944A32"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p>
        </w:tc>
        <w:tc>
          <w:tcPr>
            <w:tcW w:w="1315" w:type="dxa"/>
            <w:tcBorders>
              <w:top w:val="nil"/>
              <w:left w:val="nil"/>
              <w:bottom w:val="nil"/>
              <w:right w:val="nil"/>
            </w:tcBorders>
            <w:shd w:val="clear" w:color="auto" w:fill="auto"/>
            <w:vAlign w:val="center"/>
          </w:tcPr>
          <w:p w14:paraId="03D72C0F"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36.059</w:t>
            </w:r>
          </w:p>
        </w:tc>
        <w:tc>
          <w:tcPr>
            <w:tcW w:w="1606" w:type="dxa"/>
            <w:tcBorders>
              <w:top w:val="nil"/>
              <w:left w:val="nil"/>
              <w:bottom w:val="nil"/>
              <w:right w:val="nil"/>
            </w:tcBorders>
            <w:shd w:val="clear" w:color="auto" w:fill="auto"/>
            <w:vAlign w:val="center"/>
          </w:tcPr>
          <w:p w14:paraId="70C1F12C" w14:textId="77777777" w:rsidR="00936E8E" w:rsidRPr="00996AE6" w:rsidRDefault="00936E8E" w:rsidP="00014C0C">
            <w:pPr>
              <w:jc w:val="right"/>
              <w:cnfStyle w:val="000000000000" w:firstRow="0" w:lastRow="0" w:firstColumn="0" w:lastColumn="0" w:oddVBand="0" w:evenVBand="0" w:oddHBand="0" w:evenHBand="0" w:firstRowFirstColumn="0" w:firstRowLastColumn="0" w:lastRowFirstColumn="0" w:lastRowLastColumn="0"/>
              <w:rPr>
                <w:rFonts w:ascii="Arial" w:hAnsi="Arial" w:cs="Arial"/>
                <w:b/>
                <w:bCs/>
                <w:color w:val="000000"/>
                <w:sz w:val="14"/>
                <w:szCs w:val="14"/>
              </w:rPr>
            </w:pPr>
            <w:r w:rsidRPr="00996AE6">
              <w:rPr>
                <w:rFonts w:ascii="Arial" w:hAnsi="Arial" w:cs="Arial"/>
                <w:b/>
                <w:bCs/>
                <w:sz w:val="14"/>
                <w:szCs w:val="14"/>
              </w:rPr>
              <w:t>47.225</w:t>
            </w:r>
          </w:p>
        </w:tc>
      </w:tr>
      <w:tr w:rsidR="00936E8E" w:rsidRPr="00944A32" w14:paraId="1830976F" w14:textId="77777777" w:rsidTr="00014C0C">
        <w:trPr>
          <w:cnfStyle w:val="000000010000" w:firstRow="0" w:lastRow="0" w:firstColumn="0" w:lastColumn="0" w:oddVBand="0" w:evenVBand="0" w:oddHBand="0" w:evenHBand="1" w:firstRowFirstColumn="0" w:firstRowLastColumn="0" w:lastRowFirstColumn="0" w:lastRowLastColumn="0"/>
          <w:trHeight w:val="202"/>
          <w:jc w:val="center"/>
        </w:trPr>
        <w:tc>
          <w:tcPr>
            <w:cnfStyle w:val="001000000000" w:firstRow="0" w:lastRow="0" w:firstColumn="1" w:lastColumn="0" w:oddVBand="0" w:evenVBand="0" w:oddHBand="0" w:evenHBand="0" w:firstRowFirstColumn="0" w:firstRowLastColumn="0" w:lastRowFirstColumn="0" w:lastRowLastColumn="0"/>
            <w:tcW w:w="3651" w:type="dxa"/>
            <w:tcBorders>
              <w:top w:val="nil"/>
              <w:left w:val="nil"/>
              <w:bottom w:val="single" w:sz="4" w:space="0" w:color="1F3864" w:themeColor="accent1" w:themeShade="80"/>
              <w:right w:val="nil"/>
            </w:tcBorders>
            <w:shd w:val="clear" w:color="auto" w:fill="auto"/>
            <w:vAlign w:val="center"/>
          </w:tcPr>
          <w:p w14:paraId="5B9186AD" w14:textId="77777777" w:rsidR="00936E8E" w:rsidRPr="00944A32" w:rsidRDefault="00936E8E" w:rsidP="00014C0C">
            <w:pPr>
              <w:keepNext/>
              <w:keepLines/>
              <w:rPr>
                <w:rFonts w:ascii="Arial" w:hAnsi="Arial" w:cs="Arial"/>
                <w:sz w:val="14"/>
                <w:szCs w:val="14"/>
              </w:rPr>
            </w:pPr>
            <w:r w:rsidRPr="00944A32">
              <w:rPr>
                <w:rFonts w:ascii="Arial" w:eastAsia="Times New Roman" w:hAnsi="Arial" w:cs="Arial"/>
                <w:color w:val="000000"/>
                <w:spacing w:val="-2"/>
                <w:sz w:val="14"/>
                <w:szCs w:val="14"/>
                <w:lang w:eastAsia="pt-BR"/>
              </w:rPr>
              <w:t>Resultado de equivalência</w:t>
            </w:r>
          </w:p>
        </w:tc>
        <w:tc>
          <w:tcPr>
            <w:tcW w:w="1461" w:type="dxa"/>
            <w:tcBorders>
              <w:top w:val="nil"/>
              <w:left w:val="nil"/>
              <w:bottom w:val="single" w:sz="4" w:space="0" w:color="1F3864" w:themeColor="accent1" w:themeShade="80"/>
              <w:right w:val="nil"/>
            </w:tcBorders>
            <w:shd w:val="clear" w:color="auto" w:fill="auto"/>
            <w:vAlign w:val="center"/>
          </w:tcPr>
          <w:p w14:paraId="78E8744F"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606" w:type="dxa"/>
            <w:tcBorders>
              <w:top w:val="nil"/>
              <w:left w:val="nil"/>
              <w:bottom w:val="single" w:sz="4" w:space="0" w:color="1F3864" w:themeColor="accent1" w:themeShade="80"/>
              <w:right w:val="nil"/>
            </w:tcBorders>
            <w:shd w:val="clear" w:color="auto" w:fill="auto"/>
            <w:vAlign w:val="center"/>
          </w:tcPr>
          <w:p w14:paraId="08C2F642" w14:textId="77777777" w:rsidR="00936E8E" w:rsidRPr="00944A32"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c>
          <w:tcPr>
            <w:tcW w:w="1315" w:type="dxa"/>
            <w:tcBorders>
              <w:top w:val="nil"/>
              <w:left w:val="nil"/>
              <w:bottom w:val="single" w:sz="4" w:space="0" w:color="1F3864" w:themeColor="accent1" w:themeShade="80"/>
              <w:right w:val="nil"/>
            </w:tcBorders>
            <w:shd w:val="clear" w:color="auto" w:fill="auto"/>
            <w:vAlign w:val="center"/>
          </w:tcPr>
          <w:p w14:paraId="3A6E09AF"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color w:val="000000"/>
                <w:sz w:val="14"/>
                <w:szCs w:val="14"/>
              </w:rPr>
              <w:t>36.059</w:t>
            </w:r>
          </w:p>
        </w:tc>
        <w:tc>
          <w:tcPr>
            <w:tcW w:w="1606" w:type="dxa"/>
            <w:tcBorders>
              <w:top w:val="nil"/>
              <w:left w:val="nil"/>
              <w:bottom w:val="single" w:sz="4" w:space="0" w:color="1F3864" w:themeColor="accent1" w:themeShade="80"/>
              <w:right w:val="nil"/>
            </w:tcBorders>
            <w:shd w:val="clear" w:color="auto" w:fill="auto"/>
            <w:vAlign w:val="center"/>
          </w:tcPr>
          <w:p w14:paraId="2A7651E5" w14:textId="77777777" w:rsidR="00936E8E" w:rsidRPr="00996AE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996AE6">
              <w:rPr>
                <w:rFonts w:ascii="Arial" w:hAnsi="Arial" w:cs="Arial"/>
                <w:b/>
                <w:bCs/>
                <w:sz w:val="14"/>
                <w:szCs w:val="14"/>
              </w:rPr>
              <w:t>47.225</w:t>
            </w:r>
          </w:p>
        </w:tc>
      </w:tr>
    </w:tbl>
    <w:bookmarkEnd w:id="71"/>
    <w:p w14:paraId="1B2E3D9E" w14:textId="77777777" w:rsidR="00936E8E" w:rsidRPr="00DA77F2" w:rsidRDefault="00936E8E" w:rsidP="00936E8E">
      <w:pPr>
        <w:pageBreakBefore/>
        <w:spacing w:after="0" w:line="240" w:lineRule="auto"/>
        <w:rPr>
          <w:rFonts w:ascii="Arial" w:eastAsia="Times New Roman" w:hAnsi="Arial" w:cs="Times New Roman"/>
          <w:b/>
          <w:color w:val="1F3864" w:themeColor="accent1" w:themeShade="80"/>
          <w:spacing w:val="-2"/>
          <w:sz w:val="18"/>
          <w:szCs w:val="20"/>
          <w:lang w:eastAsia="pt-BR"/>
        </w:rPr>
      </w:pPr>
      <w:r w:rsidRPr="00DA77F2">
        <w:rPr>
          <w:rFonts w:ascii="Arial" w:eastAsia="Times New Roman" w:hAnsi="Arial" w:cs="Times New Roman"/>
          <w:b/>
          <w:color w:val="1F3864" w:themeColor="accent1" w:themeShade="80"/>
          <w:spacing w:val="-2"/>
          <w:sz w:val="18"/>
          <w:szCs w:val="20"/>
          <w:lang w:eastAsia="pt-BR"/>
        </w:rPr>
        <w:lastRenderedPageBreak/>
        <w:t xml:space="preserve">Informações </w:t>
      </w:r>
      <w:r>
        <w:rPr>
          <w:rFonts w:ascii="Arial" w:eastAsia="Times New Roman" w:hAnsi="Arial" w:cs="Times New Roman"/>
          <w:b/>
          <w:color w:val="1F3864" w:themeColor="accent1" w:themeShade="80"/>
          <w:spacing w:val="-2"/>
          <w:sz w:val="18"/>
          <w:szCs w:val="20"/>
          <w:lang w:eastAsia="pt-BR"/>
        </w:rPr>
        <w:t>P</w:t>
      </w:r>
      <w:r w:rsidRPr="00DA77F2">
        <w:rPr>
          <w:rFonts w:ascii="Arial" w:eastAsia="Times New Roman" w:hAnsi="Arial" w:cs="Times New Roman"/>
          <w:b/>
          <w:color w:val="1F3864" w:themeColor="accent1" w:themeShade="80"/>
          <w:spacing w:val="-2"/>
          <w:sz w:val="18"/>
          <w:szCs w:val="20"/>
          <w:lang w:eastAsia="pt-BR"/>
        </w:rPr>
        <w:t>atrimoniais</w:t>
      </w:r>
    </w:p>
    <w:p w14:paraId="57FE8407" w14:textId="77777777" w:rsidR="00936E8E" w:rsidRPr="00DA77F2" w:rsidRDefault="00936E8E" w:rsidP="00936E8E">
      <w:pPr>
        <w:spacing w:after="0" w:line="240" w:lineRule="auto"/>
        <w:jc w:val="right"/>
        <w:rPr>
          <w:rFonts w:ascii="Arial" w:hAnsi="Arial" w:cs="Arial"/>
          <w:b/>
          <w:sz w:val="14"/>
          <w:lang w:eastAsia="pt-BR"/>
        </w:rPr>
      </w:pPr>
      <w:r w:rsidRPr="00DA77F2">
        <w:rPr>
          <w:rFonts w:ascii="Arial" w:hAnsi="Arial" w:cs="Arial"/>
          <w:b/>
          <w:sz w:val="14"/>
          <w:lang w:eastAsia="pt-BR"/>
        </w:rPr>
        <w:t>R$ mil</w:t>
      </w:r>
    </w:p>
    <w:tbl>
      <w:tblPr>
        <w:tblStyle w:val="TabeladeLista6Colorida-nfase512"/>
        <w:tblW w:w="9640" w:type="dxa"/>
        <w:jc w:val="center"/>
        <w:tblLayout w:type="fixed"/>
        <w:tblLook w:val="04A0" w:firstRow="1" w:lastRow="0" w:firstColumn="1" w:lastColumn="0" w:noHBand="0" w:noVBand="1"/>
      </w:tblPr>
      <w:tblGrid>
        <w:gridCol w:w="4820"/>
        <w:gridCol w:w="2410"/>
        <w:gridCol w:w="2410"/>
      </w:tblGrid>
      <w:tr w:rsidR="00936E8E" w:rsidRPr="00DA77F2" w14:paraId="079A5FF2"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5A1BF222" w14:textId="77777777" w:rsidR="00936E8E" w:rsidRPr="00200A5F" w:rsidRDefault="00936E8E" w:rsidP="00014C0C">
            <w:pPr>
              <w:jc w:val="center"/>
              <w:rPr>
                <w:rFonts w:ascii="Arial" w:hAnsi="Arial" w:cs="Arial"/>
                <w:sz w:val="14"/>
                <w:szCs w:val="14"/>
              </w:rPr>
            </w:pP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7D24EA46" w14:textId="77777777" w:rsidR="00936E8E" w:rsidRPr="00200A5F"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bCs w:val="0"/>
                <w:sz w:val="14"/>
                <w:szCs w:val="14"/>
              </w:rPr>
            </w:pPr>
            <w:r w:rsidRPr="00200A5F">
              <w:rPr>
                <w:rFonts w:ascii="Arial" w:hAnsi="Arial" w:cs="Arial"/>
                <w:bCs w:val="0"/>
                <w:sz w:val="14"/>
                <w:szCs w:val="14"/>
              </w:rPr>
              <w:t>31.</w:t>
            </w:r>
            <w:r>
              <w:rPr>
                <w:rFonts w:ascii="Arial" w:hAnsi="Arial" w:cs="Arial"/>
                <w:bCs w:val="0"/>
                <w:sz w:val="14"/>
                <w:szCs w:val="14"/>
              </w:rPr>
              <w:t>03</w:t>
            </w:r>
            <w:r w:rsidRPr="00200A5F">
              <w:rPr>
                <w:rFonts w:ascii="Arial" w:hAnsi="Arial" w:cs="Arial"/>
                <w:bCs w:val="0"/>
                <w:sz w:val="14"/>
                <w:szCs w:val="14"/>
              </w:rPr>
              <w:t>.202</w:t>
            </w:r>
            <w:r>
              <w:rPr>
                <w:rFonts w:ascii="Arial" w:hAnsi="Arial" w:cs="Arial"/>
                <w:bCs w:val="0"/>
                <w:sz w:val="14"/>
                <w:szCs w:val="14"/>
              </w:rPr>
              <w:t>5</w:t>
            </w:r>
          </w:p>
        </w:tc>
        <w:tc>
          <w:tcPr>
            <w:tcW w:w="2410" w:type="dxa"/>
            <w:tcBorders>
              <w:top w:val="single" w:sz="2" w:space="0" w:color="1F3864" w:themeColor="accent1" w:themeShade="80"/>
              <w:left w:val="nil"/>
              <w:bottom w:val="single" w:sz="2" w:space="0" w:color="1F3864" w:themeColor="accent1" w:themeShade="80"/>
              <w:right w:val="nil"/>
            </w:tcBorders>
            <w:shd w:val="clear" w:color="auto" w:fill="auto"/>
            <w:vAlign w:val="center"/>
          </w:tcPr>
          <w:p w14:paraId="0C3C7D2A" w14:textId="77777777" w:rsidR="00936E8E" w:rsidRPr="00200A5F" w:rsidRDefault="00936E8E" w:rsidP="00014C0C">
            <w:pPr>
              <w:jc w:val="right"/>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200A5F">
              <w:rPr>
                <w:rFonts w:ascii="Arial" w:hAnsi="Arial" w:cs="Arial"/>
                <w:sz w:val="14"/>
                <w:szCs w:val="14"/>
              </w:rPr>
              <w:t>31.12.202</w:t>
            </w:r>
            <w:r>
              <w:rPr>
                <w:rFonts w:ascii="Arial" w:hAnsi="Arial" w:cs="Arial"/>
                <w:sz w:val="14"/>
                <w:szCs w:val="14"/>
              </w:rPr>
              <w:t>4</w:t>
            </w:r>
          </w:p>
        </w:tc>
      </w:tr>
      <w:tr w:rsidR="00936E8E" w:rsidRPr="00200A5F" w14:paraId="394824C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left w:val="nil"/>
              <w:bottom w:val="nil"/>
              <w:right w:val="nil"/>
            </w:tcBorders>
            <w:shd w:val="clear" w:color="auto" w:fill="auto"/>
            <w:vAlign w:val="center"/>
            <w:hideMark/>
          </w:tcPr>
          <w:p w14:paraId="485F766B" w14:textId="77777777" w:rsidR="00936E8E" w:rsidRPr="00200A5F" w:rsidRDefault="00936E8E" w:rsidP="00014C0C">
            <w:pPr>
              <w:keepNext/>
              <w:keepLines/>
              <w:rPr>
                <w:rFonts w:ascii="Arial" w:eastAsia="Times New Roman" w:hAnsi="Arial" w:cs="Arial"/>
                <w:spacing w:val="-2"/>
                <w:sz w:val="14"/>
                <w:szCs w:val="14"/>
              </w:rPr>
            </w:pPr>
            <w:r w:rsidRPr="00200A5F">
              <w:rPr>
                <w:rFonts w:ascii="Arial" w:hAnsi="Arial" w:cs="Arial"/>
                <w:color w:val="000000"/>
                <w:sz w:val="14"/>
                <w:szCs w:val="14"/>
              </w:rPr>
              <w:t xml:space="preserve">Ativo circulante </w:t>
            </w:r>
          </w:p>
        </w:tc>
        <w:tc>
          <w:tcPr>
            <w:tcW w:w="2410" w:type="dxa"/>
            <w:tcBorders>
              <w:top w:val="single" w:sz="2" w:space="0" w:color="1F3864" w:themeColor="accent1" w:themeShade="80"/>
              <w:left w:val="nil"/>
              <w:bottom w:val="nil"/>
              <w:right w:val="nil"/>
            </w:tcBorders>
            <w:shd w:val="clear" w:color="auto" w:fill="auto"/>
            <w:vAlign w:val="center"/>
          </w:tcPr>
          <w:p w14:paraId="114EC6DB" w14:textId="4384DDEE" w:rsidR="00936E8E" w:rsidRPr="00005BE7"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5.960.527 </w:t>
            </w:r>
          </w:p>
        </w:tc>
        <w:tc>
          <w:tcPr>
            <w:tcW w:w="2410" w:type="dxa"/>
            <w:tcBorders>
              <w:top w:val="single" w:sz="2" w:space="0" w:color="1F3864" w:themeColor="accent1" w:themeShade="80"/>
              <w:left w:val="nil"/>
              <w:bottom w:val="nil"/>
              <w:right w:val="nil"/>
            </w:tcBorders>
            <w:shd w:val="clear" w:color="auto" w:fill="auto"/>
            <w:vAlign w:val="center"/>
          </w:tcPr>
          <w:p w14:paraId="162F8D30" w14:textId="4C0B4014" w:rsidR="00936E8E" w:rsidRPr="00005BE7"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005BE7">
              <w:rPr>
                <w:rFonts w:ascii="Arial" w:hAnsi="Arial" w:cs="Arial"/>
                <w:b/>
                <w:bCs/>
                <w:sz w:val="14"/>
                <w:szCs w:val="14"/>
              </w:rPr>
              <w:t xml:space="preserve">6.085.371 </w:t>
            </w:r>
          </w:p>
        </w:tc>
      </w:tr>
      <w:tr w:rsidR="00936E8E" w:rsidRPr="00DA77F2" w14:paraId="6C4B46A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hideMark/>
          </w:tcPr>
          <w:p w14:paraId="1FB8DFC9" w14:textId="77777777" w:rsidR="00936E8E" w:rsidRPr="002E3A78" w:rsidRDefault="00936E8E" w:rsidP="00014C0C">
            <w:pPr>
              <w:keepNext/>
              <w:keepLines/>
              <w:ind w:left="113"/>
              <w:rPr>
                <w:rFonts w:ascii="Arial" w:eastAsia="Times New Roman" w:hAnsi="Arial" w:cs="Arial"/>
                <w:b w:val="0"/>
                <w:bCs w:val="0"/>
                <w:spacing w:val="-2"/>
                <w:sz w:val="14"/>
                <w:szCs w:val="14"/>
              </w:rPr>
            </w:pPr>
            <w:r w:rsidRPr="002E3A78">
              <w:rPr>
                <w:rFonts w:ascii="Arial" w:hAnsi="Arial" w:cs="Arial"/>
                <w:b w:val="0"/>
                <w:bCs w:val="0"/>
                <w:sz w:val="14"/>
                <w:szCs w:val="14"/>
              </w:rPr>
              <w:t>Caixa e equivalentes de caixa</w:t>
            </w:r>
          </w:p>
        </w:tc>
        <w:tc>
          <w:tcPr>
            <w:tcW w:w="2410" w:type="dxa"/>
            <w:tcBorders>
              <w:top w:val="nil"/>
              <w:left w:val="nil"/>
              <w:bottom w:val="nil"/>
              <w:right w:val="nil"/>
            </w:tcBorders>
            <w:shd w:val="clear" w:color="auto" w:fill="auto"/>
            <w:vAlign w:val="center"/>
          </w:tcPr>
          <w:p w14:paraId="126DD98B" w14:textId="2F1DD9E0"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127 </w:t>
            </w:r>
          </w:p>
        </w:tc>
        <w:tc>
          <w:tcPr>
            <w:tcW w:w="2410" w:type="dxa"/>
            <w:tcBorders>
              <w:top w:val="nil"/>
              <w:left w:val="nil"/>
              <w:bottom w:val="nil"/>
              <w:right w:val="nil"/>
            </w:tcBorders>
            <w:shd w:val="clear" w:color="auto" w:fill="auto"/>
            <w:vAlign w:val="center"/>
          </w:tcPr>
          <w:p w14:paraId="1B3F73D4" w14:textId="0AFEAAED"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370 </w:t>
            </w:r>
          </w:p>
        </w:tc>
      </w:tr>
      <w:tr w:rsidR="00936E8E" w:rsidRPr="00DA77F2" w14:paraId="27EC6DC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EE38A08" w14:textId="77777777" w:rsidR="00936E8E" w:rsidRPr="002E3A78" w:rsidRDefault="00936E8E" w:rsidP="00014C0C">
            <w:pPr>
              <w:keepNext/>
              <w:keepLines/>
              <w:ind w:left="113"/>
              <w:rPr>
                <w:rFonts w:ascii="Arial" w:eastAsia="Times New Roman" w:hAnsi="Arial" w:cs="Arial"/>
                <w:b w:val="0"/>
                <w:bCs w:val="0"/>
                <w:spacing w:val="-2"/>
                <w:sz w:val="14"/>
                <w:szCs w:val="14"/>
              </w:rPr>
            </w:pPr>
            <w:r w:rsidRPr="002E3A78">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1A332276" w14:textId="07A88ED7"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5.867.920 </w:t>
            </w:r>
          </w:p>
        </w:tc>
        <w:tc>
          <w:tcPr>
            <w:tcW w:w="2410" w:type="dxa"/>
            <w:tcBorders>
              <w:top w:val="nil"/>
              <w:left w:val="nil"/>
              <w:bottom w:val="nil"/>
              <w:right w:val="nil"/>
            </w:tcBorders>
            <w:shd w:val="clear" w:color="auto" w:fill="auto"/>
            <w:vAlign w:val="center"/>
          </w:tcPr>
          <w:p w14:paraId="36BDBC45" w14:textId="20F29ACF"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6.047.423 </w:t>
            </w:r>
          </w:p>
        </w:tc>
      </w:tr>
      <w:tr w:rsidR="00936E8E" w:rsidRPr="003B13AF" w14:paraId="74BDAFB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43BFC14" w14:textId="77777777" w:rsidR="00936E8E" w:rsidRPr="002E3A78" w:rsidRDefault="00936E8E" w:rsidP="00014C0C">
            <w:pPr>
              <w:keepNext/>
              <w:keepLines/>
              <w:ind w:left="113"/>
              <w:rPr>
                <w:rFonts w:ascii="Arial" w:eastAsia="Times New Roman" w:hAnsi="Arial" w:cs="Arial"/>
                <w:b w:val="0"/>
                <w:bCs w:val="0"/>
                <w:spacing w:val="-2"/>
                <w:sz w:val="14"/>
                <w:szCs w:val="14"/>
              </w:rPr>
            </w:pPr>
            <w:r w:rsidRPr="002E3A78">
              <w:rPr>
                <w:rFonts w:ascii="Arial" w:hAnsi="Arial" w:cs="Arial"/>
                <w:b w:val="0"/>
                <w:bCs w:val="0"/>
                <w:color w:val="000000"/>
                <w:sz w:val="14"/>
                <w:szCs w:val="14"/>
              </w:rPr>
              <w:t>Outros ativos circulantes</w:t>
            </w:r>
          </w:p>
        </w:tc>
        <w:tc>
          <w:tcPr>
            <w:tcW w:w="2410" w:type="dxa"/>
            <w:tcBorders>
              <w:top w:val="nil"/>
              <w:left w:val="nil"/>
              <w:bottom w:val="nil"/>
              <w:right w:val="nil"/>
            </w:tcBorders>
            <w:shd w:val="clear" w:color="auto" w:fill="auto"/>
            <w:vAlign w:val="center"/>
          </w:tcPr>
          <w:p w14:paraId="7C42591D" w14:textId="0E66C191"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92.480 </w:t>
            </w:r>
          </w:p>
        </w:tc>
        <w:tc>
          <w:tcPr>
            <w:tcW w:w="2410" w:type="dxa"/>
            <w:tcBorders>
              <w:top w:val="nil"/>
              <w:left w:val="nil"/>
              <w:bottom w:val="nil"/>
              <w:right w:val="nil"/>
            </w:tcBorders>
            <w:shd w:val="clear" w:color="auto" w:fill="auto"/>
            <w:vAlign w:val="center"/>
          </w:tcPr>
          <w:p w14:paraId="1861A32D" w14:textId="576BA1AF"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37.578 </w:t>
            </w:r>
          </w:p>
        </w:tc>
      </w:tr>
      <w:tr w:rsidR="00936E8E" w:rsidRPr="00200A5F" w14:paraId="485241B0"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C0AEC6E" w14:textId="77777777" w:rsidR="00936E8E" w:rsidRPr="002E3A78" w:rsidRDefault="00936E8E" w:rsidP="00014C0C">
            <w:pPr>
              <w:keepNext/>
              <w:keepLines/>
              <w:rPr>
                <w:rFonts w:ascii="Arial" w:hAnsi="Arial" w:cs="Arial"/>
                <w:color w:val="000000"/>
                <w:sz w:val="14"/>
                <w:szCs w:val="14"/>
              </w:rPr>
            </w:pPr>
            <w:r w:rsidRPr="002E3A78">
              <w:rPr>
                <w:rFonts w:ascii="Arial" w:hAnsi="Arial" w:cs="Arial"/>
                <w:sz w:val="14"/>
                <w:szCs w:val="14"/>
              </w:rPr>
              <w:t xml:space="preserve">Ativo não circulante </w:t>
            </w:r>
          </w:p>
        </w:tc>
        <w:tc>
          <w:tcPr>
            <w:tcW w:w="2410" w:type="dxa"/>
            <w:tcBorders>
              <w:top w:val="nil"/>
              <w:left w:val="nil"/>
              <w:bottom w:val="nil"/>
              <w:right w:val="nil"/>
            </w:tcBorders>
            <w:shd w:val="clear" w:color="auto" w:fill="auto"/>
            <w:vAlign w:val="center"/>
          </w:tcPr>
          <w:p w14:paraId="3A1CEFA2" w14:textId="3F43AF9F"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7.515.294 </w:t>
            </w:r>
          </w:p>
        </w:tc>
        <w:tc>
          <w:tcPr>
            <w:tcW w:w="2410" w:type="dxa"/>
            <w:tcBorders>
              <w:top w:val="nil"/>
              <w:left w:val="nil"/>
              <w:bottom w:val="nil"/>
              <w:right w:val="nil"/>
            </w:tcBorders>
            <w:shd w:val="clear" w:color="auto" w:fill="auto"/>
            <w:vAlign w:val="center"/>
          </w:tcPr>
          <w:p w14:paraId="0321F21F" w14:textId="7D3CE727"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7.445.779 </w:t>
            </w:r>
          </w:p>
        </w:tc>
      </w:tr>
      <w:tr w:rsidR="00936E8E" w:rsidRPr="003B13AF" w14:paraId="141C0B4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6AEE026" w14:textId="77777777" w:rsidR="00936E8E" w:rsidRPr="002E3A78" w:rsidRDefault="00936E8E" w:rsidP="00014C0C">
            <w:pPr>
              <w:keepNext/>
              <w:keepLines/>
              <w:ind w:left="113"/>
              <w:rPr>
                <w:rFonts w:ascii="Arial" w:hAnsi="Arial" w:cs="Arial"/>
                <w:b w:val="0"/>
                <w:bCs w:val="0"/>
                <w:color w:val="000000"/>
                <w:sz w:val="14"/>
                <w:szCs w:val="14"/>
              </w:rPr>
            </w:pPr>
            <w:r w:rsidRPr="002E3A78">
              <w:rPr>
                <w:rFonts w:ascii="Arial" w:hAnsi="Arial" w:cs="Arial"/>
                <w:b w:val="0"/>
                <w:bCs w:val="0"/>
                <w:color w:val="000000"/>
                <w:sz w:val="14"/>
                <w:szCs w:val="14"/>
              </w:rPr>
              <w:t>Aplicações</w:t>
            </w:r>
          </w:p>
        </w:tc>
        <w:tc>
          <w:tcPr>
            <w:tcW w:w="2410" w:type="dxa"/>
            <w:tcBorders>
              <w:top w:val="nil"/>
              <w:left w:val="nil"/>
              <w:bottom w:val="nil"/>
              <w:right w:val="nil"/>
            </w:tcBorders>
            <w:shd w:val="clear" w:color="auto" w:fill="auto"/>
            <w:vAlign w:val="center"/>
          </w:tcPr>
          <w:p w14:paraId="4DD9C8CD" w14:textId="1EB882E7"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5.965.331 </w:t>
            </w:r>
          </w:p>
        </w:tc>
        <w:tc>
          <w:tcPr>
            <w:tcW w:w="2410" w:type="dxa"/>
            <w:tcBorders>
              <w:top w:val="nil"/>
              <w:left w:val="nil"/>
              <w:bottom w:val="nil"/>
              <w:right w:val="nil"/>
            </w:tcBorders>
            <w:shd w:val="clear" w:color="auto" w:fill="auto"/>
            <w:vAlign w:val="center"/>
          </w:tcPr>
          <w:p w14:paraId="36F946C0" w14:textId="5E43A928"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5.917.867 </w:t>
            </w:r>
          </w:p>
        </w:tc>
      </w:tr>
      <w:tr w:rsidR="00936E8E" w:rsidRPr="00B351F1" w14:paraId="2D99138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2E90F8A" w14:textId="77777777" w:rsidR="00936E8E" w:rsidRPr="002E3A78" w:rsidRDefault="00936E8E" w:rsidP="00014C0C">
            <w:pPr>
              <w:keepNext/>
              <w:keepLines/>
              <w:ind w:left="113"/>
              <w:rPr>
                <w:rFonts w:ascii="Arial" w:hAnsi="Arial" w:cs="Arial"/>
                <w:b w:val="0"/>
                <w:bCs w:val="0"/>
                <w:color w:val="000000"/>
                <w:sz w:val="14"/>
                <w:szCs w:val="14"/>
              </w:rPr>
            </w:pPr>
            <w:r w:rsidRPr="002E3A78">
              <w:rPr>
                <w:rFonts w:ascii="Arial" w:hAnsi="Arial" w:cs="Arial"/>
                <w:b w:val="0"/>
                <w:bCs w:val="0"/>
                <w:color w:val="000000"/>
                <w:sz w:val="14"/>
                <w:szCs w:val="14"/>
              </w:rPr>
              <w:t>Depósitos Judiciais e Fiscais</w:t>
            </w:r>
          </w:p>
        </w:tc>
        <w:tc>
          <w:tcPr>
            <w:tcW w:w="2410" w:type="dxa"/>
            <w:tcBorders>
              <w:top w:val="nil"/>
              <w:left w:val="nil"/>
              <w:bottom w:val="nil"/>
              <w:right w:val="nil"/>
            </w:tcBorders>
            <w:shd w:val="clear" w:color="auto" w:fill="auto"/>
            <w:vAlign w:val="center"/>
          </w:tcPr>
          <w:p w14:paraId="1205E0D3" w14:textId="77777777"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1.336.767</w:t>
            </w:r>
          </w:p>
        </w:tc>
        <w:tc>
          <w:tcPr>
            <w:tcW w:w="2410" w:type="dxa"/>
            <w:tcBorders>
              <w:top w:val="nil"/>
              <w:left w:val="nil"/>
              <w:bottom w:val="nil"/>
              <w:right w:val="nil"/>
            </w:tcBorders>
            <w:shd w:val="clear" w:color="auto" w:fill="auto"/>
            <w:vAlign w:val="center"/>
          </w:tcPr>
          <w:p w14:paraId="068EC144" w14:textId="77777777" w:rsidR="00936E8E" w:rsidRPr="002E3A78" w:rsidRDefault="00936E8E" w:rsidP="00014C0C">
            <w:pPr>
              <w:keepNext/>
              <w:keepLines/>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1.315.059</w:t>
            </w:r>
          </w:p>
        </w:tc>
      </w:tr>
      <w:tr w:rsidR="00936E8E" w:rsidRPr="00B351F1" w14:paraId="4E65E4A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48F53B2" w14:textId="77777777" w:rsidR="00936E8E" w:rsidRPr="002E3A78" w:rsidRDefault="00936E8E" w:rsidP="00014C0C">
            <w:pPr>
              <w:keepNext/>
              <w:keepLines/>
              <w:ind w:left="113"/>
              <w:rPr>
                <w:rFonts w:ascii="Arial" w:hAnsi="Arial" w:cs="Arial"/>
                <w:b w:val="0"/>
                <w:bCs w:val="0"/>
                <w:color w:val="000000"/>
                <w:sz w:val="14"/>
                <w:szCs w:val="14"/>
              </w:rPr>
            </w:pPr>
            <w:r w:rsidRPr="002E3A78">
              <w:rPr>
                <w:rFonts w:ascii="Arial" w:hAnsi="Arial" w:cs="Arial"/>
                <w:b w:val="0"/>
                <w:bCs w:val="0"/>
                <w:color w:val="000000"/>
                <w:sz w:val="14"/>
                <w:szCs w:val="14"/>
              </w:rPr>
              <w:t>Outros ativos não circulantes</w:t>
            </w:r>
          </w:p>
        </w:tc>
        <w:tc>
          <w:tcPr>
            <w:tcW w:w="2410" w:type="dxa"/>
            <w:tcBorders>
              <w:top w:val="nil"/>
              <w:left w:val="nil"/>
              <w:bottom w:val="nil"/>
              <w:right w:val="nil"/>
            </w:tcBorders>
            <w:shd w:val="clear" w:color="auto" w:fill="auto"/>
            <w:vAlign w:val="center"/>
          </w:tcPr>
          <w:p w14:paraId="698AC734" w14:textId="77777777"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213.196</w:t>
            </w:r>
          </w:p>
        </w:tc>
        <w:tc>
          <w:tcPr>
            <w:tcW w:w="2410" w:type="dxa"/>
            <w:tcBorders>
              <w:top w:val="nil"/>
              <w:left w:val="nil"/>
              <w:bottom w:val="nil"/>
              <w:right w:val="nil"/>
            </w:tcBorders>
            <w:shd w:val="clear" w:color="auto" w:fill="auto"/>
            <w:vAlign w:val="center"/>
          </w:tcPr>
          <w:p w14:paraId="0C08F32E" w14:textId="77777777" w:rsidR="00936E8E" w:rsidRPr="002E3A78" w:rsidRDefault="00936E8E" w:rsidP="00014C0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color w:val="000000"/>
                <w:sz w:val="14"/>
                <w:szCs w:val="14"/>
              </w:rPr>
            </w:pPr>
            <w:r w:rsidRPr="002E3A78">
              <w:rPr>
                <w:rFonts w:ascii="Arial" w:hAnsi="Arial" w:cs="Arial"/>
                <w:sz w:val="14"/>
                <w:szCs w:val="14"/>
              </w:rPr>
              <w:t xml:space="preserve">212.853 </w:t>
            </w:r>
          </w:p>
        </w:tc>
      </w:tr>
      <w:tr w:rsidR="00936E8E" w:rsidRPr="00200A5F" w14:paraId="00293ED4"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3601DCAB" w14:textId="77777777" w:rsidR="00936E8E" w:rsidRPr="002E3A78" w:rsidRDefault="00936E8E" w:rsidP="00014C0C">
            <w:pPr>
              <w:keepNext/>
              <w:keepLines/>
              <w:spacing w:before="40" w:after="40"/>
              <w:rPr>
                <w:rFonts w:ascii="Arial" w:hAnsi="Arial" w:cs="Arial"/>
                <w:sz w:val="14"/>
                <w:szCs w:val="14"/>
              </w:rPr>
            </w:pPr>
            <w:r w:rsidRPr="002E3A78">
              <w:rPr>
                <w:rFonts w:ascii="Arial" w:hAnsi="Arial" w:cs="Arial"/>
                <w:color w:val="000000"/>
                <w:sz w:val="14"/>
                <w:szCs w:val="14"/>
              </w:rPr>
              <w:t>Ativo Total</w:t>
            </w:r>
          </w:p>
        </w:tc>
        <w:tc>
          <w:tcPr>
            <w:tcW w:w="2410" w:type="dxa"/>
            <w:tcBorders>
              <w:top w:val="nil"/>
              <w:left w:val="nil"/>
              <w:bottom w:val="nil"/>
              <w:right w:val="nil"/>
            </w:tcBorders>
            <w:shd w:val="clear" w:color="auto" w:fill="auto"/>
            <w:vAlign w:val="center"/>
          </w:tcPr>
          <w:p w14:paraId="007B6B95" w14:textId="5A6062DD"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13.475.821 </w:t>
            </w:r>
          </w:p>
        </w:tc>
        <w:tc>
          <w:tcPr>
            <w:tcW w:w="2410" w:type="dxa"/>
            <w:tcBorders>
              <w:top w:val="nil"/>
              <w:left w:val="nil"/>
              <w:bottom w:val="nil"/>
              <w:right w:val="nil"/>
            </w:tcBorders>
            <w:shd w:val="clear" w:color="auto" w:fill="auto"/>
            <w:vAlign w:val="center"/>
          </w:tcPr>
          <w:p w14:paraId="19DAF658" w14:textId="4B865012"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13.531.150</w:t>
            </w:r>
          </w:p>
        </w:tc>
      </w:tr>
      <w:tr w:rsidR="00936E8E" w:rsidRPr="002F5B18" w14:paraId="4702B73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95BF41D" w14:textId="77777777" w:rsidR="00936E8E" w:rsidRPr="002E3A78" w:rsidRDefault="00936E8E" w:rsidP="00014C0C">
            <w:pPr>
              <w:keepNext/>
              <w:keepLines/>
              <w:spacing w:before="40" w:after="40"/>
              <w:rPr>
                <w:rFonts w:ascii="Arial" w:hAnsi="Arial" w:cs="Arial"/>
                <w:sz w:val="14"/>
                <w:szCs w:val="14"/>
              </w:rPr>
            </w:pPr>
          </w:p>
        </w:tc>
        <w:tc>
          <w:tcPr>
            <w:tcW w:w="2410" w:type="dxa"/>
            <w:tcBorders>
              <w:top w:val="nil"/>
              <w:left w:val="nil"/>
              <w:bottom w:val="nil"/>
              <w:right w:val="nil"/>
            </w:tcBorders>
            <w:shd w:val="clear" w:color="auto" w:fill="auto"/>
            <w:vAlign w:val="center"/>
          </w:tcPr>
          <w:p w14:paraId="67B0DB5B" w14:textId="77777777"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p>
        </w:tc>
        <w:tc>
          <w:tcPr>
            <w:tcW w:w="2410" w:type="dxa"/>
            <w:tcBorders>
              <w:top w:val="nil"/>
              <w:left w:val="nil"/>
              <w:bottom w:val="nil"/>
              <w:right w:val="nil"/>
            </w:tcBorders>
            <w:shd w:val="clear" w:color="auto" w:fill="auto"/>
            <w:vAlign w:val="center"/>
          </w:tcPr>
          <w:p w14:paraId="06DC284D" w14:textId="77777777"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p>
        </w:tc>
      </w:tr>
      <w:tr w:rsidR="00936E8E" w:rsidRPr="00200A5F" w14:paraId="7B88EE7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E3B7705" w14:textId="77777777" w:rsidR="00936E8E" w:rsidRPr="002E3A78" w:rsidRDefault="00936E8E" w:rsidP="00014C0C">
            <w:pPr>
              <w:keepNext/>
              <w:keepLines/>
              <w:spacing w:before="40" w:after="40"/>
              <w:rPr>
                <w:rFonts w:ascii="Arial" w:hAnsi="Arial" w:cs="Arial"/>
                <w:sz w:val="14"/>
                <w:szCs w:val="14"/>
              </w:rPr>
            </w:pPr>
            <w:r w:rsidRPr="002E3A78">
              <w:rPr>
                <w:rFonts w:ascii="Arial" w:hAnsi="Arial" w:cs="Arial"/>
                <w:sz w:val="14"/>
                <w:szCs w:val="14"/>
              </w:rPr>
              <w:t>Passivo circulante</w:t>
            </w:r>
          </w:p>
        </w:tc>
        <w:tc>
          <w:tcPr>
            <w:tcW w:w="2410" w:type="dxa"/>
            <w:tcBorders>
              <w:top w:val="nil"/>
              <w:left w:val="nil"/>
              <w:bottom w:val="nil"/>
              <w:right w:val="nil"/>
            </w:tcBorders>
            <w:shd w:val="clear" w:color="auto" w:fill="auto"/>
            <w:vAlign w:val="center"/>
          </w:tcPr>
          <w:p w14:paraId="5A51E3F1" w14:textId="0DA9589D"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11.292.596 </w:t>
            </w:r>
          </w:p>
        </w:tc>
        <w:tc>
          <w:tcPr>
            <w:tcW w:w="2410" w:type="dxa"/>
            <w:tcBorders>
              <w:top w:val="nil"/>
              <w:left w:val="nil"/>
              <w:bottom w:val="nil"/>
              <w:right w:val="nil"/>
            </w:tcBorders>
            <w:shd w:val="clear" w:color="auto" w:fill="auto"/>
            <w:vAlign w:val="center"/>
          </w:tcPr>
          <w:p w14:paraId="12A26853" w14:textId="6483E19B"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11.418.697 </w:t>
            </w:r>
          </w:p>
        </w:tc>
      </w:tr>
      <w:tr w:rsidR="00936E8E" w:rsidRPr="003B13AF" w14:paraId="6A6A6C2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4F318C3F" w14:textId="77777777" w:rsidR="00936E8E" w:rsidRPr="002E3A78" w:rsidRDefault="00936E8E" w:rsidP="00014C0C">
            <w:pPr>
              <w:keepNext/>
              <w:keepLines/>
              <w:spacing w:before="40" w:after="40"/>
              <w:ind w:left="113"/>
              <w:rPr>
                <w:rFonts w:ascii="Arial" w:hAnsi="Arial" w:cs="Arial"/>
                <w:color w:val="000000"/>
                <w:sz w:val="14"/>
                <w:szCs w:val="14"/>
              </w:rPr>
            </w:pPr>
            <w:r w:rsidRPr="002E3A78">
              <w:rPr>
                <w:rFonts w:ascii="Arial" w:hAnsi="Arial" w:cs="Arial"/>
                <w:b w:val="0"/>
                <w:bCs w:val="0"/>
                <w:color w:val="000000"/>
                <w:sz w:val="14"/>
                <w:szCs w:val="14"/>
              </w:rPr>
              <w:t>Passivos financeiros</w:t>
            </w:r>
          </w:p>
        </w:tc>
        <w:tc>
          <w:tcPr>
            <w:tcW w:w="2410" w:type="dxa"/>
            <w:tcBorders>
              <w:top w:val="nil"/>
              <w:left w:val="nil"/>
              <w:bottom w:val="nil"/>
              <w:right w:val="nil"/>
            </w:tcBorders>
            <w:shd w:val="clear" w:color="auto" w:fill="auto"/>
            <w:vAlign w:val="center"/>
          </w:tcPr>
          <w:p w14:paraId="3ADE2321" w14:textId="41072F6D"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1.910 </w:t>
            </w:r>
          </w:p>
        </w:tc>
        <w:tc>
          <w:tcPr>
            <w:tcW w:w="2410" w:type="dxa"/>
            <w:tcBorders>
              <w:top w:val="nil"/>
              <w:left w:val="nil"/>
              <w:bottom w:val="nil"/>
              <w:right w:val="nil"/>
            </w:tcBorders>
            <w:shd w:val="clear" w:color="auto" w:fill="auto"/>
            <w:vAlign w:val="center"/>
          </w:tcPr>
          <w:p w14:paraId="76F68572" w14:textId="7D2CC9AD"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2.355 </w:t>
            </w:r>
          </w:p>
        </w:tc>
      </w:tr>
      <w:tr w:rsidR="00936E8E" w:rsidRPr="003B13AF" w14:paraId="31063946"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FC44394" w14:textId="77777777" w:rsidR="00936E8E" w:rsidRPr="002E3A78" w:rsidRDefault="00936E8E" w:rsidP="00014C0C">
            <w:pPr>
              <w:keepNext/>
              <w:keepLines/>
              <w:spacing w:before="40" w:after="40"/>
              <w:ind w:left="113"/>
              <w:rPr>
                <w:rFonts w:ascii="Arial" w:hAnsi="Arial" w:cs="Arial"/>
                <w:b w:val="0"/>
                <w:bCs w:val="0"/>
                <w:sz w:val="14"/>
                <w:szCs w:val="14"/>
              </w:rPr>
            </w:pPr>
            <w:r w:rsidRPr="002E3A78">
              <w:rPr>
                <w:rFonts w:ascii="Arial" w:hAnsi="Arial" w:cs="Arial"/>
                <w:b w:val="0"/>
                <w:bCs w:val="0"/>
                <w:color w:val="000000"/>
                <w:sz w:val="14"/>
                <w:szCs w:val="14"/>
              </w:rPr>
              <w:t>Provisões técnicas</w:t>
            </w:r>
          </w:p>
        </w:tc>
        <w:tc>
          <w:tcPr>
            <w:tcW w:w="2410" w:type="dxa"/>
            <w:tcBorders>
              <w:top w:val="nil"/>
              <w:left w:val="nil"/>
              <w:bottom w:val="nil"/>
              <w:right w:val="nil"/>
            </w:tcBorders>
            <w:shd w:val="clear" w:color="auto" w:fill="auto"/>
            <w:vAlign w:val="center"/>
          </w:tcPr>
          <w:p w14:paraId="776140B5" w14:textId="342015DB"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10.980.726 </w:t>
            </w:r>
          </w:p>
        </w:tc>
        <w:tc>
          <w:tcPr>
            <w:tcW w:w="2410" w:type="dxa"/>
            <w:tcBorders>
              <w:top w:val="nil"/>
              <w:left w:val="nil"/>
              <w:bottom w:val="nil"/>
              <w:right w:val="nil"/>
            </w:tcBorders>
            <w:shd w:val="clear" w:color="auto" w:fill="auto"/>
            <w:vAlign w:val="center"/>
          </w:tcPr>
          <w:p w14:paraId="68FC4594" w14:textId="0D90FE40"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11.020.215 </w:t>
            </w:r>
          </w:p>
        </w:tc>
      </w:tr>
      <w:tr w:rsidR="00936E8E" w:rsidRPr="003B13AF" w14:paraId="4D038F1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6D00B98" w14:textId="77777777" w:rsidR="00936E8E" w:rsidRPr="002E3A78" w:rsidRDefault="00936E8E" w:rsidP="00014C0C">
            <w:pPr>
              <w:keepNext/>
              <w:keepLines/>
              <w:spacing w:before="40" w:after="40"/>
              <w:ind w:left="113"/>
              <w:rPr>
                <w:rFonts w:ascii="Arial" w:hAnsi="Arial" w:cs="Arial"/>
                <w:b w:val="0"/>
                <w:bCs w:val="0"/>
                <w:sz w:val="14"/>
                <w:szCs w:val="14"/>
              </w:rPr>
            </w:pPr>
            <w:r w:rsidRPr="002E3A78">
              <w:rPr>
                <w:rFonts w:ascii="Arial" w:hAnsi="Arial" w:cs="Arial"/>
                <w:b w:val="0"/>
                <w:bCs w:val="0"/>
                <w:sz w:val="14"/>
                <w:szCs w:val="14"/>
              </w:rPr>
              <w:t>Dividendos a pagar</w:t>
            </w:r>
          </w:p>
        </w:tc>
        <w:tc>
          <w:tcPr>
            <w:tcW w:w="2410" w:type="dxa"/>
            <w:tcBorders>
              <w:top w:val="nil"/>
              <w:left w:val="nil"/>
              <w:bottom w:val="nil"/>
              <w:right w:val="nil"/>
            </w:tcBorders>
            <w:shd w:val="clear" w:color="auto" w:fill="auto"/>
            <w:vAlign w:val="center"/>
          </w:tcPr>
          <w:p w14:paraId="0659A5E8" w14:textId="08AFE346"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2.312 </w:t>
            </w:r>
          </w:p>
        </w:tc>
        <w:tc>
          <w:tcPr>
            <w:tcW w:w="2410" w:type="dxa"/>
            <w:tcBorders>
              <w:top w:val="nil"/>
              <w:left w:val="nil"/>
              <w:bottom w:val="nil"/>
              <w:right w:val="nil"/>
            </w:tcBorders>
            <w:shd w:val="clear" w:color="auto" w:fill="auto"/>
            <w:vAlign w:val="center"/>
          </w:tcPr>
          <w:p w14:paraId="383E6709" w14:textId="77304F01"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 xml:space="preserve">2.312 </w:t>
            </w:r>
          </w:p>
        </w:tc>
      </w:tr>
      <w:tr w:rsidR="00936E8E" w:rsidRPr="003B13AF" w14:paraId="38BD65C2"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C9683B6" w14:textId="77777777" w:rsidR="00936E8E" w:rsidRPr="002E3A78" w:rsidRDefault="00936E8E" w:rsidP="00014C0C">
            <w:pPr>
              <w:keepNext/>
              <w:keepLines/>
              <w:spacing w:before="40" w:after="40"/>
              <w:ind w:left="113"/>
              <w:rPr>
                <w:rFonts w:ascii="Arial" w:hAnsi="Arial" w:cs="Arial"/>
                <w:b w:val="0"/>
                <w:bCs w:val="0"/>
                <w:sz w:val="14"/>
                <w:szCs w:val="14"/>
              </w:rPr>
            </w:pPr>
            <w:r w:rsidRPr="002E3A78">
              <w:rPr>
                <w:rFonts w:ascii="Arial" w:hAnsi="Arial" w:cs="Arial"/>
                <w:b w:val="0"/>
                <w:bCs w:val="0"/>
                <w:sz w:val="14"/>
                <w:szCs w:val="14"/>
              </w:rPr>
              <w:t>Outros passivos circulantes</w:t>
            </w:r>
          </w:p>
        </w:tc>
        <w:tc>
          <w:tcPr>
            <w:tcW w:w="2410" w:type="dxa"/>
            <w:tcBorders>
              <w:top w:val="nil"/>
              <w:left w:val="nil"/>
              <w:bottom w:val="nil"/>
              <w:right w:val="nil"/>
            </w:tcBorders>
            <w:shd w:val="clear" w:color="auto" w:fill="auto"/>
            <w:vAlign w:val="center"/>
          </w:tcPr>
          <w:p w14:paraId="5547A2B9" w14:textId="6FC505EC"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307.648 </w:t>
            </w:r>
          </w:p>
        </w:tc>
        <w:tc>
          <w:tcPr>
            <w:tcW w:w="2410" w:type="dxa"/>
            <w:tcBorders>
              <w:top w:val="nil"/>
              <w:left w:val="nil"/>
              <w:bottom w:val="nil"/>
              <w:right w:val="nil"/>
            </w:tcBorders>
            <w:shd w:val="clear" w:color="auto" w:fill="auto"/>
            <w:vAlign w:val="center"/>
          </w:tcPr>
          <w:p w14:paraId="383A8998" w14:textId="11E58BFA"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393.815 </w:t>
            </w:r>
          </w:p>
        </w:tc>
      </w:tr>
      <w:tr w:rsidR="00936E8E" w:rsidRPr="00200A5F" w14:paraId="3DE14C7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54F59FA3" w14:textId="77777777" w:rsidR="00936E8E" w:rsidRPr="002E3A78" w:rsidRDefault="00936E8E" w:rsidP="00014C0C">
            <w:pPr>
              <w:keepNext/>
              <w:keepLines/>
              <w:rPr>
                <w:rFonts w:ascii="Arial" w:hAnsi="Arial" w:cs="Arial"/>
                <w:color w:val="000000"/>
                <w:sz w:val="14"/>
                <w:szCs w:val="14"/>
              </w:rPr>
            </w:pPr>
            <w:r w:rsidRPr="002E3A78">
              <w:rPr>
                <w:rFonts w:ascii="Arial" w:hAnsi="Arial" w:cs="Arial"/>
                <w:sz w:val="14"/>
                <w:szCs w:val="14"/>
              </w:rPr>
              <w:t>Passivo não circulante</w:t>
            </w:r>
          </w:p>
        </w:tc>
        <w:tc>
          <w:tcPr>
            <w:tcW w:w="2410" w:type="dxa"/>
            <w:tcBorders>
              <w:top w:val="nil"/>
              <w:left w:val="nil"/>
              <w:bottom w:val="nil"/>
              <w:right w:val="nil"/>
            </w:tcBorders>
            <w:shd w:val="clear" w:color="auto" w:fill="auto"/>
            <w:vAlign w:val="center"/>
          </w:tcPr>
          <w:p w14:paraId="6DFA1A16" w14:textId="18493DAA"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1.325.366 </w:t>
            </w:r>
          </w:p>
        </w:tc>
        <w:tc>
          <w:tcPr>
            <w:tcW w:w="2410" w:type="dxa"/>
            <w:tcBorders>
              <w:top w:val="nil"/>
              <w:left w:val="nil"/>
              <w:bottom w:val="nil"/>
              <w:right w:val="nil"/>
            </w:tcBorders>
            <w:shd w:val="clear" w:color="auto" w:fill="auto"/>
            <w:vAlign w:val="center"/>
          </w:tcPr>
          <w:p w14:paraId="2EC7B115" w14:textId="28B436CB" w:rsidR="00936E8E" w:rsidRPr="002E3A78" w:rsidRDefault="00936E8E" w:rsidP="00014C0C">
            <w:pPr>
              <w:keepNext/>
              <w:keepLines/>
              <w:jc w:val="right"/>
              <w:cnfStyle w:val="000000010000" w:firstRow="0" w:lastRow="0" w:firstColumn="0" w:lastColumn="0" w:oddVBand="0" w:evenVBand="0" w:oddHBand="0" w:evenHBand="1" w:firstRowFirstColumn="0" w:firstRowLastColumn="0" w:lastRowFirstColumn="0" w:lastRowLastColumn="0"/>
              <w:rPr>
                <w:rFonts w:ascii="Arial" w:hAnsi="Arial" w:cs="Arial"/>
                <w:b/>
                <w:bCs/>
                <w:color w:val="000000"/>
                <w:sz w:val="14"/>
                <w:szCs w:val="14"/>
              </w:rPr>
            </w:pPr>
            <w:r w:rsidRPr="002E3A78">
              <w:rPr>
                <w:rFonts w:ascii="Arial" w:hAnsi="Arial" w:cs="Arial"/>
                <w:b/>
                <w:bCs/>
                <w:sz w:val="14"/>
                <w:szCs w:val="14"/>
              </w:rPr>
              <w:t xml:space="preserve">1.308.709 </w:t>
            </w:r>
          </w:p>
        </w:tc>
      </w:tr>
      <w:tr w:rsidR="00936E8E" w:rsidRPr="003B13AF" w14:paraId="560804AA"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73F6945" w14:textId="77777777" w:rsidR="00936E8E" w:rsidRPr="002E3A78" w:rsidRDefault="00936E8E" w:rsidP="00014C0C">
            <w:pPr>
              <w:keepNext/>
              <w:keepLines/>
              <w:spacing w:before="40" w:after="40"/>
              <w:ind w:left="113"/>
              <w:rPr>
                <w:rFonts w:ascii="Arial" w:hAnsi="Arial" w:cs="Arial"/>
                <w:b w:val="0"/>
                <w:bCs w:val="0"/>
                <w:sz w:val="14"/>
                <w:szCs w:val="14"/>
              </w:rPr>
            </w:pPr>
            <w:r w:rsidRPr="002E3A78">
              <w:rPr>
                <w:rFonts w:ascii="Arial" w:hAnsi="Arial" w:cs="Arial"/>
                <w:b w:val="0"/>
                <w:bCs w:val="0"/>
                <w:sz w:val="14"/>
                <w:szCs w:val="14"/>
              </w:rPr>
              <w:t>Passivos financeiros</w:t>
            </w:r>
          </w:p>
        </w:tc>
        <w:tc>
          <w:tcPr>
            <w:tcW w:w="2410" w:type="dxa"/>
            <w:tcBorders>
              <w:top w:val="nil"/>
              <w:left w:val="nil"/>
              <w:bottom w:val="nil"/>
              <w:right w:val="nil"/>
            </w:tcBorders>
            <w:shd w:val="clear" w:color="auto" w:fill="auto"/>
            <w:vAlign w:val="center"/>
          </w:tcPr>
          <w:p w14:paraId="26B62F18" w14:textId="481819E2"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10.291 </w:t>
            </w:r>
          </w:p>
        </w:tc>
        <w:tc>
          <w:tcPr>
            <w:tcW w:w="2410" w:type="dxa"/>
            <w:tcBorders>
              <w:top w:val="nil"/>
              <w:left w:val="nil"/>
              <w:bottom w:val="nil"/>
              <w:right w:val="nil"/>
            </w:tcBorders>
            <w:shd w:val="clear" w:color="auto" w:fill="auto"/>
            <w:vAlign w:val="center"/>
          </w:tcPr>
          <w:p w14:paraId="363979F2" w14:textId="2C375F90"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10.291 </w:t>
            </w:r>
          </w:p>
        </w:tc>
      </w:tr>
      <w:tr w:rsidR="00936E8E" w:rsidRPr="003B13AF" w14:paraId="0EF91BE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CA7E01A" w14:textId="77777777" w:rsidR="00936E8E" w:rsidRPr="002E3A78" w:rsidRDefault="00936E8E" w:rsidP="00014C0C">
            <w:pPr>
              <w:keepNext/>
              <w:keepLines/>
              <w:spacing w:before="40" w:after="40"/>
              <w:ind w:left="113"/>
              <w:rPr>
                <w:rFonts w:ascii="Arial" w:hAnsi="Arial" w:cs="Arial"/>
                <w:b w:val="0"/>
                <w:bCs w:val="0"/>
                <w:sz w:val="14"/>
                <w:szCs w:val="14"/>
              </w:rPr>
            </w:pPr>
            <w:r w:rsidRPr="002E3A78">
              <w:rPr>
                <w:rFonts w:ascii="Arial" w:hAnsi="Arial" w:cs="Arial"/>
                <w:b w:val="0"/>
                <w:bCs w:val="0"/>
                <w:sz w:val="14"/>
                <w:szCs w:val="14"/>
              </w:rPr>
              <w:t>Provisões Fiscais e Cíveis</w:t>
            </w:r>
          </w:p>
        </w:tc>
        <w:tc>
          <w:tcPr>
            <w:tcW w:w="2410" w:type="dxa"/>
            <w:tcBorders>
              <w:top w:val="nil"/>
              <w:left w:val="nil"/>
              <w:bottom w:val="nil"/>
              <w:right w:val="nil"/>
            </w:tcBorders>
            <w:shd w:val="clear" w:color="auto" w:fill="auto"/>
            <w:vAlign w:val="center"/>
          </w:tcPr>
          <w:p w14:paraId="1F4CFFF7" w14:textId="77777777"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1.314.531</w:t>
            </w:r>
          </w:p>
        </w:tc>
        <w:tc>
          <w:tcPr>
            <w:tcW w:w="2410" w:type="dxa"/>
            <w:tcBorders>
              <w:top w:val="nil"/>
              <w:left w:val="nil"/>
              <w:bottom w:val="nil"/>
              <w:right w:val="nil"/>
            </w:tcBorders>
            <w:shd w:val="clear" w:color="auto" w:fill="auto"/>
            <w:vAlign w:val="center"/>
          </w:tcPr>
          <w:p w14:paraId="68047B3F" w14:textId="77777777"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sz w:val="14"/>
                <w:szCs w:val="14"/>
              </w:rPr>
            </w:pPr>
            <w:r w:rsidRPr="002E3A78">
              <w:rPr>
                <w:rFonts w:ascii="Arial" w:hAnsi="Arial" w:cs="Arial"/>
                <w:sz w:val="14"/>
                <w:szCs w:val="14"/>
              </w:rPr>
              <w:t>1.297.845</w:t>
            </w:r>
          </w:p>
        </w:tc>
      </w:tr>
      <w:tr w:rsidR="00936E8E" w:rsidRPr="003B13AF" w14:paraId="58D1A5CF"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05AFEB46" w14:textId="77777777" w:rsidR="00936E8E" w:rsidRPr="002E3A78" w:rsidRDefault="00936E8E" w:rsidP="00014C0C">
            <w:pPr>
              <w:keepNext/>
              <w:keepLines/>
              <w:spacing w:before="40" w:after="40"/>
              <w:ind w:left="113"/>
              <w:rPr>
                <w:rFonts w:ascii="Arial" w:hAnsi="Arial" w:cs="Arial"/>
                <w:b w:val="0"/>
                <w:bCs w:val="0"/>
                <w:sz w:val="14"/>
                <w:szCs w:val="14"/>
              </w:rPr>
            </w:pPr>
            <w:r w:rsidRPr="002E3A78">
              <w:rPr>
                <w:rFonts w:ascii="Arial" w:hAnsi="Arial" w:cs="Arial"/>
                <w:b w:val="0"/>
                <w:bCs w:val="0"/>
                <w:sz w:val="14"/>
                <w:szCs w:val="14"/>
              </w:rPr>
              <w:t>Outros passivos não circulantes</w:t>
            </w:r>
          </w:p>
        </w:tc>
        <w:tc>
          <w:tcPr>
            <w:tcW w:w="2410" w:type="dxa"/>
            <w:tcBorders>
              <w:top w:val="nil"/>
              <w:left w:val="nil"/>
              <w:bottom w:val="nil"/>
              <w:right w:val="nil"/>
            </w:tcBorders>
            <w:shd w:val="clear" w:color="auto" w:fill="auto"/>
            <w:vAlign w:val="center"/>
          </w:tcPr>
          <w:p w14:paraId="48E1900E" w14:textId="77777777"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 xml:space="preserve">544 </w:t>
            </w:r>
          </w:p>
        </w:tc>
        <w:tc>
          <w:tcPr>
            <w:tcW w:w="2410" w:type="dxa"/>
            <w:tcBorders>
              <w:top w:val="nil"/>
              <w:left w:val="nil"/>
              <w:bottom w:val="nil"/>
              <w:right w:val="nil"/>
            </w:tcBorders>
            <w:shd w:val="clear" w:color="auto" w:fill="auto"/>
            <w:vAlign w:val="center"/>
          </w:tcPr>
          <w:p w14:paraId="106048B3" w14:textId="77777777"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573</w:t>
            </w:r>
          </w:p>
        </w:tc>
      </w:tr>
      <w:tr w:rsidR="00936E8E" w:rsidRPr="00005BE7" w14:paraId="287AF61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7DD2EB89" w14:textId="77777777" w:rsidR="00936E8E" w:rsidRPr="002E3A78" w:rsidRDefault="00936E8E" w:rsidP="00014C0C">
            <w:pPr>
              <w:keepNext/>
              <w:keepLines/>
              <w:spacing w:before="40" w:after="40"/>
              <w:ind w:left="113"/>
              <w:rPr>
                <w:rFonts w:ascii="Arial" w:eastAsia="Times New Roman" w:hAnsi="Arial" w:cs="Arial"/>
                <w:spacing w:val="-2"/>
                <w:sz w:val="14"/>
                <w:szCs w:val="14"/>
              </w:rPr>
            </w:pPr>
            <w:r w:rsidRPr="002E3A78">
              <w:rPr>
                <w:rFonts w:ascii="Arial" w:hAnsi="Arial" w:cs="Arial"/>
                <w:sz w:val="14"/>
                <w:szCs w:val="14"/>
              </w:rPr>
              <w:t>Patrimônio líquido</w:t>
            </w:r>
          </w:p>
        </w:tc>
        <w:tc>
          <w:tcPr>
            <w:tcW w:w="2410" w:type="dxa"/>
            <w:tcBorders>
              <w:top w:val="nil"/>
              <w:left w:val="nil"/>
              <w:bottom w:val="nil"/>
              <w:right w:val="nil"/>
            </w:tcBorders>
            <w:shd w:val="clear" w:color="auto" w:fill="auto"/>
            <w:vAlign w:val="center"/>
          </w:tcPr>
          <w:p w14:paraId="1FA2D1D8" w14:textId="44E30A7D"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857.859 </w:t>
            </w:r>
          </w:p>
        </w:tc>
        <w:tc>
          <w:tcPr>
            <w:tcW w:w="2410" w:type="dxa"/>
            <w:tcBorders>
              <w:top w:val="nil"/>
              <w:left w:val="nil"/>
              <w:bottom w:val="nil"/>
              <w:right w:val="nil"/>
            </w:tcBorders>
            <w:shd w:val="clear" w:color="auto" w:fill="auto"/>
            <w:vAlign w:val="center"/>
          </w:tcPr>
          <w:p w14:paraId="445914AC" w14:textId="514998CD"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803.744 </w:t>
            </w:r>
          </w:p>
        </w:tc>
      </w:tr>
      <w:tr w:rsidR="00936E8E" w:rsidRPr="00005BE7" w14:paraId="3D4D7DE9"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103F572D" w14:textId="77777777" w:rsidR="00936E8E" w:rsidRPr="002E3A78" w:rsidRDefault="00936E8E" w:rsidP="00014C0C">
            <w:pPr>
              <w:keepNext/>
              <w:keepLines/>
              <w:spacing w:before="40" w:after="40"/>
              <w:rPr>
                <w:rFonts w:ascii="Arial" w:hAnsi="Arial" w:cs="Arial"/>
                <w:sz w:val="14"/>
                <w:szCs w:val="14"/>
              </w:rPr>
            </w:pPr>
            <w:r w:rsidRPr="002E3A78">
              <w:rPr>
                <w:rFonts w:ascii="Arial" w:hAnsi="Arial" w:cs="Arial"/>
                <w:color w:val="000000"/>
                <w:sz w:val="14"/>
                <w:szCs w:val="14"/>
              </w:rPr>
              <w:t>Passivo e Patrimônio Líquido</w:t>
            </w:r>
          </w:p>
        </w:tc>
        <w:tc>
          <w:tcPr>
            <w:tcW w:w="2410" w:type="dxa"/>
            <w:tcBorders>
              <w:top w:val="nil"/>
              <w:left w:val="nil"/>
              <w:bottom w:val="nil"/>
              <w:right w:val="nil"/>
            </w:tcBorders>
            <w:shd w:val="clear" w:color="auto" w:fill="auto"/>
            <w:vAlign w:val="center"/>
          </w:tcPr>
          <w:p w14:paraId="69002120" w14:textId="1C504784"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13.475.821 </w:t>
            </w:r>
          </w:p>
        </w:tc>
        <w:tc>
          <w:tcPr>
            <w:tcW w:w="2410" w:type="dxa"/>
            <w:tcBorders>
              <w:top w:val="nil"/>
              <w:left w:val="nil"/>
              <w:bottom w:val="nil"/>
              <w:right w:val="nil"/>
            </w:tcBorders>
            <w:shd w:val="clear" w:color="auto" w:fill="auto"/>
            <w:vAlign w:val="center"/>
          </w:tcPr>
          <w:p w14:paraId="4503C947" w14:textId="0029414B"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b/>
                <w:bCs/>
                <w:sz w:val="14"/>
                <w:szCs w:val="14"/>
              </w:rPr>
            </w:pPr>
            <w:r w:rsidRPr="002E3A78">
              <w:rPr>
                <w:rFonts w:ascii="Arial" w:hAnsi="Arial" w:cs="Arial"/>
                <w:b/>
                <w:bCs/>
                <w:sz w:val="14"/>
                <w:szCs w:val="14"/>
              </w:rPr>
              <w:t xml:space="preserve">13.531.150 </w:t>
            </w:r>
          </w:p>
        </w:tc>
      </w:tr>
      <w:tr w:rsidR="00936E8E" w:rsidRPr="00005BE7" w14:paraId="0FD622B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60E43AAB" w14:textId="77777777" w:rsidR="00936E8E" w:rsidRPr="002E3A78" w:rsidRDefault="00936E8E" w:rsidP="00014C0C">
            <w:pPr>
              <w:keepNext/>
              <w:keepLines/>
              <w:spacing w:before="40" w:after="40"/>
              <w:rPr>
                <w:rFonts w:ascii="Arial" w:hAnsi="Arial" w:cs="Arial"/>
                <w:sz w:val="14"/>
                <w:szCs w:val="14"/>
              </w:rPr>
            </w:pPr>
            <w:r w:rsidRPr="002E3A78">
              <w:rPr>
                <w:rFonts w:ascii="Arial" w:hAnsi="Arial" w:cs="Arial"/>
                <w:sz w:val="14"/>
                <w:szCs w:val="14"/>
              </w:rPr>
              <w:t>Atribuível à BB Seguridade</w:t>
            </w:r>
          </w:p>
        </w:tc>
        <w:tc>
          <w:tcPr>
            <w:tcW w:w="2410" w:type="dxa"/>
            <w:tcBorders>
              <w:top w:val="nil"/>
              <w:left w:val="nil"/>
              <w:bottom w:val="nil"/>
              <w:right w:val="nil"/>
            </w:tcBorders>
            <w:shd w:val="clear" w:color="auto" w:fill="auto"/>
            <w:vAlign w:val="center"/>
          </w:tcPr>
          <w:p w14:paraId="2EABA8F5" w14:textId="515D0237"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3A78">
              <w:rPr>
                <w:rFonts w:ascii="Arial" w:hAnsi="Arial" w:cs="Arial"/>
                <w:b/>
                <w:bCs/>
                <w:sz w:val="14"/>
                <w:szCs w:val="14"/>
              </w:rPr>
              <w:t>572.771</w:t>
            </w:r>
          </w:p>
        </w:tc>
        <w:tc>
          <w:tcPr>
            <w:tcW w:w="2410" w:type="dxa"/>
            <w:tcBorders>
              <w:top w:val="nil"/>
              <w:left w:val="nil"/>
              <w:bottom w:val="nil"/>
              <w:right w:val="nil"/>
            </w:tcBorders>
            <w:shd w:val="clear" w:color="auto" w:fill="auto"/>
            <w:vAlign w:val="center"/>
          </w:tcPr>
          <w:p w14:paraId="0A7D9BFE" w14:textId="32A37CC6"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3A78">
              <w:rPr>
                <w:rFonts w:ascii="Arial" w:hAnsi="Arial" w:cs="Arial"/>
                <w:b/>
                <w:bCs/>
                <w:color w:val="000000"/>
                <w:sz w:val="14"/>
                <w:szCs w:val="14"/>
              </w:rPr>
              <w:t>536.640</w:t>
            </w:r>
          </w:p>
        </w:tc>
      </w:tr>
      <w:tr w:rsidR="00936E8E" w:rsidRPr="003B13AF" w14:paraId="6B780F0B" w14:textId="77777777" w:rsidTr="00014C0C">
        <w:trPr>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nil"/>
              <w:right w:val="nil"/>
            </w:tcBorders>
            <w:shd w:val="clear" w:color="auto" w:fill="auto"/>
            <w:vAlign w:val="center"/>
          </w:tcPr>
          <w:p w14:paraId="24FE65E1" w14:textId="77777777" w:rsidR="00936E8E" w:rsidRPr="002E3A78" w:rsidRDefault="00936E8E" w:rsidP="00014C0C">
            <w:pPr>
              <w:keepNext/>
              <w:keepLines/>
              <w:spacing w:before="40" w:after="40"/>
              <w:ind w:left="113"/>
              <w:rPr>
                <w:rFonts w:ascii="Arial" w:hAnsi="Arial" w:cs="Arial"/>
                <w:b w:val="0"/>
                <w:bCs w:val="0"/>
                <w:sz w:val="14"/>
                <w:szCs w:val="14"/>
              </w:rPr>
            </w:pPr>
            <w:r w:rsidRPr="002E3A78">
              <w:rPr>
                <w:rFonts w:ascii="Arial" w:hAnsi="Arial" w:cs="Arial"/>
                <w:b w:val="0"/>
                <w:bCs w:val="0"/>
                <w:sz w:val="14"/>
                <w:szCs w:val="14"/>
              </w:rPr>
              <w:t xml:space="preserve">Ajuste </w:t>
            </w:r>
            <w:r w:rsidRPr="002E3A78">
              <w:rPr>
                <w:rFonts w:ascii="Arial" w:hAnsi="Arial" w:cs="Arial"/>
                <w:b w:val="0"/>
                <w:bCs w:val="0"/>
                <w:sz w:val="14"/>
                <w:szCs w:val="14"/>
                <w:vertAlign w:val="superscript"/>
              </w:rPr>
              <w:t>(1)</w:t>
            </w:r>
          </w:p>
        </w:tc>
        <w:tc>
          <w:tcPr>
            <w:tcW w:w="2410" w:type="dxa"/>
            <w:tcBorders>
              <w:top w:val="nil"/>
              <w:left w:val="nil"/>
              <w:bottom w:val="nil"/>
              <w:right w:val="nil"/>
            </w:tcBorders>
            <w:shd w:val="clear" w:color="auto" w:fill="auto"/>
            <w:vAlign w:val="center"/>
          </w:tcPr>
          <w:p w14:paraId="4E972056" w14:textId="7A3D5DB0"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110.749</w:t>
            </w:r>
          </w:p>
        </w:tc>
        <w:tc>
          <w:tcPr>
            <w:tcW w:w="2410" w:type="dxa"/>
            <w:tcBorders>
              <w:top w:val="nil"/>
              <w:left w:val="nil"/>
              <w:bottom w:val="nil"/>
              <w:right w:val="nil"/>
            </w:tcBorders>
            <w:shd w:val="clear" w:color="auto" w:fill="auto"/>
            <w:vAlign w:val="center"/>
          </w:tcPr>
          <w:p w14:paraId="16C0548B" w14:textId="77777777" w:rsidR="00936E8E" w:rsidRPr="002E3A78" w:rsidRDefault="00936E8E" w:rsidP="00014C0C">
            <w:pPr>
              <w:keepNext/>
              <w:keepLines/>
              <w:spacing w:before="40" w:after="40"/>
              <w:jc w:val="right"/>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2E3A78">
              <w:rPr>
                <w:rFonts w:ascii="Arial" w:hAnsi="Arial" w:cs="Arial"/>
                <w:sz w:val="14"/>
                <w:szCs w:val="14"/>
              </w:rPr>
              <w:t>110.749</w:t>
            </w:r>
          </w:p>
        </w:tc>
      </w:tr>
      <w:tr w:rsidR="00936E8E" w:rsidRPr="00005BE7" w14:paraId="7BD30BD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left w:val="nil"/>
              <w:bottom w:val="single" w:sz="2" w:space="0" w:color="1F3864" w:themeColor="accent1" w:themeShade="80"/>
              <w:right w:val="nil"/>
            </w:tcBorders>
            <w:shd w:val="clear" w:color="auto" w:fill="auto"/>
            <w:vAlign w:val="center"/>
          </w:tcPr>
          <w:p w14:paraId="77E5FBD3" w14:textId="77777777" w:rsidR="00936E8E" w:rsidRPr="002E3A78" w:rsidRDefault="00936E8E" w:rsidP="00014C0C">
            <w:pPr>
              <w:keepNext/>
              <w:keepLines/>
              <w:spacing w:before="40" w:after="40"/>
              <w:rPr>
                <w:rFonts w:ascii="Arial" w:hAnsi="Arial" w:cs="Arial"/>
                <w:sz w:val="14"/>
                <w:szCs w:val="14"/>
              </w:rPr>
            </w:pPr>
            <w:r w:rsidRPr="002E3A78">
              <w:rPr>
                <w:rFonts w:ascii="Arial" w:hAnsi="Arial" w:cs="Arial"/>
                <w:sz w:val="14"/>
                <w:szCs w:val="14"/>
              </w:rPr>
              <w:t>Saldo do investimento</w:t>
            </w:r>
          </w:p>
        </w:tc>
        <w:tc>
          <w:tcPr>
            <w:tcW w:w="2410" w:type="dxa"/>
            <w:tcBorders>
              <w:top w:val="nil"/>
              <w:left w:val="nil"/>
              <w:bottom w:val="single" w:sz="2" w:space="0" w:color="1F3864" w:themeColor="accent1" w:themeShade="80"/>
              <w:right w:val="nil"/>
            </w:tcBorders>
            <w:shd w:val="clear" w:color="auto" w:fill="auto"/>
            <w:vAlign w:val="center"/>
          </w:tcPr>
          <w:p w14:paraId="4CFABDF8" w14:textId="3828E9FB"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3A78">
              <w:rPr>
                <w:rFonts w:ascii="Arial" w:hAnsi="Arial" w:cs="Arial"/>
                <w:b/>
                <w:bCs/>
                <w:sz w:val="14"/>
                <w:szCs w:val="14"/>
              </w:rPr>
              <w:t>683.520</w:t>
            </w:r>
          </w:p>
        </w:tc>
        <w:tc>
          <w:tcPr>
            <w:tcW w:w="2410" w:type="dxa"/>
            <w:tcBorders>
              <w:top w:val="nil"/>
              <w:left w:val="nil"/>
              <w:bottom w:val="single" w:sz="2" w:space="0" w:color="1F3864" w:themeColor="accent1" w:themeShade="80"/>
              <w:right w:val="nil"/>
            </w:tcBorders>
            <w:shd w:val="clear" w:color="auto" w:fill="auto"/>
            <w:vAlign w:val="center"/>
          </w:tcPr>
          <w:p w14:paraId="4A56B7B9" w14:textId="2228C194" w:rsidR="00936E8E" w:rsidRPr="002E3A78" w:rsidRDefault="00936E8E" w:rsidP="00014C0C">
            <w:pPr>
              <w:keepNext/>
              <w:keepLines/>
              <w:spacing w:before="40" w:after="40"/>
              <w:jc w:val="right"/>
              <w:cnfStyle w:val="000000010000" w:firstRow="0" w:lastRow="0" w:firstColumn="0" w:lastColumn="0" w:oddVBand="0" w:evenVBand="0" w:oddHBand="0" w:evenHBand="1" w:firstRowFirstColumn="0" w:firstRowLastColumn="0" w:lastRowFirstColumn="0" w:lastRowLastColumn="0"/>
              <w:rPr>
                <w:rFonts w:ascii="Arial" w:hAnsi="Arial" w:cs="Arial"/>
                <w:b/>
                <w:bCs/>
                <w:sz w:val="14"/>
                <w:szCs w:val="14"/>
              </w:rPr>
            </w:pPr>
            <w:r w:rsidRPr="002E3A78">
              <w:rPr>
                <w:rFonts w:ascii="Arial" w:hAnsi="Arial" w:cs="Arial"/>
                <w:b/>
                <w:bCs/>
                <w:color w:val="000000"/>
                <w:sz w:val="14"/>
                <w:szCs w:val="14"/>
              </w:rPr>
              <w:t>647.389</w:t>
            </w:r>
          </w:p>
        </w:tc>
      </w:tr>
    </w:tbl>
    <w:p w14:paraId="6A7B57C8" w14:textId="77777777" w:rsidR="00936E8E" w:rsidRPr="00F46948" w:rsidRDefault="00936E8E" w:rsidP="00936E8E">
      <w:pPr>
        <w:pStyle w:val="PargrafodaLista"/>
        <w:keepNext/>
        <w:keepLines/>
        <w:numPr>
          <w:ilvl w:val="0"/>
          <w:numId w:val="41"/>
        </w:numPr>
        <w:spacing w:after="0" w:line="240" w:lineRule="auto"/>
        <w:rPr>
          <w:rFonts w:ascii="Arial" w:eastAsia="Times New Roman" w:hAnsi="Arial" w:cs="Arial"/>
          <w:spacing w:val="-2"/>
          <w:sz w:val="14"/>
          <w:szCs w:val="16"/>
          <w:lang w:eastAsia="zh-CN"/>
        </w:rPr>
      </w:pPr>
      <w:r w:rsidRPr="00F46948">
        <w:rPr>
          <w:rFonts w:ascii="Arial" w:eastAsia="Times New Roman" w:hAnsi="Arial" w:cs="Arial"/>
          <w:spacing w:val="-2"/>
          <w:sz w:val="14"/>
          <w:szCs w:val="16"/>
          <w:lang w:eastAsia="zh-CN"/>
        </w:rPr>
        <w:t>Ágio na aquisição de participação societária da empresa Sulacap pela BB Seguros, ocorrida em 22.07.2011.</w:t>
      </w:r>
    </w:p>
    <w:p w14:paraId="18E3718B" w14:textId="77777777" w:rsidR="00936E8E" w:rsidRPr="00B84F26" w:rsidRDefault="00936E8E" w:rsidP="00936E8E">
      <w:pPr>
        <w:spacing w:before="120" w:after="120" w:line="240" w:lineRule="auto"/>
        <w:rPr>
          <w:rFonts w:ascii="Arial" w:eastAsia="Times New Roman" w:hAnsi="Arial" w:cs="Times New Roman"/>
          <w:bCs/>
          <w:color w:val="000000" w:themeColor="text1"/>
          <w:spacing w:val="-2"/>
          <w:sz w:val="14"/>
          <w:szCs w:val="16"/>
          <w:lang w:eastAsia="pt-BR"/>
        </w:rPr>
      </w:pPr>
    </w:p>
    <w:p w14:paraId="6887ABD3" w14:textId="77777777" w:rsidR="00936E8E" w:rsidRPr="00D25D79" w:rsidRDefault="00936E8E" w:rsidP="00936E8E">
      <w:pPr>
        <w:keepNext/>
        <w:keepLines/>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 xml:space="preserve">c.5) </w:t>
      </w:r>
      <w:proofErr w:type="spellStart"/>
      <w:r w:rsidRPr="00D25D79">
        <w:rPr>
          <w:rFonts w:ascii="Arial" w:eastAsia="Times New Roman" w:hAnsi="Arial" w:cs="Arial"/>
          <w:b/>
          <w:color w:val="1F3864" w:themeColor="accent1" w:themeShade="80"/>
          <w:spacing w:val="-2"/>
          <w:sz w:val="18"/>
          <w:szCs w:val="20"/>
          <w:lang w:eastAsia="pt-BR"/>
        </w:rPr>
        <w:t>Ciclic</w:t>
      </w:r>
      <w:proofErr w:type="spellEnd"/>
    </w:p>
    <w:p w14:paraId="37D79EAF" w14:textId="77777777" w:rsidR="00936E8E" w:rsidRPr="00D25D79" w:rsidRDefault="00936E8E" w:rsidP="00936E8E">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65EF8207" w14:textId="77777777" w:rsidR="00936E8E" w:rsidRPr="00D25D79" w:rsidRDefault="00936E8E" w:rsidP="00936E8E">
      <w:pPr>
        <w:pStyle w:val="01-TtulodeNota"/>
        <w:spacing w:before="0" w:after="0"/>
        <w:jc w:val="right"/>
        <w:rPr>
          <w:rFonts w:cs="Arial"/>
          <w:sz w:val="14"/>
          <w:szCs w:val="14"/>
        </w:rPr>
      </w:pPr>
      <w:bookmarkStart w:id="72" w:name="_Hlk141875831"/>
      <w:r w:rsidRPr="00D25D79">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317"/>
        <w:gridCol w:w="1441"/>
        <w:gridCol w:w="1441"/>
        <w:gridCol w:w="1720"/>
        <w:gridCol w:w="1720"/>
      </w:tblGrid>
      <w:tr w:rsidR="00936E8E" w:rsidRPr="00D25D79" w14:paraId="0946152E"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bottom w:val="single" w:sz="2" w:space="0" w:color="1F3864" w:themeColor="accent1" w:themeShade="80"/>
            </w:tcBorders>
            <w:shd w:val="clear" w:color="auto" w:fill="auto"/>
            <w:vAlign w:val="center"/>
          </w:tcPr>
          <w:p w14:paraId="305C3A4F" w14:textId="77777777" w:rsidR="00936E8E" w:rsidRPr="00D25D79" w:rsidRDefault="00936E8E" w:rsidP="00014C0C">
            <w:pPr>
              <w:pStyle w:val="08-Tabelageral"/>
              <w:jc w:val="left"/>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5D35B486" w14:textId="77777777" w:rsidR="00936E8E" w:rsidRPr="00D25D79" w:rsidRDefault="00936E8E" w:rsidP="00014C0C">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441" w:type="dxa"/>
            <w:tcBorders>
              <w:top w:val="single" w:sz="2" w:space="0" w:color="1F3864" w:themeColor="accent1" w:themeShade="80"/>
              <w:bottom w:val="single" w:sz="2" w:space="0" w:color="1F3864" w:themeColor="accent1" w:themeShade="80"/>
            </w:tcBorders>
            <w:shd w:val="clear" w:color="auto" w:fill="auto"/>
            <w:vAlign w:val="center"/>
          </w:tcPr>
          <w:p w14:paraId="705B71FC" w14:textId="77777777" w:rsidR="00936E8E" w:rsidRPr="00D25D79" w:rsidRDefault="00936E8E" w:rsidP="00014C0C">
            <w:pPr>
              <w:pStyle w:val="08-Tabelageral"/>
              <w:cnfStyle w:val="100000000000" w:firstRow="1" w:lastRow="0" w:firstColumn="0" w:lastColumn="0" w:oddVBand="0" w:evenVBand="0" w:oddHBand="0" w:evenHBand="0" w:firstRowFirstColumn="0" w:firstRowLastColumn="0" w:lastRowFirstColumn="0" w:lastRowLastColumn="0"/>
              <w:rPr>
                <w:rFonts w:cs="Arial"/>
              </w:rPr>
            </w:pP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7F30D3AB" w14:textId="77777777" w:rsidR="00936E8E" w:rsidRPr="00D25D79" w:rsidRDefault="00936E8E" w:rsidP="00014C0C">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 xml:space="preserve">1° </w:t>
            </w:r>
            <w:proofErr w:type="spellStart"/>
            <w:r>
              <w:rPr>
                <w:rFonts w:cs="Arial"/>
                <w:szCs w:val="14"/>
              </w:rPr>
              <w:t>Trim</w:t>
            </w:r>
            <w:proofErr w:type="spellEnd"/>
            <w:r>
              <w:rPr>
                <w:rFonts w:cs="Arial"/>
                <w:szCs w:val="14"/>
              </w:rPr>
              <w:t>/2025</w:t>
            </w:r>
          </w:p>
        </w:tc>
        <w:tc>
          <w:tcPr>
            <w:tcW w:w="1720" w:type="dxa"/>
            <w:tcBorders>
              <w:top w:val="single" w:sz="2" w:space="0" w:color="1F3864" w:themeColor="accent1" w:themeShade="80"/>
              <w:bottom w:val="single" w:sz="2" w:space="0" w:color="1F3864" w:themeColor="accent1" w:themeShade="80"/>
            </w:tcBorders>
            <w:shd w:val="clear" w:color="auto" w:fill="auto"/>
            <w:vAlign w:val="center"/>
          </w:tcPr>
          <w:p w14:paraId="0F354288" w14:textId="77777777" w:rsidR="00936E8E" w:rsidRPr="00D25D79" w:rsidRDefault="00936E8E" w:rsidP="00014C0C">
            <w:pPr>
              <w:pStyle w:val="08-Tabelageral"/>
              <w:cnfStyle w:val="100000000000" w:firstRow="1" w:lastRow="0" w:firstColumn="0" w:lastColumn="0" w:oddVBand="0" w:evenVBand="0" w:oddHBand="0" w:evenHBand="0" w:firstRowFirstColumn="0" w:firstRowLastColumn="0" w:lastRowFirstColumn="0" w:lastRowLastColumn="0"/>
              <w:rPr>
                <w:rFonts w:cs="Arial"/>
              </w:rPr>
            </w:pPr>
            <w:r>
              <w:rPr>
                <w:rFonts w:cs="Arial"/>
                <w:szCs w:val="14"/>
              </w:rPr>
              <w:t xml:space="preserve">1° </w:t>
            </w:r>
            <w:proofErr w:type="spellStart"/>
            <w:r>
              <w:rPr>
                <w:rFonts w:cs="Arial"/>
                <w:szCs w:val="14"/>
              </w:rPr>
              <w:t>Trim</w:t>
            </w:r>
            <w:proofErr w:type="spellEnd"/>
            <w:r>
              <w:rPr>
                <w:rFonts w:cs="Arial"/>
                <w:szCs w:val="14"/>
              </w:rPr>
              <w:t>/2024</w:t>
            </w:r>
          </w:p>
        </w:tc>
      </w:tr>
      <w:tr w:rsidR="00936E8E" w:rsidRPr="00D25D79" w14:paraId="35FB294B"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single" w:sz="2" w:space="0" w:color="1F3864" w:themeColor="accent1" w:themeShade="80"/>
            </w:tcBorders>
            <w:shd w:val="clear" w:color="auto" w:fill="auto"/>
            <w:vAlign w:val="center"/>
          </w:tcPr>
          <w:p w14:paraId="60A73AE9" w14:textId="77777777" w:rsidR="00936E8E" w:rsidRPr="00D25D79" w:rsidRDefault="00936E8E" w:rsidP="00014C0C">
            <w:pPr>
              <w:pStyle w:val="08-Tabelageral"/>
              <w:jc w:val="left"/>
              <w:rPr>
                <w:rFonts w:cs="Arial"/>
                <w:b w:val="0"/>
                <w:bCs w:val="0"/>
                <w:szCs w:val="14"/>
              </w:rPr>
            </w:pPr>
            <w:r w:rsidRPr="00D25D79">
              <w:rPr>
                <w:rFonts w:cs="Arial"/>
                <w:b w:val="0"/>
                <w:bCs w:val="0"/>
              </w:rPr>
              <w:t>Receitas de comissões</w:t>
            </w:r>
          </w:p>
        </w:tc>
        <w:tc>
          <w:tcPr>
            <w:tcW w:w="1441" w:type="dxa"/>
            <w:tcBorders>
              <w:top w:val="nil"/>
            </w:tcBorders>
            <w:shd w:val="clear" w:color="auto" w:fill="auto"/>
            <w:vAlign w:val="center"/>
          </w:tcPr>
          <w:p w14:paraId="0A8BD523"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tcBorders>
              <w:top w:val="nil"/>
            </w:tcBorders>
            <w:shd w:val="clear" w:color="auto" w:fill="auto"/>
            <w:vAlign w:val="center"/>
          </w:tcPr>
          <w:p w14:paraId="317C670C"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0C8A0E34"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8.301</w:t>
            </w:r>
          </w:p>
        </w:tc>
        <w:tc>
          <w:tcPr>
            <w:tcW w:w="1720" w:type="dxa"/>
            <w:tcBorders>
              <w:top w:val="single" w:sz="2" w:space="0" w:color="1F3864" w:themeColor="accent1" w:themeShade="80"/>
            </w:tcBorders>
            <w:shd w:val="clear" w:color="auto" w:fill="auto"/>
            <w:vAlign w:val="center"/>
          </w:tcPr>
          <w:p w14:paraId="274FA860"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4.383</w:t>
            </w:r>
          </w:p>
        </w:tc>
      </w:tr>
      <w:tr w:rsidR="00936E8E" w:rsidRPr="00D25D79" w14:paraId="2BE605D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F6BE17B" w14:textId="77777777" w:rsidR="00936E8E" w:rsidRPr="00D25D79" w:rsidRDefault="00936E8E" w:rsidP="00014C0C">
            <w:pPr>
              <w:pStyle w:val="08-Tabelageral"/>
              <w:jc w:val="left"/>
              <w:rPr>
                <w:rFonts w:cs="Arial"/>
                <w:b w:val="0"/>
                <w:bCs w:val="0"/>
                <w:szCs w:val="14"/>
              </w:rPr>
            </w:pPr>
            <w:r w:rsidRPr="00D25D79">
              <w:rPr>
                <w:rFonts w:cs="Arial"/>
                <w:b w:val="0"/>
                <w:bCs w:val="0"/>
              </w:rPr>
              <w:t>Custos</w:t>
            </w:r>
          </w:p>
        </w:tc>
        <w:tc>
          <w:tcPr>
            <w:tcW w:w="1441" w:type="dxa"/>
            <w:shd w:val="clear" w:color="auto" w:fill="auto"/>
            <w:vAlign w:val="center"/>
          </w:tcPr>
          <w:p w14:paraId="68B63793"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317EE10A"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6B8BFFEB" w14:textId="77777777" w:rsidR="00936E8E" w:rsidRPr="009E682E"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(3.056)</w:t>
            </w:r>
          </w:p>
        </w:tc>
        <w:tc>
          <w:tcPr>
            <w:tcW w:w="1720" w:type="dxa"/>
            <w:shd w:val="clear" w:color="auto" w:fill="auto"/>
            <w:vAlign w:val="center"/>
          </w:tcPr>
          <w:p w14:paraId="74E5B88E"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(2.433)</w:t>
            </w:r>
          </w:p>
        </w:tc>
      </w:tr>
      <w:tr w:rsidR="00936E8E" w:rsidRPr="00774E29" w14:paraId="596CD06F"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27BC6E1" w14:textId="77777777" w:rsidR="00936E8E" w:rsidRPr="009E682E" w:rsidRDefault="00936E8E" w:rsidP="00014C0C">
            <w:pPr>
              <w:pStyle w:val="08-Tabelageral"/>
              <w:jc w:val="left"/>
              <w:rPr>
                <w:rFonts w:cs="Arial"/>
                <w:szCs w:val="14"/>
              </w:rPr>
            </w:pPr>
            <w:r w:rsidRPr="009E682E">
              <w:rPr>
                <w:rFonts w:cs="Arial"/>
              </w:rPr>
              <w:t>Resultado financeiro</w:t>
            </w:r>
          </w:p>
        </w:tc>
        <w:tc>
          <w:tcPr>
            <w:tcW w:w="1441" w:type="dxa"/>
            <w:shd w:val="clear" w:color="auto" w:fill="auto"/>
            <w:vAlign w:val="center"/>
          </w:tcPr>
          <w:p w14:paraId="5189662D"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center"/>
          </w:tcPr>
          <w:p w14:paraId="1F21AE48"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6A27C324"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391</w:t>
            </w:r>
          </w:p>
        </w:tc>
        <w:tc>
          <w:tcPr>
            <w:tcW w:w="1720" w:type="dxa"/>
            <w:shd w:val="clear" w:color="auto" w:fill="auto"/>
            <w:vAlign w:val="center"/>
          </w:tcPr>
          <w:p w14:paraId="127624C2"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(205)</w:t>
            </w:r>
          </w:p>
        </w:tc>
      </w:tr>
      <w:tr w:rsidR="00936E8E" w:rsidRPr="00D25D79" w14:paraId="75033D7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E8527BD"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Outras receitas financeiras</w:t>
            </w:r>
          </w:p>
        </w:tc>
        <w:tc>
          <w:tcPr>
            <w:tcW w:w="1441" w:type="dxa"/>
            <w:shd w:val="clear" w:color="auto" w:fill="auto"/>
            <w:vAlign w:val="center"/>
          </w:tcPr>
          <w:p w14:paraId="15524957"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10D4539E"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3C98930A" w14:textId="77777777" w:rsidR="00936E8E" w:rsidRPr="009E682E"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545</w:t>
            </w:r>
          </w:p>
        </w:tc>
        <w:tc>
          <w:tcPr>
            <w:tcW w:w="1720" w:type="dxa"/>
            <w:shd w:val="clear" w:color="auto" w:fill="auto"/>
            <w:vAlign w:val="center"/>
          </w:tcPr>
          <w:p w14:paraId="444DBAC7"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57</w:t>
            </w:r>
          </w:p>
        </w:tc>
      </w:tr>
      <w:tr w:rsidR="00936E8E" w:rsidRPr="00D25D79" w14:paraId="4E2FCF8B"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8599131"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Despesas de juros</w:t>
            </w:r>
          </w:p>
        </w:tc>
        <w:tc>
          <w:tcPr>
            <w:tcW w:w="1441" w:type="dxa"/>
            <w:shd w:val="clear" w:color="auto" w:fill="auto"/>
            <w:vAlign w:val="center"/>
          </w:tcPr>
          <w:p w14:paraId="3F23B6A1"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5822104F"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2DD88E07"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(59)</w:t>
            </w:r>
          </w:p>
        </w:tc>
        <w:tc>
          <w:tcPr>
            <w:tcW w:w="1720" w:type="dxa"/>
            <w:shd w:val="clear" w:color="auto" w:fill="auto"/>
            <w:vAlign w:val="center"/>
          </w:tcPr>
          <w:p w14:paraId="67CD6886"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(35)</w:t>
            </w:r>
          </w:p>
        </w:tc>
      </w:tr>
      <w:tr w:rsidR="00936E8E" w:rsidRPr="00D25D79" w14:paraId="76F39ED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B39F2CC"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Outras despesas financeiras</w:t>
            </w:r>
          </w:p>
        </w:tc>
        <w:tc>
          <w:tcPr>
            <w:tcW w:w="1441" w:type="dxa"/>
            <w:shd w:val="clear" w:color="auto" w:fill="auto"/>
            <w:vAlign w:val="center"/>
          </w:tcPr>
          <w:p w14:paraId="192433C9"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1CE357ED"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58B0D186" w14:textId="77777777" w:rsidR="00936E8E" w:rsidRPr="009E682E"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(9</w:t>
            </w:r>
            <w:r>
              <w:rPr>
                <w:rFonts w:cs="Arial"/>
                <w:szCs w:val="14"/>
              </w:rPr>
              <w:t>5</w:t>
            </w:r>
            <w:r w:rsidRPr="00774E29">
              <w:rPr>
                <w:rFonts w:cs="Arial"/>
                <w:szCs w:val="14"/>
              </w:rPr>
              <w:t>)</w:t>
            </w:r>
          </w:p>
        </w:tc>
        <w:tc>
          <w:tcPr>
            <w:tcW w:w="1720" w:type="dxa"/>
            <w:shd w:val="clear" w:color="auto" w:fill="auto"/>
            <w:vAlign w:val="center"/>
          </w:tcPr>
          <w:p w14:paraId="1262E4E3"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(227)</w:t>
            </w:r>
          </w:p>
        </w:tc>
      </w:tr>
      <w:tr w:rsidR="00936E8E" w:rsidRPr="00774E29" w14:paraId="247FA8A6"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7B20CDA1" w14:textId="77777777" w:rsidR="00936E8E" w:rsidRPr="00774E29" w:rsidRDefault="00936E8E" w:rsidP="00014C0C">
            <w:pPr>
              <w:pStyle w:val="08-Tabelageral"/>
              <w:jc w:val="left"/>
              <w:rPr>
                <w:rFonts w:cs="Arial"/>
                <w:szCs w:val="14"/>
              </w:rPr>
            </w:pPr>
            <w:r w:rsidRPr="00774E29">
              <w:rPr>
                <w:rFonts w:cs="Arial"/>
              </w:rPr>
              <w:t>Resultado patrimonial</w:t>
            </w:r>
          </w:p>
        </w:tc>
        <w:tc>
          <w:tcPr>
            <w:tcW w:w="1441" w:type="dxa"/>
            <w:shd w:val="clear" w:color="auto" w:fill="auto"/>
            <w:vAlign w:val="center"/>
          </w:tcPr>
          <w:p w14:paraId="347D96B2"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center"/>
          </w:tcPr>
          <w:p w14:paraId="510AF238"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2BFB3A18"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(4.461)</w:t>
            </w:r>
          </w:p>
        </w:tc>
        <w:tc>
          <w:tcPr>
            <w:tcW w:w="1720" w:type="dxa"/>
            <w:shd w:val="clear" w:color="auto" w:fill="auto"/>
            <w:vAlign w:val="center"/>
          </w:tcPr>
          <w:p w14:paraId="5FF065D6"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(6.115)</w:t>
            </w:r>
          </w:p>
        </w:tc>
      </w:tr>
      <w:tr w:rsidR="00936E8E" w:rsidRPr="00D25D79" w14:paraId="68F83BA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0759CFB"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Depreciação e amortização</w:t>
            </w:r>
          </w:p>
        </w:tc>
        <w:tc>
          <w:tcPr>
            <w:tcW w:w="1441" w:type="dxa"/>
            <w:shd w:val="clear" w:color="auto" w:fill="auto"/>
            <w:vAlign w:val="center"/>
          </w:tcPr>
          <w:p w14:paraId="4B141742"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5CCD2327"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44CA89C0" w14:textId="77777777" w:rsidR="00936E8E" w:rsidRPr="009E682E"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(547)</w:t>
            </w:r>
          </w:p>
        </w:tc>
        <w:tc>
          <w:tcPr>
            <w:tcW w:w="1720" w:type="dxa"/>
            <w:shd w:val="clear" w:color="auto" w:fill="auto"/>
            <w:vAlign w:val="center"/>
          </w:tcPr>
          <w:p w14:paraId="29136AE2"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(659)</w:t>
            </w:r>
          </w:p>
        </w:tc>
      </w:tr>
      <w:tr w:rsidR="00936E8E" w:rsidRPr="00D25D79" w14:paraId="5036C455"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1615C140"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Outras receitas/despesas patrimoniais</w:t>
            </w:r>
          </w:p>
        </w:tc>
        <w:tc>
          <w:tcPr>
            <w:tcW w:w="1441" w:type="dxa"/>
            <w:shd w:val="clear" w:color="auto" w:fill="auto"/>
            <w:vAlign w:val="center"/>
          </w:tcPr>
          <w:p w14:paraId="5BA37B95"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29C8D9F9"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center"/>
          </w:tcPr>
          <w:p w14:paraId="195EECF1"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(3.914)</w:t>
            </w:r>
          </w:p>
        </w:tc>
        <w:tc>
          <w:tcPr>
            <w:tcW w:w="1720" w:type="dxa"/>
            <w:shd w:val="clear" w:color="auto" w:fill="auto"/>
            <w:vAlign w:val="center"/>
          </w:tcPr>
          <w:p w14:paraId="69B497F7"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(5.456)</w:t>
            </w:r>
          </w:p>
        </w:tc>
      </w:tr>
      <w:tr w:rsidR="00936E8E" w:rsidRPr="00774E29" w14:paraId="2EB586C1"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6016D668" w14:textId="77777777" w:rsidR="00936E8E" w:rsidRPr="00774E29" w:rsidRDefault="00936E8E" w:rsidP="00014C0C">
            <w:pPr>
              <w:pStyle w:val="08-Tabelageral"/>
              <w:jc w:val="left"/>
              <w:rPr>
                <w:rFonts w:cs="Arial"/>
                <w:szCs w:val="14"/>
              </w:rPr>
            </w:pPr>
            <w:r w:rsidRPr="00774E29">
              <w:rPr>
                <w:rFonts w:cs="Arial"/>
              </w:rPr>
              <w:t>Outras receitas e despesas</w:t>
            </w:r>
          </w:p>
        </w:tc>
        <w:tc>
          <w:tcPr>
            <w:tcW w:w="1441" w:type="dxa"/>
            <w:shd w:val="clear" w:color="auto" w:fill="auto"/>
            <w:vAlign w:val="center"/>
          </w:tcPr>
          <w:p w14:paraId="672C3257"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2594164A"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shd w:val="clear" w:color="auto" w:fill="auto"/>
            <w:vAlign w:val="center"/>
          </w:tcPr>
          <w:p w14:paraId="3D27D0D3"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4.343</w:t>
            </w:r>
          </w:p>
        </w:tc>
        <w:tc>
          <w:tcPr>
            <w:tcW w:w="1720" w:type="dxa"/>
            <w:shd w:val="clear" w:color="auto" w:fill="auto"/>
            <w:vAlign w:val="center"/>
          </w:tcPr>
          <w:p w14:paraId="3B83147B"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5.764</w:t>
            </w:r>
          </w:p>
        </w:tc>
      </w:tr>
      <w:tr w:rsidR="00936E8E" w:rsidRPr="00D25D79" w14:paraId="021AD571"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4FF6C50"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Outras receitas</w:t>
            </w:r>
          </w:p>
        </w:tc>
        <w:tc>
          <w:tcPr>
            <w:tcW w:w="1441" w:type="dxa"/>
            <w:shd w:val="clear" w:color="auto" w:fill="auto"/>
            <w:vAlign w:val="center"/>
          </w:tcPr>
          <w:p w14:paraId="55EAF681"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31FF8A9B"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shd w:val="clear" w:color="auto" w:fill="auto"/>
            <w:vAlign w:val="center"/>
          </w:tcPr>
          <w:p w14:paraId="33752AAF"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6.388</w:t>
            </w:r>
          </w:p>
        </w:tc>
        <w:tc>
          <w:tcPr>
            <w:tcW w:w="1720" w:type="dxa"/>
            <w:shd w:val="clear" w:color="auto" w:fill="auto"/>
            <w:vAlign w:val="center"/>
          </w:tcPr>
          <w:p w14:paraId="30F35544"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8.041</w:t>
            </w:r>
          </w:p>
        </w:tc>
      </w:tr>
      <w:tr w:rsidR="00936E8E" w:rsidRPr="00D25D79" w14:paraId="02A6B98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A7B0B51"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Outras despesas</w:t>
            </w:r>
          </w:p>
        </w:tc>
        <w:tc>
          <w:tcPr>
            <w:tcW w:w="1441" w:type="dxa"/>
            <w:shd w:val="clear" w:color="auto" w:fill="auto"/>
            <w:vAlign w:val="center"/>
          </w:tcPr>
          <w:p w14:paraId="3D6E1645"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441" w:type="dxa"/>
            <w:shd w:val="clear" w:color="auto" w:fill="auto"/>
            <w:vAlign w:val="center"/>
          </w:tcPr>
          <w:p w14:paraId="43591881"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1720" w:type="dxa"/>
            <w:shd w:val="clear" w:color="auto" w:fill="auto"/>
            <w:vAlign w:val="center"/>
          </w:tcPr>
          <w:p w14:paraId="4C0DD29F" w14:textId="77777777" w:rsidR="00936E8E" w:rsidRPr="009E682E"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774E29">
              <w:rPr>
                <w:rFonts w:cs="Arial"/>
                <w:szCs w:val="14"/>
              </w:rPr>
              <w:t>(2.045)</w:t>
            </w:r>
          </w:p>
        </w:tc>
        <w:tc>
          <w:tcPr>
            <w:tcW w:w="1720" w:type="dxa"/>
            <w:shd w:val="clear" w:color="auto" w:fill="auto"/>
            <w:vAlign w:val="center"/>
          </w:tcPr>
          <w:p w14:paraId="4955FBB9" w14:textId="77777777" w:rsidR="00936E8E" w:rsidRPr="00D0125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6F64FE">
              <w:rPr>
                <w:rFonts w:cs="Arial"/>
                <w:szCs w:val="14"/>
              </w:rPr>
              <w:t>(2.277)</w:t>
            </w:r>
          </w:p>
        </w:tc>
      </w:tr>
      <w:tr w:rsidR="00936E8E" w:rsidRPr="00774E29" w14:paraId="5F8EC1F3"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512766C6" w14:textId="77777777" w:rsidR="00936E8E" w:rsidRPr="00774E29" w:rsidRDefault="00936E8E" w:rsidP="00014C0C">
            <w:pPr>
              <w:pStyle w:val="08-Tabelageral"/>
              <w:jc w:val="left"/>
              <w:rPr>
                <w:rFonts w:cs="Arial"/>
                <w:szCs w:val="14"/>
              </w:rPr>
            </w:pPr>
            <w:r w:rsidRPr="00774E29">
              <w:rPr>
                <w:rFonts w:cs="Arial"/>
              </w:rPr>
              <w:t>Resultado operacional</w:t>
            </w:r>
          </w:p>
        </w:tc>
        <w:tc>
          <w:tcPr>
            <w:tcW w:w="1441" w:type="dxa"/>
            <w:shd w:val="clear" w:color="auto" w:fill="auto"/>
            <w:vAlign w:val="center"/>
          </w:tcPr>
          <w:p w14:paraId="6F9E9CC3"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shd w:val="clear" w:color="auto" w:fill="auto"/>
            <w:vAlign w:val="center"/>
          </w:tcPr>
          <w:p w14:paraId="32F0C5B9"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shd w:val="clear" w:color="auto" w:fill="auto"/>
            <w:vAlign w:val="center"/>
          </w:tcPr>
          <w:p w14:paraId="59DE1ECD"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5.518</w:t>
            </w:r>
          </w:p>
        </w:tc>
        <w:tc>
          <w:tcPr>
            <w:tcW w:w="1720" w:type="dxa"/>
            <w:shd w:val="clear" w:color="auto" w:fill="auto"/>
            <w:vAlign w:val="center"/>
          </w:tcPr>
          <w:p w14:paraId="39507B16"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774E29">
              <w:rPr>
                <w:rFonts w:cs="Arial"/>
                <w:b/>
                <w:bCs/>
                <w:szCs w:val="14"/>
              </w:rPr>
              <w:t>1.394</w:t>
            </w:r>
          </w:p>
        </w:tc>
      </w:tr>
      <w:tr w:rsidR="00936E8E" w:rsidRPr="00774E29" w14:paraId="7265764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2B361A5" w14:textId="77777777" w:rsidR="00936E8E" w:rsidRPr="00774E29" w:rsidRDefault="00936E8E" w:rsidP="00014C0C">
            <w:pPr>
              <w:pStyle w:val="08-Tabelageral"/>
              <w:jc w:val="left"/>
              <w:rPr>
                <w:rFonts w:cs="Arial"/>
                <w:szCs w:val="14"/>
              </w:rPr>
            </w:pPr>
            <w:r w:rsidRPr="00774E29">
              <w:rPr>
                <w:rFonts w:cs="Arial"/>
              </w:rPr>
              <w:t xml:space="preserve">Resultado antes do </w:t>
            </w:r>
            <w:r w:rsidRPr="00774E29">
              <w:rPr>
                <w:rFonts w:cs="Arial"/>
                <w:szCs w:val="14"/>
              </w:rPr>
              <w:t>IRPJ e CSLL</w:t>
            </w:r>
          </w:p>
        </w:tc>
        <w:tc>
          <w:tcPr>
            <w:tcW w:w="1441" w:type="dxa"/>
            <w:shd w:val="clear" w:color="auto" w:fill="auto"/>
            <w:vAlign w:val="center"/>
          </w:tcPr>
          <w:p w14:paraId="36B5ACAA"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72ADD8AA"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125DD99D"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5.518</w:t>
            </w:r>
          </w:p>
        </w:tc>
        <w:tc>
          <w:tcPr>
            <w:tcW w:w="1720" w:type="dxa"/>
            <w:shd w:val="clear" w:color="auto" w:fill="auto"/>
            <w:vAlign w:val="center"/>
          </w:tcPr>
          <w:p w14:paraId="35720639"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1.394</w:t>
            </w:r>
          </w:p>
        </w:tc>
      </w:tr>
      <w:tr w:rsidR="00936E8E" w:rsidRPr="00D25D79" w14:paraId="569DF50E"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3978274A" w14:textId="77777777" w:rsidR="00936E8E" w:rsidRPr="00D25D79" w:rsidRDefault="00936E8E" w:rsidP="00014C0C">
            <w:pPr>
              <w:pStyle w:val="08-Tabelageral"/>
              <w:ind w:left="113"/>
              <w:jc w:val="left"/>
              <w:rPr>
                <w:rFonts w:cs="Arial"/>
                <w:b w:val="0"/>
                <w:bCs w:val="0"/>
              </w:rPr>
            </w:pPr>
            <w:r w:rsidRPr="003C168B">
              <w:rPr>
                <w:rFonts w:cs="Arial"/>
                <w:b w:val="0"/>
                <w:bCs w:val="0"/>
              </w:rPr>
              <w:t>IRPJ e CSLL</w:t>
            </w:r>
          </w:p>
        </w:tc>
        <w:tc>
          <w:tcPr>
            <w:tcW w:w="1441" w:type="dxa"/>
            <w:shd w:val="clear" w:color="auto" w:fill="auto"/>
            <w:vAlign w:val="center"/>
          </w:tcPr>
          <w:p w14:paraId="51880817"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441" w:type="dxa"/>
            <w:shd w:val="clear" w:color="auto" w:fill="auto"/>
            <w:vAlign w:val="center"/>
          </w:tcPr>
          <w:p w14:paraId="6AAB3BC3"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1720" w:type="dxa"/>
            <w:tcBorders>
              <w:top w:val="nil"/>
              <w:left w:val="nil"/>
              <w:bottom w:val="nil"/>
              <w:right w:val="nil"/>
            </w:tcBorders>
            <w:shd w:val="clear" w:color="auto" w:fill="auto"/>
            <w:vAlign w:val="center"/>
          </w:tcPr>
          <w:p w14:paraId="462086C6"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774E29">
              <w:rPr>
                <w:rFonts w:cs="Arial"/>
                <w:szCs w:val="14"/>
              </w:rPr>
              <w:t>(872)</w:t>
            </w:r>
          </w:p>
        </w:tc>
        <w:tc>
          <w:tcPr>
            <w:tcW w:w="1720" w:type="dxa"/>
            <w:shd w:val="clear" w:color="auto" w:fill="auto"/>
            <w:vAlign w:val="center"/>
          </w:tcPr>
          <w:p w14:paraId="68DF3916" w14:textId="77777777" w:rsidR="00936E8E" w:rsidRPr="00D0125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6F64FE">
              <w:rPr>
                <w:rFonts w:cs="Arial"/>
                <w:szCs w:val="14"/>
              </w:rPr>
              <w:t>(20</w:t>
            </w:r>
            <w:r>
              <w:rPr>
                <w:rFonts w:cs="Arial"/>
                <w:szCs w:val="14"/>
              </w:rPr>
              <w:t>6</w:t>
            </w:r>
            <w:r w:rsidRPr="006F64FE">
              <w:rPr>
                <w:rFonts w:cs="Arial"/>
                <w:szCs w:val="14"/>
              </w:rPr>
              <w:t>)</w:t>
            </w:r>
          </w:p>
        </w:tc>
      </w:tr>
      <w:tr w:rsidR="00936E8E" w:rsidRPr="00774E29" w14:paraId="16122D1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shd w:val="clear" w:color="auto" w:fill="auto"/>
            <w:vAlign w:val="center"/>
          </w:tcPr>
          <w:p w14:paraId="04CF01CA" w14:textId="77777777" w:rsidR="00936E8E" w:rsidRPr="00774E29" w:rsidRDefault="00936E8E" w:rsidP="00014C0C">
            <w:pPr>
              <w:pStyle w:val="08-Tabelageral"/>
              <w:jc w:val="left"/>
              <w:rPr>
                <w:rFonts w:cs="Arial"/>
                <w:szCs w:val="14"/>
              </w:rPr>
            </w:pPr>
            <w:r w:rsidRPr="00774E29">
              <w:rPr>
                <w:rFonts w:cs="Arial"/>
              </w:rPr>
              <w:t>Lucro líquido do exercício</w:t>
            </w:r>
          </w:p>
        </w:tc>
        <w:tc>
          <w:tcPr>
            <w:tcW w:w="1441" w:type="dxa"/>
            <w:shd w:val="clear" w:color="auto" w:fill="auto"/>
            <w:vAlign w:val="center"/>
          </w:tcPr>
          <w:p w14:paraId="148464D9"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shd w:val="clear" w:color="auto" w:fill="auto"/>
            <w:vAlign w:val="center"/>
          </w:tcPr>
          <w:p w14:paraId="361D90BB"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left w:val="nil"/>
              <w:bottom w:val="nil"/>
              <w:right w:val="nil"/>
            </w:tcBorders>
            <w:shd w:val="clear" w:color="auto" w:fill="auto"/>
            <w:vAlign w:val="center"/>
          </w:tcPr>
          <w:p w14:paraId="27461CBE"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4.646</w:t>
            </w:r>
          </w:p>
        </w:tc>
        <w:tc>
          <w:tcPr>
            <w:tcW w:w="1720" w:type="dxa"/>
            <w:shd w:val="clear" w:color="auto" w:fill="auto"/>
            <w:vAlign w:val="center"/>
          </w:tcPr>
          <w:p w14:paraId="47C97173" w14:textId="77777777" w:rsidR="00936E8E" w:rsidRPr="00774E2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774E29">
              <w:rPr>
                <w:rFonts w:cs="Arial"/>
                <w:b/>
                <w:bCs/>
                <w:szCs w:val="14"/>
              </w:rPr>
              <w:t>1.188</w:t>
            </w:r>
          </w:p>
        </w:tc>
      </w:tr>
      <w:tr w:rsidR="00936E8E" w:rsidRPr="00774E29" w14:paraId="4327DF4D"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bottom w:val="nil"/>
            </w:tcBorders>
            <w:shd w:val="clear" w:color="auto" w:fill="auto"/>
            <w:vAlign w:val="center"/>
          </w:tcPr>
          <w:p w14:paraId="525946F7" w14:textId="77777777" w:rsidR="00936E8E" w:rsidRPr="00774E29" w:rsidRDefault="00936E8E" w:rsidP="00014C0C">
            <w:pPr>
              <w:pStyle w:val="08-Tabelageral"/>
              <w:jc w:val="left"/>
              <w:rPr>
                <w:rFonts w:cs="Arial"/>
                <w:szCs w:val="14"/>
              </w:rPr>
            </w:pPr>
            <w:r w:rsidRPr="00774E29">
              <w:rPr>
                <w:rFonts w:cs="Arial"/>
              </w:rPr>
              <w:t>Resultado abrangente total</w:t>
            </w:r>
          </w:p>
        </w:tc>
        <w:tc>
          <w:tcPr>
            <w:tcW w:w="1441" w:type="dxa"/>
            <w:tcBorders>
              <w:bottom w:val="nil"/>
            </w:tcBorders>
            <w:shd w:val="clear" w:color="auto" w:fill="auto"/>
            <w:vAlign w:val="center"/>
          </w:tcPr>
          <w:p w14:paraId="4604499F"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bottom w:val="nil"/>
            </w:tcBorders>
            <w:shd w:val="clear" w:color="auto" w:fill="auto"/>
            <w:vAlign w:val="center"/>
          </w:tcPr>
          <w:p w14:paraId="2D893513" w14:textId="77777777" w:rsidR="00936E8E" w:rsidRPr="00774E2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bottom w:val="nil"/>
            </w:tcBorders>
            <w:shd w:val="clear" w:color="auto" w:fill="auto"/>
            <w:vAlign w:val="center"/>
          </w:tcPr>
          <w:p w14:paraId="03C5EB5A" w14:textId="77777777" w:rsidR="00936E8E" w:rsidRPr="006D0B9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D0B99">
              <w:rPr>
                <w:rFonts w:cs="Arial"/>
                <w:b/>
                <w:bCs/>
                <w:szCs w:val="14"/>
              </w:rPr>
              <w:t>4.646</w:t>
            </w:r>
          </w:p>
        </w:tc>
        <w:tc>
          <w:tcPr>
            <w:tcW w:w="1720" w:type="dxa"/>
            <w:tcBorders>
              <w:bottom w:val="nil"/>
            </w:tcBorders>
            <w:shd w:val="clear" w:color="auto" w:fill="auto"/>
            <w:vAlign w:val="center"/>
          </w:tcPr>
          <w:p w14:paraId="5AE2A02E" w14:textId="77777777" w:rsidR="00936E8E" w:rsidRPr="006D0B9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D0B99">
              <w:rPr>
                <w:rFonts w:cs="Arial"/>
                <w:b/>
                <w:bCs/>
                <w:szCs w:val="14"/>
              </w:rPr>
              <w:t>1.188</w:t>
            </w:r>
          </w:p>
        </w:tc>
      </w:tr>
      <w:tr w:rsidR="00936E8E" w:rsidRPr="009E682E" w14:paraId="6CECE58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nil"/>
            </w:tcBorders>
            <w:shd w:val="clear" w:color="auto" w:fill="auto"/>
            <w:vAlign w:val="center"/>
          </w:tcPr>
          <w:p w14:paraId="6BAE5799" w14:textId="77777777" w:rsidR="00936E8E" w:rsidRPr="009E682E" w:rsidRDefault="00936E8E" w:rsidP="00014C0C">
            <w:pPr>
              <w:pStyle w:val="08-Tabelageral"/>
              <w:jc w:val="left"/>
              <w:rPr>
                <w:rFonts w:cs="Arial"/>
                <w:szCs w:val="14"/>
              </w:rPr>
            </w:pPr>
            <w:r w:rsidRPr="009E682E">
              <w:rPr>
                <w:rFonts w:cs="Arial"/>
                <w:color w:val="000000"/>
                <w:szCs w:val="14"/>
              </w:rPr>
              <w:t>Atribuível à BB Seguridade</w:t>
            </w:r>
          </w:p>
        </w:tc>
        <w:tc>
          <w:tcPr>
            <w:tcW w:w="1441" w:type="dxa"/>
            <w:tcBorders>
              <w:top w:val="nil"/>
              <w:bottom w:val="nil"/>
            </w:tcBorders>
            <w:shd w:val="clear" w:color="auto" w:fill="auto"/>
            <w:vAlign w:val="center"/>
          </w:tcPr>
          <w:p w14:paraId="1A63857D" w14:textId="77777777" w:rsidR="00936E8E" w:rsidRPr="009E682E"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441" w:type="dxa"/>
            <w:tcBorders>
              <w:top w:val="nil"/>
              <w:bottom w:val="nil"/>
            </w:tcBorders>
            <w:shd w:val="clear" w:color="auto" w:fill="auto"/>
            <w:vAlign w:val="center"/>
          </w:tcPr>
          <w:p w14:paraId="7704DE74" w14:textId="77777777" w:rsidR="00936E8E" w:rsidRPr="009E682E"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720" w:type="dxa"/>
            <w:tcBorders>
              <w:top w:val="nil"/>
              <w:bottom w:val="nil"/>
            </w:tcBorders>
            <w:shd w:val="clear" w:color="auto" w:fill="auto"/>
            <w:vAlign w:val="center"/>
          </w:tcPr>
          <w:p w14:paraId="10D70460" w14:textId="77777777" w:rsidR="00936E8E" w:rsidRPr="006D0B9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6D0B99">
              <w:rPr>
                <w:rFonts w:cs="Arial"/>
                <w:b/>
                <w:bCs/>
                <w:szCs w:val="14"/>
              </w:rPr>
              <w:t>3.484</w:t>
            </w:r>
          </w:p>
        </w:tc>
        <w:tc>
          <w:tcPr>
            <w:tcW w:w="1720" w:type="dxa"/>
            <w:tcBorders>
              <w:top w:val="nil"/>
              <w:bottom w:val="nil"/>
            </w:tcBorders>
            <w:shd w:val="clear" w:color="auto" w:fill="auto"/>
            <w:vAlign w:val="center"/>
          </w:tcPr>
          <w:p w14:paraId="23CF90A6" w14:textId="77777777" w:rsidR="00936E8E" w:rsidRPr="006D0B9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6D0B99">
              <w:rPr>
                <w:rFonts w:cs="Arial"/>
                <w:b/>
                <w:bCs/>
                <w:szCs w:val="14"/>
              </w:rPr>
              <w:t>891</w:t>
            </w:r>
          </w:p>
        </w:tc>
      </w:tr>
      <w:tr w:rsidR="00936E8E" w:rsidRPr="009E682E" w14:paraId="17E05A00"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3317" w:type="dxa"/>
            <w:tcBorders>
              <w:top w:val="nil"/>
              <w:bottom w:val="single" w:sz="2" w:space="0" w:color="1F3864" w:themeColor="accent1" w:themeShade="80"/>
            </w:tcBorders>
            <w:shd w:val="clear" w:color="auto" w:fill="auto"/>
            <w:vAlign w:val="center"/>
          </w:tcPr>
          <w:p w14:paraId="572D5E5A" w14:textId="77777777" w:rsidR="00936E8E" w:rsidRPr="009E682E" w:rsidRDefault="00936E8E" w:rsidP="00014C0C">
            <w:pPr>
              <w:pStyle w:val="08-Tabelageral"/>
              <w:jc w:val="left"/>
              <w:rPr>
                <w:rFonts w:cs="Arial"/>
                <w:szCs w:val="14"/>
              </w:rPr>
            </w:pPr>
            <w:r w:rsidRPr="009E682E">
              <w:rPr>
                <w:rFonts w:cs="Arial"/>
                <w:color w:val="000000"/>
                <w:szCs w:val="14"/>
              </w:rPr>
              <w:t>Resultado de equivalência</w:t>
            </w:r>
          </w:p>
        </w:tc>
        <w:tc>
          <w:tcPr>
            <w:tcW w:w="1441" w:type="dxa"/>
            <w:tcBorders>
              <w:top w:val="nil"/>
              <w:bottom w:val="single" w:sz="2" w:space="0" w:color="1F3864" w:themeColor="accent1" w:themeShade="80"/>
            </w:tcBorders>
            <w:shd w:val="clear" w:color="auto" w:fill="auto"/>
            <w:vAlign w:val="center"/>
          </w:tcPr>
          <w:p w14:paraId="02899078"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441" w:type="dxa"/>
            <w:tcBorders>
              <w:top w:val="nil"/>
              <w:bottom w:val="single" w:sz="2" w:space="0" w:color="1F3864" w:themeColor="accent1" w:themeShade="80"/>
            </w:tcBorders>
            <w:shd w:val="clear" w:color="auto" w:fill="auto"/>
            <w:vAlign w:val="center"/>
          </w:tcPr>
          <w:p w14:paraId="7278030A" w14:textId="77777777" w:rsidR="00936E8E" w:rsidRPr="009E682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c>
          <w:tcPr>
            <w:tcW w:w="1720" w:type="dxa"/>
            <w:tcBorders>
              <w:top w:val="nil"/>
              <w:bottom w:val="single" w:sz="2" w:space="0" w:color="1F3864" w:themeColor="accent1" w:themeShade="80"/>
            </w:tcBorders>
            <w:shd w:val="clear" w:color="auto" w:fill="auto"/>
            <w:vAlign w:val="center"/>
          </w:tcPr>
          <w:p w14:paraId="0119805D" w14:textId="77777777" w:rsidR="00936E8E" w:rsidRPr="006D0B9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D0B99">
              <w:rPr>
                <w:rFonts w:cs="Arial"/>
                <w:b/>
                <w:bCs/>
                <w:szCs w:val="14"/>
              </w:rPr>
              <w:t xml:space="preserve">3.484 </w:t>
            </w:r>
          </w:p>
        </w:tc>
        <w:tc>
          <w:tcPr>
            <w:tcW w:w="1720" w:type="dxa"/>
            <w:tcBorders>
              <w:top w:val="nil"/>
              <w:bottom w:val="single" w:sz="2" w:space="0" w:color="1F3864" w:themeColor="accent1" w:themeShade="80"/>
            </w:tcBorders>
            <w:shd w:val="clear" w:color="auto" w:fill="auto"/>
            <w:vAlign w:val="center"/>
          </w:tcPr>
          <w:p w14:paraId="4A5E1F37" w14:textId="77777777" w:rsidR="00936E8E" w:rsidRPr="006D0B9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6D0B99">
              <w:rPr>
                <w:rFonts w:cs="Arial"/>
                <w:b/>
                <w:bCs/>
                <w:szCs w:val="14"/>
              </w:rPr>
              <w:t>891</w:t>
            </w:r>
          </w:p>
        </w:tc>
      </w:tr>
    </w:tbl>
    <w:bookmarkEnd w:id="72"/>
    <w:p w14:paraId="14E968DA" w14:textId="77777777" w:rsidR="00936E8E" w:rsidRPr="00D25D79" w:rsidRDefault="00936E8E" w:rsidP="00936E8E">
      <w:pPr>
        <w:keepNext/>
        <w:keepLines/>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Informações Patrimoniais</w:t>
      </w:r>
    </w:p>
    <w:p w14:paraId="5968252C" w14:textId="77777777" w:rsidR="00936E8E" w:rsidRPr="00D25D79" w:rsidRDefault="00936E8E" w:rsidP="00936E8E">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4820"/>
        <w:gridCol w:w="2409"/>
        <w:gridCol w:w="2410"/>
      </w:tblGrid>
      <w:tr w:rsidR="00936E8E" w:rsidRPr="00D25D79" w14:paraId="4CDA41BD" w14:textId="77777777" w:rsidTr="00014C0C">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single" w:sz="2" w:space="0" w:color="1F3864" w:themeColor="accent1" w:themeShade="80"/>
            </w:tcBorders>
            <w:shd w:val="clear" w:color="auto" w:fill="auto"/>
            <w:vAlign w:val="center"/>
          </w:tcPr>
          <w:p w14:paraId="0B66E8BF" w14:textId="77777777" w:rsidR="00936E8E" w:rsidRPr="00D25D79" w:rsidRDefault="00936E8E" w:rsidP="00014C0C">
            <w:pPr>
              <w:pStyle w:val="08-Tabelageral"/>
              <w:jc w:val="left"/>
              <w:rPr>
                <w:rFonts w:cs="Arial"/>
                <w:b w:val="0"/>
                <w:bCs w:val="0"/>
              </w:rPr>
            </w:pPr>
          </w:p>
        </w:tc>
        <w:tc>
          <w:tcPr>
            <w:tcW w:w="2409" w:type="dxa"/>
            <w:tcBorders>
              <w:top w:val="single" w:sz="2" w:space="0" w:color="1F3864" w:themeColor="accent1" w:themeShade="80"/>
              <w:bottom w:val="single" w:sz="2" w:space="0" w:color="1F3864" w:themeColor="accent1" w:themeShade="80"/>
            </w:tcBorders>
            <w:shd w:val="clear" w:color="auto" w:fill="auto"/>
            <w:vAlign w:val="center"/>
          </w:tcPr>
          <w:p w14:paraId="05FBA01C"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31.03.2025</w:t>
            </w:r>
          </w:p>
        </w:tc>
        <w:tc>
          <w:tcPr>
            <w:tcW w:w="2410" w:type="dxa"/>
            <w:tcBorders>
              <w:top w:val="single" w:sz="2" w:space="0" w:color="1F3864" w:themeColor="accent1" w:themeShade="80"/>
              <w:bottom w:val="single" w:sz="2" w:space="0" w:color="1F3864" w:themeColor="accent1" w:themeShade="80"/>
            </w:tcBorders>
            <w:shd w:val="clear" w:color="auto" w:fill="auto"/>
            <w:vAlign w:val="center"/>
          </w:tcPr>
          <w:p w14:paraId="213A18E8"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4</w:t>
            </w:r>
          </w:p>
        </w:tc>
      </w:tr>
      <w:tr w:rsidR="00936E8E" w:rsidRPr="008F0D60" w14:paraId="67B92282" w14:textId="77777777" w:rsidTr="00014C0C">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single" w:sz="2" w:space="0" w:color="1F3864" w:themeColor="accent1" w:themeShade="80"/>
              <w:bottom w:val="nil"/>
            </w:tcBorders>
            <w:shd w:val="clear" w:color="auto" w:fill="auto"/>
            <w:vAlign w:val="center"/>
          </w:tcPr>
          <w:p w14:paraId="6C18D81C" w14:textId="77777777" w:rsidR="00936E8E" w:rsidRPr="008F0D60" w:rsidRDefault="00936E8E" w:rsidP="00014C0C">
            <w:pPr>
              <w:pStyle w:val="08-Tabelageral"/>
              <w:jc w:val="left"/>
              <w:rPr>
                <w:rFonts w:cs="Arial"/>
                <w:szCs w:val="14"/>
              </w:rPr>
            </w:pPr>
            <w:r w:rsidRPr="008F0D60">
              <w:rPr>
                <w:rFonts w:cs="Arial"/>
              </w:rPr>
              <w:t xml:space="preserve">Ativo circulante </w:t>
            </w:r>
          </w:p>
        </w:tc>
        <w:tc>
          <w:tcPr>
            <w:tcW w:w="2409" w:type="dxa"/>
            <w:tcBorders>
              <w:top w:val="single" w:sz="2" w:space="0" w:color="1F3864" w:themeColor="accent1" w:themeShade="80"/>
              <w:left w:val="nil"/>
              <w:bottom w:val="nil"/>
              <w:right w:val="nil"/>
            </w:tcBorders>
            <w:shd w:val="clear" w:color="auto" w:fill="auto"/>
            <w:vAlign w:val="center"/>
          </w:tcPr>
          <w:p w14:paraId="10278BF5" w14:textId="22DE9348" w:rsidR="00936E8E" w:rsidRPr="00CA62D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CA62D2">
              <w:rPr>
                <w:rFonts w:cs="Arial"/>
                <w:b/>
                <w:bCs/>
                <w:color w:val="000000"/>
                <w:szCs w:val="14"/>
              </w:rPr>
              <w:t>22.848</w:t>
            </w:r>
          </w:p>
        </w:tc>
        <w:tc>
          <w:tcPr>
            <w:tcW w:w="2410" w:type="dxa"/>
            <w:tcBorders>
              <w:top w:val="single" w:sz="2" w:space="0" w:color="1F3864" w:themeColor="accent1" w:themeShade="80"/>
              <w:left w:val="nil"/>
              <w:bottom w:val="nil"/>
              <w:right w:val="nil"/>
            </w:tcBorders>
            <w:shd w:val="clear" w:color="auto" w:fill="auto"/>
            <w:vAlign w:val="center"/>
          </w:tcPr>
          <w:p w14:paraId="5830EB20" w14:textId="77777777" w:rsidR="00936E8E" w:rsidRPr="00CA62D2" w:rsidRDefault="00936E8E" w:rsidP="00014C0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szCs w:val="14"/>
              </w:rPr>
            </w:pPr>
            <w:r w:rsidRPr="00CA62D2">
              <w:rPr>
                <w:rFonts w:cs="Arial"/>
                <w:b/>
                <w:bCs/>
                <w:color w:val="000000"/>
                <w:szCs w:val="14"/>
              </w:rPr>
              <w:t>19.092</w:t>
            </w:r>
          </w:p>
        </w:tc>
      </w:tr>
      <w:tr w:rsidR="00936E8E" w:rsidRPr="00D25D79" w14:paraId="137E2FD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46DC70B"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Aplicações</w:t>
            </w:r>
          </w:p>
        </w:tc>
        <w:tc>
          <w:tcPr>
            <w:tcW w:w="2409" w:type="dxa"/>
            <w:tcBorders>
              <w:top w:val="nil"/>
              <w:left w:val="nil"/>
              <w:bottom w:val="nil"/>
              <w:right w:val="nil"/>
            </w:tcBorders>
            <w:shd w:val="clear" w:color="auto" w:fill="auto"/>
            <w:vAlign w:val="center"/>
          </w:tcPr>
          <w:p w14:paraId="4279C777"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CA62D2">
              <w:rPr>
                <w:rFonts w:cs="Arial"/>
                <w:color w:val="000000"/>
                <w:szCs w:val="14"/>
              </w:rPr>
              <w:t>11.369</w:t>
            </w:r>
          </w:p>
        </w:tc>
        <w:tc>
          <w:tcPr>
            <w:tcW w:w="2410" w:type="dxa"/>
            <w:tcBorders>
              <w:top w:val="nil"/>
              <w:left w:val="nil"/>
              <w:bottom w:val="nil"/>
              <w:right w:val="nil"/>
            </w:tcBorders>
            <w:shd w:val="clear" w:color="auto" w:fill="auto"/>
            <w:vAlign w:val="center"/>
          </w:tcPr>
          <w:p w14:paraId="54E5EB3C" w14:textId="77777777" w:rsidR="00936E8E" w:rsidRPr="008F0D60"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F0D60">
              <w:rPr>
                <w:rFonts w:cs="Arial"/>
                <w:color w:val="000000"/>
                <w:szCs w:val="14"/>
              </w:rPr>
              <w:t>10.784</w:t>
            </w:r>
          </w:p>
        </w:tc>
      </w:tr>
      <w:tr w:rsidR="00936E8E" w:rsidRPr="00D25D79" w14:paraId="6513AFEF"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AFD48A7"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Outros ativos circulantes</w:t>
            </w:r>
          </w:p>
        </w:tc>
        <w:tc>
          <w:tcPr>
            <w:tcW w:w="2409" w:type="dxa"/>
            <w:tcBorders>
              <w:top w:val="nil"/>
              <w:left w:val="nil"/>
              <w:bottom w:val="nil"/>
              <w:right w:val="nil"/>
            </w:tcBorders>
            <w:shd w:val="clear" w:color="auto" w:fill="auto"/>
            <w:vAlign w:val="center"/>
          </w:tcPr>
          <w:p w14:paraId="11D925CF" w14:textId="77777777" w:rsidR="00936E8E" w:rsidRPr="00CA62D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CA62D2">
              <w:rPr>
                <w:rFonts w:cs="Arial"/>
                <w:color w:val="000000"/>
                <w:szCs w:val="14"/>
              </w:rPr>
              <w:t>11.479</w:t>
            </w:r>
          </w:p>
        </w:tc>
        <w:tc>
          <w:tcPr>
            <w:tcW w:w="2410" w:type="dxa"/>
            <w:tcBorders>
              <w:top w:val="nil"/>
              <w:left w:val="nil"/>
              <w:bottom w:val="nil"/>
              <w:right w:val="nil"/>
            </w:tcBorders>
            <w:shd w:val="clear" w:color="auto" w:fill="auto"/>
            <w:vAlign w:val="center"/>
          </w:tcPr>
          <w:p w14:paraId="528C227B" w14:textId="77777777" w:rsidR="00936E8E" w:rsidRPr="008F0D60"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F0D60">
              <w:rPr>
                <w:rFonts w:cs="Arial"/>
                <w:color w:val="000000"/>
                <w:szCs w:val="14"/>
              </w:rPr>
              <w:t>8.30</w:t>
            </w:r>
            <w:r>
              <w:rPr>
                <w:rFonts w:cs="Arial"/>
                <w:color w:val="000000"/>
                <w:szCs w:val="14"/>
              </w:rPr>
              <w:t>8</w:t>
            </w:r>
          </w:p>
        </w:tc>
      </w:tr>
      <w:tr w:rsidR="00936E8E" w:rsidRPr="008F0D60" w14:paraId="51F67F2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F514934" w14:textId="77777777" w:rsidR="00936E8E" w:rsidRPr="008F0D60" w:rsidRDefault="00936E8E" w:rsidP="00014C0C">
            <w:pPr>
              <w:pStyle w:val="08-Tabelageral"/>
              <w:jc w:val="left"/>
              <w:rPr>
                <w:rFonts w:cs="Arial"/>
                <w:szCs w:val="14"/>
              </w:rPr>
            </w:pPr>
            <w:r w:rsidRPr="008F0D60">
              <w:rPr>
                <w:rFonts w:cs="Arial"/>
              </w:rPr>
              <w:t xml:space="preserve">Ativo não circulante </w:t>
            </w:r>
          </w:p>
        </w:tc>
        <w:tc>
          <w:tcPr>
            <w:tcW w:w="2409" w:type="dxa"/>
            <w:tcBorders>
              <w:top w:val="nil"/>
              <w:left w:val="nil"/>
              <w:bottom w:val="nil"/>
              <w:right w:val="nil"/>
            </w:tcBorders>
            <w:shd w:val="clear" w:color="auto" w:fill="auto"/>
            <w:vAlign w:val="center"/>
          </w:tcPr>
          <w:p w14:paraId="2C722084"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CA62D2">
              <w:rPr>
                <w:rFonts w:cs="Arial"/>
                <w:color w:val="000000"/>
                <w:szCs w:val="14"/>
              </w:rPr>
              <w:t>5.162</w:t>
            </w:r>
          </w:p>
        </w:tc>
        <w:tc>
          <w:tcPr>
            <w:tcW w:w="2410" w:type="dxa"/>
            <w:tcBorders>
              <w:top w:val="nil"/>
              <w:bottom w:val="nil"/>
            </w:tcBorders>
            <w:shd w:val="clear" w:color="auto" w:fill="auto"/>
            <w:vAlign w:val="center"/>
          </w:tcPr>
          <w:p w14:paraId="31562C84" w14:textId="77777777" w:rsidR="00936E8E" w:rsidRPr="008F0D60"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8F0D60">
              <w:rPr>
                <w:rFonts w:cs="Arial"/>
                <w:b/>
                <w:bCs/>
                <w:color w:val="000000"/>
                <w:szCs w:val="14"/>
              </w:rPr>
              <w:t>5.776</w:t>
            </w:r>
          </w:p>
        </w:tc>
      </w:tr>
      <w:tr w:rsidR="00936E8E" w:rsidRPr="00D25D79" w14:paraId="540FB882"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8789B4F"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Outros ativos não circulantes</w:t>
            </w:r>
          </w:p>
        </w:tc>
        <w:tc>
          <w:tcPr>
            <w:tcW w:w="2409" w:type="dxa"/>
            <w:tcBorders>
              <w:top w:val="nil"/>
              <w:left w:val="nil"/>
              <w:bottom w:val="nil"/>
              <w:right w:val="nil"/>
            </w:tcBorders>
            <w:shd w:val="clear" w:color="auto" w:fill="auto"/>
            <w:vAlign w:val="center"/>
          </w:tcPr>
          <w:p w14:paraId="45EB22FB" w14:textId="77777777" w:rsidR="00936E8E" w:rsidRPr="00CA62D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CA62D2">
              <w:rPr>
                <w:rFonts w:cs="Arial"/>
                <w:color w:val="000000"/>
                <w:szCs w:val="14"/>
              </w:rPr>
              <w:t>5.162</w:t>
            </w:r>
          </w:p>
        </w:tc>
        <w:tc>
          <w:tcPr>
            <w:tcW w:w="2410" w:type="dxa"/>
            <w:tcBorders>
              <w:top w:val="nil"/>
              <w:left w:val="nil"/>
              <w:bottom w:val="nil"/>
              <w:right w:val="nil"/>
            </w:tcBorders>
            <w:shd w:val="clear" w:color="auto" w:fill="auto"/>
            <w:vAlign w:val="center"/>
          </w:tcPr>
          <w:p w14:paraId="68A9C5A2" w14:textId="77777777" w:rsidR="00936E8E" w:rsidRPr="008F0D60"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F0D60">
              <w:rPr>
                <w:rFonts w:cs="Arial"/>
                <w:color w:val="000000"/>
                <w:szCs w:val="14"/>
              </w:rPr>
              <w:t>5.776</w:t>
            </w:r>
          </w:p>
        </w:tc>
      </w:tr>
      <w:tr w:rsidR="00936E8E" w:rsidRPr="008F0D60" w14:paraId="136F25C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A263933" w14:textId="77777777" w:rsidR="00936E8E" w:rsidRPr="008F0D60" w:rsidRDefault="00936E8E" w:rsidP="00014C0C">
            <w:pPr>
              <w:pStyle w:val="08-Tabelageral"/>
              <w:jc w:val="left"/>
              <w:rPr>
                <w:rFonts w:cs="Arial"/>
              </w:rPr>
            </w:pPr>
            <w:r w:rsidRPr="008F0D60">
              <w:rPr>
                <w:rFonts w:cs="Arial"/>
                <w:color w:val="000000"/>
                <w:szCs w:val="14"/>
              </w:rPr>
              <w:t>Ativo Total</w:t>
            </w:r>
          </w:p>
        </w:tc>
        <w:tc>
          <w:tcPr>
            <w:tcW w:w="2409" w:type="dxa"/>
            <w:tcBorders>
              <w:top w:val="nil"/>
              <w:bottom w:val="nil"/>
            </w:tcBorders>
            <w:shd w:val="clear" w:color="auto" w:fill="auto"/>
            <w:vAlign w:val="center"/>
          </w:tcPr>
          <w:p w14:paraId="276D61E6"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CA62D2">
              <w:rPr>
                <w:rFonts w:cs="Arial"/>
                <w:b/>
                <w:bCs/>
                <w:color w:val="000000"/>
                <w:szCs w:val="14"/>
              </w:rPr>
              <w:t>28.010</w:t>
            </w:r>
          </w:p>
        </w:tc>
        <w:tc>
          <w:tcPr>
            <w:tcW w:w="2410" w:type="dxa"/>
            <w:tcBorders>
              <w:top w:val="nil"/>
              <w:bottom w:val="nil"/>
            </w:tcBorders>
            <w:shd w:val="clear" w:color="auto" w:fill="auto"/>
            <w:vAlign w:val="center"/>
          </w:tcPr>
          <w:p w14:paraId="2A517E83"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24.868</w:t>
            </w:r>
          </w:p>
        </w:tc>
      </w:tr>
      <w:tr w:rsidR="00936E8E" w:rsidRPr="00E3722F" w14:paraId="68658C57"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2A093A5B" w14:textId="77777777" w:rsidR="00936E8E" w:rsidRPr="00E3722F" w:rsidRDefault="00936E8E" w:rsidP="00014C0C">
            <w:pPr>
              <w:pStyle w:val="08-Tabelageral"/>
              <w:jc w:val="left"/>
              <w:rPr>
                <w:rFonts w:cs="Arial"/>
              </w:rPr>
            </w:pPr>
          </w:p>
        </w:tc>
        <w:tc>
          <w:tcPr>
            <w:tcW w:w="2409" w:type="dxa"/>
            <w:tcBorders>
              <w:top w:val="nil"/>
              <w:bottom w:val="nil"/>
            </w:tcBorders>
            <w:shd w:val="clear" w:color="auto" w:fill="auto"/>
            <w:vAlign w:val="center"/>
          </w:tcPr>
          <w:p w14:paraId="3F108096" w14:textId="77777777" w:rsidR="00936E8E" w:rsidRPr="00CA62D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2410" w:type="dxa"/>
            <w:tcBorders>
              <w:top w:val="nil"/>
              <w:bottom w:val="nil"/>
            </w:tcBorders>
            <w:shd w:val="clear" w:color="auto" w:fill="auto"/>
            <w:vAlign w:val="center"/>
          </w:tcPr>
          <w:p w14:paraId="7721D7ED" w14:textId="77777777" w:rsidR="00936E8E" w:rsidRPr="008F0D60"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p>
        </w:tc>
      </w:tr>
      <w:tr w:rsidR="00936E8E" w:rsidRPr="008F0D60" w14:paraId="00271F9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1AC5DF84" w14:textId="77777777" w:rsidR="00936E8E" w:rsidRPr="008F0D60" w:rsidRDefault="00936E8E" w:rsidP="00014C0C">
            <w:pPr>
              <w:pStyle w:val="08-Tabelageral"/>
              <w:jc w:val="left"/>
              <w:rPr>
                <w:rFonts w:cs="Arial"/>
                <w:szCs w:val="14"/>
              </w:rPr>
            </w:pPr>
            <w:r w:rsidRPr="008F0D60">
              <w:rPr>
                <w:rFonts w:cs="Arial"/>
              </w:rPr>
              <w:t>Passivo circulante</w:t>
            </w:r>
          </w:p>
        </w:tc>
        <w:tc>
          <w:tcPr>
            <w:tcW w:w="2409" w:type="dxa"/>
            <w:tcBorders>
              <w:top w:val="nil"/>
              <w:bottom w:val="nil"/>
            </w:tcBorders>
            <w:shd w:val="clear" w:color="auto" w:fill="auto"/>
            <w:vAlign w:val="center"/>
          </w:tcPr>
          <w:p w14:paraId="341C92BC"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CA62D2">
              <w:rPr>
                <w:rFonts w:cs="Arial"/>
                <w:b/>
                <w:bCs/>
                <w:color w:val="000000"/>
                <w:szCs w:val="14"/>
              </w:rPr>
              <w:t>7.487</w:t>
            </w:r>
          </w:p>
        </w:tc>
        <w:tc>
          <w:tcPr>
            <w:tcW w:w="2410" w:type="dxa"/>
            <w:tcBorders>
              <w:top w:val="nil"/>
              <w:bottom w:val="nil"/>
            </w:tcBorders>
            <w:shd w:val="clear" w:color="auto" w:fill="auto"/>
            <w:vAlign w:val="center"/>
          </w:tcPr>
          <w:p w14:paraId="47361096"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8.991</w:t>
            </w:r>
          </w:p>
        </w:tc>
      </w:tr>
      <w:tr w:rsidR="00936E8E" w:rsidRPr="00D25D79" w14:paraId="0D9A1218"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77F48AB2"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Passivos financeiros</w:t>
            </w:r>
          </w:p>
        </w:tc>
        <w:tc>
          <w:tcPr>
            <w:tcW w:w="2409" w:type="dxa"/>
            <w:tcBorders>
              <w:top w:val="nil"/>
              <w:bottom w:val="nil"/>
            </w:tcBorders>
            <w:shd w:val="clear" w:color="auto" w:fill="auto"/>
            <w:vAlign w:val="center"/>
          </w:tcPr>
          <w:p w14:paraId="7B79C580" w14:textId="77777777" w:rsidR="00936E8E" w:rsidRPr="00CA62D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CA62D2">
              <w:rPr>
                <w:rFonts w:cs="Arial"/>
                <w:color w:val="000000"/>
                <w:szCs w:val="14"/>
              </w:rPr>
              <w:t>854</w:t>
            </w:r>
          </w:p>
        </w:tc>
        <w:tc>
          <w:tcPr>
            <w:tcW w:w="2410" w:type="dxa"/>
            <w:tcBorders>
              <w:top w:val="nil"/>
              <w:bottom w:val="nil"/>
            </w:tcBorders>
            <w:shd w:val="clear" w:color="auto" w:fill="auto"/>
            <w:vAlign w:val="center"/>
          </w:tcPr>
          <w:p w14:paraId="099AAAE0" w14:textId="77777777" w:rsidR="00936E8E" w:rsidRPr="008F0D60"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F0D60">
              <w:rPr>
                <w:rFonts w:cs="Arial"/>
                <w:color w:val="000000"/>
                <w:szCs w:val="14"/>
              </w:rPr>
              <w:t>1.187</w:t>
            </w:r>
          </w:p>
        </w:tc>
      </w:tr>
      <w:tr w:rsidR="00936E8E" w:rsidRPr="00D25D79" w14:paraId="4E53CE0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6AB4D777" w14:textId="77777777" w:rsidR="00936E8E" w:rsidRPr="00D25D79" w:rsidRDefault="00936E8E" w:rsidP="00014C0C">
            <w:pPr>
              <w:pStyle w:val="08-Tabelageral"/>
              <w:ind w:left="113"/>
              <w:jc w:val="left"/>
              <w:rPr>
                <w:rFonts w:cs="Arial"/>
                <w:b w:val="0"/>
                <w:bCs w:val="0"/>
                <w:color w:val="FF0000"/>
                <w:szCs w:val="14"/>
              </w:rPr>
            </w:pPr>
            <w:r w:rsidRPr="00D25D79">
              <w:rPr>
                <w:rFonts w:cs="Arial"/>
                <w:b w:val="0"/>
                <w:bCs w:val="0"/>
              </w:rPr>
              <w:t>Provisões técnicas</w:t>
            </w:r>
          </w:p>
        </w:tc>
        <w:tc>
          <w:tcPr>
            <w:tcW w:w="2409" w:type="dxa"/>
            <w:tcBorders>
              <w:top w:val="nil"/>
              <w:bottom w:val="nil"/>
            </w:tcBorders>
            <w:shd w:val="clear" w:color="auto" w:fill="auto"/>
            <w:vAlign w:val="center"/>
          </w:tcPr>
          <w:p w14:paraId="36BAEBA3"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r w:rsidRPr="00CA62D2">
              <w:rPr>
                <w:rFonts w:cs="Arial"/>
                <w:color w:val="000000"/>
                <w:szCs w:val="14"/>
              </w:rPr>
              <w:t>1.732</w:t>
            </w:r>
          </w:p>
        </w:tc>
        <w:tc>
          <w:tcPr>
            <w:tcW w:w="2410" w:type="dxa"/>
            <w:tcBorders>
              <w:top w:val="nil"/>
              <w:bottom w:val="nil"/>
            </w:tcBorders>
            <w:shd w:val="clear" w:color="auto" w:fill="auto"/>
            <w:vAlign w:val="center"/>
          </w:tcPr>
          <w:p w14:paraId="3BEEAC46" w14:textId="77777777" w:rsidR="00936E8E" w:rsidRPr="008F0D60"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8F0D60">
              <w:rPr>
                <w:rFonts w:cs="Arial"/>
                <w:color w:val="000000"/>
                <w:szCs w:val="14"/>
              </w:rPr>
              <w:t>3.246</w:t>
            </w:r>
          </w:p>
        </w:tc>
      </w:tr>
      <w:tr w:rsidR="00936E8E" w:rsidRPr="00D25D79" w14:paraId="7FE9B6DA"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001398CC" w14:textId="77777777" w:rsidR="00936E8E" w:rsidRPr="00D25D79" w:rsidRDefault="00936E8E" w:rsidP="00014C0C">
            <w:pPr>
              <w:pStyle w:val="08-Tabelageral"/>
              <w:ind w:left="113"/>
              <w:jc w:val="left"/>
              <w:rPr>
                <w:rFonts w:cs="Arial"/>
                <w:b w:val="0"/>
                <w:bCs w:val="0"/>
              </w:rPr>
            </w:pPr>
            <w:r w:rsidRPr="00D25D79">
              <w:rPr>
                <w:rFonts w:cs="Arial"/>
                <w:b w:val="0"/>
                <w:bCs w:val="0"/>
              </w:rPr>
              <w:t>Outros passivos circulantes</w:t>
            </w:r>
          </w:p>
        </w:tc>
        <w:tc>
          <w:tcPr>
            <w:tcW w:w="2409" w:type="dxa"/>
            <w:tcBorders>
              <w:top w:val="nil"/>
              <w:left w:val="nil"/>
              <w:bottom w:val="nil"/>
              <w:right w:val="nil"/>
            </w:tcBorders>
            <w:shd w:val="clear" w:color="auto" w:fill="auto"/>
            <w:vAlign w:val="center"/>
          </w:tcPr>
          <w:p w14:paraId="0AD96AB5" w14:textId="77777777" w:rsidR="00936E8E" w:rsidRPr="00CA62D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CA62D2">
              <w:rPr>
                <w:rFonts w:cs="Arial"/>
                <w:color w:val="000000"/>
                <w:szCs w:val="14"/>
              </w:rPr>
              <w:t>4.90</w:t>
            </w:r>
            <w:r>
              <w:rPr>
                <w:rFonts w:cs="Arial"/>
                <w:color w:val="000000"/>
                <w:szCs w:val="14"/>
              </w:rPr>
              <w:t>1</w:t>
            </w:r>
          </w:p>
        </w:tc>
        <w:tc>
          <w:tcPr>
            <w:tcW w:w="2410" w:type="dxa"/>
            <w:tcBorders>
              <w:top w:val="nil"/>
              <w:left w:val="nil"/>
              <w:bottom w:val="nil"/>
              <w:right w:val="nil"/>
            </w:tcBorders>
            <w:shd w:val="clear" w:color="auto" w:fill="auto"/>
            <w:vAlign w:val="center"/>
          </w:tcPr>
          <w:p w14:paraId="51DF55C1" w14:textId="77777777" w:rsidR="00936E8E" w:rsidRPr="008F0D60"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F0D60">
              <w:rPr>
                <w:rFonts w:cs="Arial"/>
                <w:color w:val="000000"/>
                <w:szCs w:val="14"/>
              </w:rPr>
              <w:t>4.558</w:t>
            </w:r>
          </w:p>
        </w:tc>
      </w:tr>
      <w:tr w:rsidR="00936E8E" w:rsidRPr="008F0D60" w14:paraId="550FADCF"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418CCD8" w14:textId="77777777" w:rsidR="00936E8E" w:rsidRPr="008F0D60" w:rsidRDefault="00936E8E" w:rsidP="00014C0C">
            <w:pPr>
              <w:pStyle w:val="08-Tabelageral"/>
              <w:jc w:val="left"/>
              <w:rPr>
                <w:rFonts w:cs="Arial"/>
              </w:rPr>
            </w:pPr>
            <w:r w:rsidRPr="008F0D60">
              <w:rPr>
                <w:rFonts w:cs="Arial"/>
              </w:rPr>
              <w:t>Patrimônio líquido</w:t>
            </w:r>
          </w:p>
        </w:tc>
        <w:tc>
          <w:tcPr>
            <w:tcW w:w="2409" w:type="dxa"/>
            <w:tcBorders>
              <w:top w:val="nil"/>
              <w:bottom w:val="nil"/>
            </w:tcBorders>
            <w:shd w:val="clear" w:color="auto" w:fill="auto"/>
            <w:vAlign w:val="center"/>
          </w:tcPr>
          <w:p w14:paraId="067759DB"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CA62D2">
              <w:rPr>
                <w:rFonts w:cs="Arial"/>
                <w:b/>
                <w:bCs/>
                <w:color w:val="000000"/>
                <w:szCs w:val="14"/>
              </w:rPr>
              <w:t>20.523</w:t>
            </w:r>
          </w:p>
        </w:tc>
        <w:tc>
          <w:tcPr>
            <w:tcW w:w="2410" w:type="dxa"/>
            <w:tcBorders>
              <w:top w:val="nil"/>
              <w:bottom w:val="nil"/>
            </w:tcBorders>
            <w:shd w:val="clear" w:color="auto" w:fill="auto"/>
            <w:vAlign w:val="center"/>
          </w:tcPr>
          <w:p w14:paraId="2BBEE2CD"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15.877</w:t>
            </w:r>
          </w:p>
        </w:tc>
      </w:tr>
      <w:tr w:rsidR="00936E8E" w:rsidRPr="008F0D60" w14:paraId="1704FF65"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558BC826" w14:textId="77777777" w:rsidR="00936E8E" w:rsidRPr="008F0D60" w:rsidRDefault="00936E8E" w:rsidP="00014C0C">
            <w:pPr>
              <w:pStyle w:val="08-Tabelageral"/>
              <w:jc w:val="left"/>
              <w:rPr>
                <w:rFonts w:cs="Arial"/>
              </w:rPr>
            </w:pPr>
            <w:r w:rsidRPr="008F0D60">
              <w:rPr>
                <w:rFonts w:cs="Arial"/>
                <w:color w:val="000000"/>
                <w:szCs w:val="14"/>
              </w:rPr>
              <w:t>Passivo e Patrimônio Líquido</w:t>
            </w:r>
          </w:p>
        </w:tc>
        <w:tc>
          <w:tcPr>
            <w:tcW w:w="2409" w:type="dxa"/>
            <w:tcBorders>
              <w:top w:val="nil"/>
              <w:bottom w:val="nil"/>
            </w:tcBorders>
            <w:shd w:val="clear" w:color="auto" w:fill="auto"/>
            <w:vAlign w:val="center"/>
          </w:tcPr>
          <w:p w14:paraId="6E8A2D7F" w14:textId="77777777" w:rsidR="00936E8E" w:rsidRPr="006751E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6751EE">
              <w:rPr>
                <w:rFonts w:cs="Arial"/>
                <w:b/>
                <w:bCs/>
                <w:color w:val="000000"/>
                <w:szCs w:val="14"/>
              </w:rPr>
              <w:t>28.010</w:t>
            </w:r>
          </w:p>
        </w:tc>
        <w:tc>
          <w:tcPr>
            <w:tcW w:w="2410" w:type="dxa"/>
            <w:tcBorders>
              <w:top w:val="nil"/>
              <w:bottom w:val="nil"/>
            </w:tcBorders>
            <w:shd w:val="clear" w:color="auto" w:fill="auto"/>
            <w:vAlign w:val="center"/>
          </w:tcPr>
          <w:p w14:paraId="46005D38" w14:textId="77777777" w:rsidR="00936E8E" w:rsidRPr="008F0D60"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8F0D60">
              <w:rPr>
                <w:rFonts w:cs="Arial"/>
                <w:b/>
                <w:bCs/>
                <w:color w:val="000000"/>
                <w:szCs w:val="14"/>
              </w:rPr>
              <w:t>24.868</w:t>
            </w:r>
          </w:p>
        </w:tc>
      </w:tr>
      <w:tr w:rsidR="00936E8E" w:rsidRPr="00E3722F" w14:paraId="255B96B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35C67532" w14:textId="77777777" w:rsidR="00936E8E" w:rsidRPr="00E3722F" w:rsidRDefault="00936E8E" w:rsidP="00014C0C">
            <w:pPr>
              <w:pStyle w:val="08-Tabelageral"/>
              <w:jc w:val="left"/>
              <w:rPr>
                <w:rFonts w:cs="Arial"/>
              </w:rPr>
            </w:pPr>
            <w:r w:rsidRPr="00E3722F">
              <w:rPr>
                <w:rFonts w:cs="Arial"/>
              </w:rPr>
              <w:t>Atribuível à BB Seguridade</w:t>
            </w:r>
          </w:p>
        </w:tc>
        <w:tc>
          <w:tcPr>
            <w:tcW w:w="2409" w:type="dxa"/>
            <w:tcBorders>
              <w:top w:val="nil"/>
              <w:bottom w:val="nil"/>
            </w:tcBorders>
            <w:shd w:val="clear" w:color="auto" w:fill="auto"/>
            <w:vAlign w:val="center"/>
          </w:tcPr>
          <w:p w14:paraId="198ADF26" w14:textId="1073FBD6"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CA62D2">
              <w:rPr>
                <w:rFonts w:cs="Arial"/>
                <w:b/>
                <w:bCs/>
                <w:color w:val="000000"/>
                <w:szCs w:val="14"/>
              </w:rPr>
              <w:t>15.391</w:t>
            </w:r>
          </w:p>
        </w:tc>
        <w:tc>
          <w:tcPr>
            <w:tcW w:w="2410" w:type="dxa"/>
            <w:tcBorders>
              <w:top w:val="nil"/>
              <w:bottom w:val="nil"/>
            </w:tcBorders>
            <w:shd w:val="clear" w:color="auto" w:fill="auto"/>
            <w:vAlign w:val="center"/>
          </w:tcPr>
          <w:p w14:paraId="7F9F826D" w14:textId="7D4140CE"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color w:val="000000"/>
                <w:szCs w:val="14"/>
              </w:rPr>
              <w:t>11.908</w:t>
            </w:r>
          </w:p>
        </w:tc>
      </w:tr>
      <w:tr w:rsidR="00936E8E" w:rsidRPr="00D25D79" w14:paraId="7429E635"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nil"/>
            </w:tcBorders>
            <w:shd w:val="clear" w:color="auto" w:fill="auto"/>
            <w:vAlign w:val="center"/>
          </w:tcPr>
          <w:p w14:paraId="45B0F152" w14:textId="77777777" w:rsidR="00936E8E" w:rsidRPr="00D25D79" w:rsidRDefault="00936E8E" w:rsidP="00014C0C">
            <w:pPr>
              <w:pStyle w:val="08-Tabelageral"/>
              <w:ind w:left="113"/>
              <w:jc w:val="left"/>
              <w:rPr>
                <w:rFonts w:cs="Arial"/>
                <w:b w:val="0"/>
                <w:bCs w:val="0"/>
              </w:rPr>
            </w:pPr>
            <w:r w:rsidRPr="00D25D79">
              <w:rPr>
                <w:rFonts w:cs="Arial"/>
                <w:b w:val="0"/>
                <w:bCs w:val="0"/>
              </w:rPr>
              <w:t xml:space="preserve">Resultados de exercícios anteriores </w:t>
            </w:r>
            <w:r w:rsidRPr="00D25D79">
              <w:rPr>
                <w:rFonts w:cs="Arial"/>
                <w:b w:val="0"/>
                <w:bCs w:val="0"/>
                <w:vertAlign w:val="superscript"/>
              </w:rPr>
              <w:t>(1)</w:t>
            </w:r>
          </w:p>
        </w:tc>
        <w:tc>
          <w:tcPr>
            <w:tcW w:w="2409" w:type="dxa"/>
            <w:tcBorders>
              <w:top w:val="nil"/>
              <w:bottom w:val="nil"/>
            </w:tcBorders>
            <w:shd w:val="clear" w:color="auto" w:fill="auto"/>
            <w:vAlign w:val="center"/>
          </w:tcPr>
          <w:p w14:paraId="3026BBA5" w14:textId="77777777" w:rsidR="00936E8E" w:rsidRPr="00CA62D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sidRPr="00CA62D2">
              <w:rPr>
                <w:rFonts w:cs="Arial"/>
                <w:color w:val="000000"/>
                <w:szCs w:val="14"/>
              </w:rPr>
              <w:t>25</w:t>
            </w:r>
          </w:p>
        </w:tc>
        <w:tc>
          <w:tcPr>
            <w:tcW w:w="2410" w:type="dxa"/>
            <w:tcBorders>
              <w:top w:val="nil"/>
              <w:bottom w:val="nil"/>
            </w:tcBorders>
            <w:shd w:val="clear" w:color="auto" w:fill="auto"/>
            <w:vAlign w:val="center"/>
          </w:tcPr>
          <w:p w14:paraId="58F96F26" w14:textId="77777777" w:rsidR="00936E8E" w:rsidRPr="008F0D60"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8F0D60">
              <w:rPr>
                <w:rFonts w:cs="Arial"/>
                <w:szCs w:val="14"/>
              </w:rPr>
              <w:t>133</w:t>
            </w:r>
          </w:p>
        </w:tc>
      </w:tr>
      <w:tr w:rsidR="00936E8E" w:rsidRPr="00E3722F" w14:paraId="79F2D89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820" w:type="dxa"/>
            <w:tcBorders>
              <w:top w:val="nil"/>
              <w:bottom w:val="single" w:sz="2" w:space="0" w:color="1F3864" w:themeColor="accent1" w:themeShade="80"/>
            </w:tcBorders>
            <w:shd w:val="clear" w:color="auto" w:fill="auto"/>
            <w:vAlign w:val="center"/>
          </w:tcPr>
          <w:p w14:paraId="0671848E" w14:textId="77777777" w:rsidR="00936E8E" w:rsidRPr="00E3722F" w:rsidRDefault="00936E8E" w:rsidP="00014C0C">
            <w:pPr>
              <w:pStyle w:val="08-Tabelageral"/>
              <w:jc w:val="left"/>
              <w:rPr>
                <w:rFonts w:cs="Arial"/>
              </w:rPr>
            </w:pPr>
            <w:r w:rsidRPr="00E3722F">
              <w:rPr>
                <w:rFonts w:cs="Arial"/>
              </w:rPr>
              <w:t>Saldo do investimento</w:t>
            </w:r>
          </w:p>
        </w:tc>
        <w:tc>
          <w:tcPr>
            <w:tcW w:w="2409" w:type="dxa"/>
            <w:tcBorders>
              <w:top w:val="nil"/>
              <w:left w:val="nil"/>
              <w:bottom w:val="single" w:sz="2" w:space="0" w:color="1F3864" w:themeColor="accent1" w:themeShade="80"/>
              <w:right w:val="nil"/>
            </w:tcBorders>
            <w:shd w:val="clear" w:color="auto" w:fill="auto"/>
            <w:vAlign w:val="center"/>
          </w:tcPr>
          <w:p w14:paraId="4BF6F475"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CA62D2">
              <w:rPr>
                <w:rFonts w:cs="Arial"/>
                <w:b/>
                <w:bCs/>
                <w:color w:val="000000"/>
                <w:szCs w:val="14"/>
              </w:rPr>
              <w:t>15.416</w:t>
            </w:r>
          </w:p>
        </w:tc>
        <w:tc>
          <w:tcPr>
            <w:tcW w:w="2410" w:type="dxa"/>
            <w:tcBorders>
              <w:top w:val="nil"/>
              <w:bottom w:val="single" w:sz="2" w:space="0" w:color="1F3864" w:themeColor="accent1" w:themeShade="80"/>
            </w:tcBorders>
            <w:shd w:val="clear" w:color="auto" w:fill="auto"/>
            <w:vAlign w:val="center"/>
          </w:tcPr>
          <w:p w14:paraId="5C0D012C" w14:textId="77777777" w:rsidR="00936E8E" w:rsidRPr="00CA62D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CA62D2">
              <w:rPr>
                <w:rFonts w:cs="Arial"/>
                <w:b/>
                <w:bCs/>
                <w:szCs w:val="14"/>
              </w:rPr>
              <w:t>12.041</w:t>
            </w:r>
          </w:p>
        </w:tc>
      </w:tr>
    </w:tbl>
    <w:p w14:paraId="746AF582" w14:textId="77777777" w:rsidR="00936E8E" w:rsidRPr="00D25D79" w:rsidRDefault="00936E8E" w:rsidP="00936E8E">
      <w:pPr>
        <w:pStyle w:val="PargrafodaLista"/>
        <w:numPr>
          <w:ilvl w:val="0"/>
          <w:numId w:val="40"/>
        </w:numPr>
        <w:spacing w:after="0" w:line="240" w:lineRule="auto"/>
        <w:ind w:left="284" w:hanging="284"/>
        <w:rPr>
          <w:rFonts w:ascii="Arial" w:eastAsia="Times New Roman" w:hAnsi="Arial" w:cs="Arial"/>
          <w:bCs/>
          <w:color w:val="000000" w:themeColor="text1"/>
          <w:spacing w:val="-2"/>
          <w:sz w:val="14"/>
          <w:szCs w:val="16"/>
          <w:lang w:eastAsia="pt-BR"/>
        </w:rPr>
      </w:pPr>
      <w:r w:rsidRPr="00D25D79">
        <w:rPr>
          <w:rFonts w:ascii="Arial" w:eastAsia="Times New Roman" w:hAnsi="Arial" w:cs="Arial"/>
          <w:bCs/>
          <w:color w:val="000000" w:themeColor="text1"/>
          <w:spacing w:val="-2"/>
          <w:sz w:val="14"/>
          <w:szCs w:val="16"/>
          <w:lang w:eastAsia="pt-BR"/>
        </w:rPr>
        <w:t xml:space="preserve">Refere-se a resultados de exercícios anteriores a participação da BB Corretora na </w:t>
      </w:r>
      <w:proofErr w:type="spellStart"/>
      <w:r w:rsidRPr="00D25D79">
        <w:rPr>
          <w:rFonts w:ascii="Arial" w:eastAsia="Times New Roman" w:hAnsi="Arial" w:cs="Arial"/>
          <w:bCs/>
          <w:color w:val="000000" w:themeColor="text1"/>
          <w:spacing w:val="-2"/>
          <w:sz w:val="14"/>
          <w:szCs w:val="16"/>
          <w:lang w:eastAsia="pt-BR"/>
        </w:rPr>
        <w:t>Ciclic</w:t>
      </w:r>
      <w:proofErr w:type="spellEnd"/>
      <w:r w:rsidRPr="00D25D79">
        <w:rPr>
          <w:rFonts w:ascii="Arial" w:eastAsia="Times New Roman" w:hAnsi="Arial" w:cs="Arial"/>
          <w:bCs/>
          <w:color w:val="000000" w:themeColor="text1"/>
          <w:spacing w:val="-2"/>
          <w:sz w:val="14"/>
          <w:szCs w:val="16"/>
          <w:lang w:eastAsia="pt-BR"/>
        </w:rPr>
        <w:t>.</w:t>
      </w:r>
    </w:p>
    <w:p w14:paraId="46597D54" w14:textId="77777777" w:rsidR="00936E8E" w:rsidRPr="00D25D79" w:rsidRDefault="00936E8E" w:rsidP="00936E8E">
      <w:pPr>
        <w:pStyle w:val="PargrafodaLista"/>
        <w:spacing w:after="0" w:line="240" w:lineRule="auto"/>
        <w:ind w:left="284"/>
        <w:rPr>
          <w:rFonts w:ascii="Arial" w:eastAsia="Times New Roman" w:hAnsi="Arial" w:cs="Arial"/>
          <w:bCs/>
          <w:color w:val="000000" w:themeColor="text1"/>
          <w:spacing w:val="-2"/>
          <w:sz w:val="14"/>
          <w:szCs w:val="16"/>
          <w:lang w:eastAsia="pt-BR"/>
        </w:rPr>
      </w:pPr>
    </w:p>
    <w:p w14:paraId="7229D827" w14:textId="77777777" w:rsidR="00936E8E" w:rsidRPr="00D25D79" w:rsidRDefault="00936E8E" w:rsidP="00936E8E">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c.6) BB Corretora</w:t>
      </w:r>
    </w:p>
    <w:p w14:paraId="4A564BCD" w14:textId="77777777" w:rsidR="00936E8E" w:rsidRPr="00D25D79" w:rsidRDefault="00936E8E" w:rsidP="00936E8E">
      <w:pPr>
        <w:spacing w:before="120" w:after="12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t>Informações de Resultado</w:t>
      </w:r>
    </w:p>
    <w:p w14:paraId="6BA6C638" w14:textId="77777777" w:rsidR="00936E8E" w:rsidRPr="00D25D79" w:rsidRDefault="00936E8E" w:rsidP="00936E8E">
      <w:pPr>
        <w:pStyle w:val="01-TtulodeNota"/>
        <w:spacing w:before="0" w:after="0"/>
        <w:ind w:right="-1"/>
        <w:jc w:val="right"/>
        <w:rPr>
          <w:rFonts w:cs="Arial"/>
          <w:sz w:val="14"/>
          <w:szCs w:val="14"/>
        </w:rPr>
      </w:pPr>
      <w:bookmarkStart w:id="73" w:name="_Hlk141876175"/>
      <w:r w:rsidRPr="00D25D79">
        <w:rPr>
          <w:rFonts w:cs="Arial"/>
          <w:sz w:val="14"/>
          <w:szCs w:val="14"/>
        </w:rPr>
        <w:t>R$ mil</w:t>
      </w:r>
    </w:p>
    <w:tbl>
      <w:tblPr>
        <w:tblStyle w:val="TabeladeLista6Colorida-nfase5"/>
        <w:tblW w:w="9639" w:type="dxa"/>
        <w:jc w:val="center"/>
        <w:tblBorders>
          <w:top w:val="single" w:sz="2" w:space="0" w:color="9CC2E5" w:themeColor="accent5" w:themeTint="99"/>
          <w:bottom w:val="single" w:sz="2" w:space="0" w:color="9CC2E5" w:themeColor="accent5" w:themeTint="99"/>
        </w:tblBorders>
        <w:shd w:val="clear" w:color="auto" w:fill="FFFFFF" w:themeFill="background1"/>
        <w:tblLook w:val="04A0" w:firstRow="1" w:lastRow="0" w:firstColumn="1" w:lastColumn="0" w:noHBand="0" w:noVBand="1"/>
      </w:tblPr>
      <w:tblGrid>
        <w:gridCol w:w="4084"/>
        <w:gridCol w:w="1177"/>
        <w:gridCol w:w="1559"/>
        <w:gridCol w:w="1281"/>
        <w:gridCol w:w="1538"/>
      </w:tblGrid>
      <w:tr w:rsidR="00936E8E" w:rsidRPr="00D25D79" w14:paraId="0E93CB2F" w14:textId="77777777" w:rsidTr="00014C0C">
        <w:trPr>
          <w:cnfStyle w:val="100000000000" w:firstRow="1" w:lastRow="0" w:firstColumn="0" w:lastColumn="0" w:oddVBand="0" w:evenVBand="0" w:oddHBand="0"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80F4EDF" w14:textId="77777777" w:rsidR="00936E8E" w:rsidRPr="00D25D79" w:rsidRDefault="00936E8E" w:rsidP="00014C0C">
            <w:pPr>
              <w:pStyle w:val="08-Tabelageral"/>
              <w:jc w:val="left"/>
              <w:rPr>
                <w:rFonts w:cs="Arial"/>
              </w:rPr>
            </w:pPr>
          </w:p>
        </w:tc>
        <w:tc>
          <w:tcPr>
            <w:tcW w:w="117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E51BD04"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559"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0CD33F9"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p>
        </w:tc>
        <w:tc>
          <w:tcPr>
            <w:tcW w:w="1281"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B4F921F"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bCs w:val="0"/>
              </w:rPr>
            </w:pPr>
            <w:r w:rsidRPr="00A603C9">
              <w:rPr>
                <w:rFonts w:cs="Arial"/>
                <w:bCs w:val="0"/>
              </w:rPr>
              <w:t xml:space="preserve">1º </w:t>
            </w:r>
            <w:proofErr w:type="spellStart"/>
            <w:r w:rsidRPr="00A603C9">
              <w:rPr>
                <w:rFonts w:cs="Arial"/>
                <w:bCs w:val="0"/>
              </w:rPr>
              <w:t>Trim</w:t>
            </w:r>
            <w:proofErr w:type="spellEnd"/>
            <w:r w:rsidRPr="00A603C9">
              <w:rPr>
                <w:rFonts w:cs="Arial"/>
                <w:bCs w:val="0"/>
              </w:rPr>
              <w:t>/202</w:t>
            </w:r>
            <w:r>
              <w:rPr>
                <w:rFonts w:cs="Arial"/>
                <w:bCs w:val="0"/>
              </w:rPr>
              <w:t>5</w:t>
            </w:r>
          </w:p>
        </w:tc>
        <w:tc>
          <w:tcPr>
            <w:tcW w:w="1538"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36A5B815"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B87D01">
              <w:t xml:space="preserve">1º </w:t>
            </w:r>
            <w:proofErr w:type="spellStart"/>
            <w:r w:rsidRPr="00B87D01">
              <w:t>Trim</w:t>
            </w:r>
            <w:proofErr w:type="spellEnd"/>
            <w:r w:rsidRPr="00B87D01">
              <w:t>/202</w:t>
            </w:r>
            <w:r>
              <w:t>4</w:t>
            </w:r>
          </w:p>
        </w:tc>
      </w:tr>
      <w:tr w:rsidR="00936E8E" w:rsidRPr="00FB39C9" w14:paraId="6F6179A1"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tcBorders>
              <w:top w:val="single" w:sz="2" w:space="0" w:color="1F3864" w:themeColor="accent1" w:themeShade="80"/>
            </w:tcBorders>
            <w:shd w:val="clear" w:color="auto" w:fill="auto"/>
            <w:vAlign w:val="center"/>
          </w:tcPr>
          <w:p w14:paraId="56E67D79" w14:textId="77777777" w:rsidR="00936E8E" w:rsidRPr="00FB39C9" w:rsidRDefault="00936E8E" w:rsidP="00014C0C">
            <w:pPr>
              <w:pStyle w:val="08-Tabelageral"/>
              <w:jc w:val="left"/>
              <w:rPr>
                <w:rFonts w:cs="Arial"/>
                <w:szCs w:val="14"/>
              </w:rPr>
            </w:pPr>
            <w:r w:rsidRPr="00FB39C9">
              <w:rPr>
                <w:rFonts w:cs="Arial"/>
                <w:szCs w:val="14"/>
              </w:rPr>
              <w:t>Receitas Operacionais</w:t>
            </w:r>
          </w:p>
        </w:tc>
        <w:tc>
          <w:tcPr>
            <w:tcW w:w="1177" w:type="dxa"/>
            <w:tcBorders>
              <w:top w:val="nil"/>
            </w:tcBorders>
            <w:shd w:val="clear" w:color="auto" w:fill="auto"/>
            <w:vAlign w:val="center"/>
          </w:tcPr>
          <w:p w14:paraId="63687C06"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tcBorders>
            <w:shd w:val="clear" w:color="auto" w:fill="auto"/>
            <w:vAlign w:val="center"/>
          </w:tcPr>
          <w:p w14:paraId="3A6ACFB1"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2EAE8727"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675B55">
              <w:rPr>
                <w:rFonts w:cs="Arial"/>
                <w:b/>
                <w:bCs/>
              </w:rPr>
              <w:t>1.239.46</w:t>
            </w:r>
            <w:r>
              <w:rPr>
                <w:rFonts w:cs="Arial"/>
                <w:b/>
                <w:bCs/>
              </w:rPr>
              <w:t>0</w:t>
            </w:r>
          </w:p>
        </w:tc>
        <w:tc>
          <w:tcPr>
            <w:tcW w:w="1538" w:type="dxa"/>
            <w:tcBorders>
              <w:top w:val="single" w:sz="2" w:space="0" w:color="1F3864" w:themeColor="accent1" w:themeShade="80"/>
            </w:tcBorders>
            <w:shd w:val="clear" w:color="auto" w:fill="auto"/>
            <w:vAlign w:val="center"/>
          </w:tcPr>
          <w:p w14:paraId="7883B270"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0D7EE9">
              <w:rPr>
                <w:rFonts w:cs="Arial"/>
                <w:b/>
                <w:bCs/>
              </w:rPr>
              <w:t>1.190.717</w:t>
            </w:r>
          </w:p>
        </w:tc>
      </w:tr>
      <w:tr w:rsidR="00936E8E" w:rsidRPr="00D25D79" w14:paraId="2E7728B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9841AF0" w14:textId="77777777" w:rsidR="00936E8E" w:rsidRPr="00D25D79" w:rsidRDefault="00936E8E" w:rsidP="00014C0C">
            <w:pPr>
              <w:pStyle w:val="08-Tabelageral"/>
              <w:ind w:left="113"/>
              <w:jc w:val="left"/>
              <w:rPr>
                <w:rFonts w:cs="Arial"/>
                <w:b w:val="0"/>
                <w:szCs w:val="14"/>
              </w:rPr>
            </w:pPr>
            <w:r w:rsidRPr="00D25D79">
              <w:rPr>
                <w:rFonts w:cs="Arial"/>
                <w:b w:val="0"/>
                <w:szCs w:val="14"/>
              </w:rPr>
              <w:t>Receitas de comissões, líquidas</w:t>
            </w:r>
          </w:p>
        </w:tc>
        <w:tc>
          <w:tcPr>
            <w:tcW w:w="1177" w:type="dxa"/>
            <w:shd w:val="clear" w:color="auto" w:fill="auto"/>
            <w:vAlign w:val="center"/>
          </w:tcPr>
          <w:p w14:paraId="2C0A2FFF"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shd w:val="clear" w:color="auto" w:fill="auto"/>
            <w:vAlign w:val="center"/>
          </w:tcPr>
          <w:p w14:paraId="1DE01611"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38BB4824"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1.239.460</w:t>
            </w:r>
          </w:p>
        </w:tc>
        <w:tc>
          <w:tcPr>
            <w:tcW w:w="1538" w:type="dxa"/>
            <w:tcBorders>
              <w:top w:val="nil"/>
              <w:left w:val="nil"/>
              <w:bottom w:val="nil"/>
              <w:right w:val="nil"/>
            </w:tcBorders>
            <w:shd w:val="clear" w:color="auto" w:fill="auto"/>
            <w:vAlign w:val="center"/>
          </w:tcPr>
          <w:p w14:paraId="03CB6F3D"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1.190.717</w:t>
            </w:r>
          </w:p>
        </w:tc>
      </w:tr>
      <w:tr w:rsidR="00936E8E" w:rsidRPr="00FB39C9" w14:paraId="12AE1E27"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C60C440" w14:textId="77777777" w:rsidR="00936E8E" w:rsidRPr="00FB39C9" w:rsidRDefault="00936E8E" w:rsidP="00014C0C">
            <w:pPr>
              <w:pStyle w:val="08-Tabelageral"/>
              <w:jc w:val="left"/>
              <w:rPr>
                <w:rFonts w:cs="Arial"/>
                <w:bCs w:val="0"/>
                <w:szCs w:val="14"/>
              </w:rPr>
            </w:pPr>
            <w:r w:rsidRPr="00FB39C9">
              <w:rPr>
                <w:rFonts w:cs="Arial"/>
                <w:bCs w:val="0"/>
                <w:szCs w:val="14"/>
              </w:rPr>
              <w:t>Custos dos Serviços Prestados</w:t>
            </w:r>
          </w:p>
        </w:tc>
        <w:tc>
          <w:tcPr>
            <w:tcW w:w="1177" w:type="dxa"/>
            <w:tcBorders>
              <w:top w:val="nil"/>
              <w:left w:val="nil"/>
              <w:bottom w:val="nil"/>
              <w:right w:val="nil"/>
            </w:tcBorders>
            <w:shd w:val="clear" w:color="auto" w:fill="auto"/>
            <w:vAlign w:val="center"/>
          </w:tcPr>
          <w:p w14:paraId="17559CB3"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559" w:type="dxa"/>
            <w:tcBorders>
              <w:top w:val="nil"/>
              <w:left w:val="nil"/>
              <w:bottom w:val="nil"/>
              <w:right w:val="nil"/>
            </w:tcBorders>
            <w:shd w:val="clear" w:color="auto" w:fill="auto"/>
            <w:vAlign w:val="center"/>
          </w:tcPr>
          <w:p w14:paraId="4A694383"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color w:val="000000"/>
                <w:szCs w:val="14"/>
              </w:rPr>
            </w:pPr>
          </w:p>
        </w:tc>
        <w:tc>
          <w:tcPr>
            <w:tcW w:w="1281" w:type="dxa"/>
            <w:tcBorders>
              <w:top w:val="nil"/>
              <w:left w:val="nil"/>
              <w:bottom w:val="nil"/>
              <w:right w:val="nil"/>
            </w:tcBorders>
            <w:shd w:val="clear" w:color="auto" w:fill="auto"/>
            <w:vAlign w:val="center"/>
          </w:tcPr>
          <w:p w14:paraId="434FD32E"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color w:val="000000"/>
                <w:szCs w:val="14"/>
              </w:rPr>
              <w:t>(42.294)</w:t>
            </w:r>
          </w:p>
        </w:tc>
        <w:tc>
          <w:tcPr>
            <w:tcW w:w="1538" w:type="dxa"/>
            <w:tcBorders>
              <w:top w:val="nil"/>
              <w:left w:val="nil"/>
              <w:bottom w:val="nil"/>
              <w:right w:val="nil"/>
            </w:tcBorders>
            <w:shd w:val="clear" w:color="auto" w:fill="auto"/>
            <w:vAlign w:val="center"/>
          </w:tcPr>
          <w:p w14:paraId="68655656"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rPr>
            </w:pPr>
            <w:r>
              <w:rPr>
                <w:rFonts w:cs="Arial"/>
                <w:b/>
                <w:bCs/>
                <w:color w:val="000000"/>
                <w:szCs w:val="14"/>
              </w:rPr>
              <w:t>(46.016)</w:t>
            </w:r>
          </w:p>
        </w:tc>
      </w:tr>
      <w:tr w:rsidR="00936E8E" w:rsidRPr="00D25D79" w14:paraId="0AA9E59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CC769C7" w14:textId="77777777" w:rsidR="00936E8E" w:rsidRPr="00FB39C9" w:rsidRDefault="00936E8E" w:rsidP="00014C0C">
            <w:pPr>
              <w:pStyle w:val="08-Tabelageral"/>
              <w:jc w:val="left"/>
              <w:rPr>
                <w:rFonts w:cs="Arial"/>
                <w:szCs w:val="14"/>
              </w:rPr>
            </w:pPr>
            <w:r w:rsidRPr="00FB39C9">
              <w:rPr>
                <w:rFonts w:cs="Arial"/>
                <w:szCs w:val="14"/>
              </w:rPr>
              <w:t>Resultado Bruto</w:t>
            </w:r>
          </w:p>
        </w:tc>
        <w:tc>
          <w:tcPr>
            <w:tcW w:w="1177" w:type="dxa"/>
            <w:tcBorders>
              <w:top w:val="nil"/>
              <w:left w:val="nil"/>
              <w:bottom w:val="nil"/>
              <w:right w:val="nil"/>
            </w:tcBorders>
            <w:shd w:val="clear" w:color="auto" w:fill="auto"/>
            <w:vAlign w:val="center"/>
          </w:tcPr>
          <w:p w14:paraId="4931C631"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158D29E8"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638D7688"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1.197.166</w:t>
            </w:r>
          </w:p>
        </w:tc>
        <w:tc>
          <w:tcPr>
            <w:tcW w:w="1538" w:type="dxa"/>
            <w:tcBorders>
              <w:top w:val="nil"/>
              <w:left w:val="nil"/>
              <w:bottom w:val="nil"/>
              <w:right w:val="nil"/>
            </w:tcBorders>
            <w:shd w:val="clear" w:color="auto" w:fill="auto"/>
            <w:vAlign w:val="center"/>
          </w:tcPr>
          <w:p w14:paraId="450923A9"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1.144.701</w:t>
            </w:r>
          </w:p>
        </w:tc>
      </w:tr>
      <w:tr w:rsidR="00936E8E" w:rsidRPr="00D25D79" w14:paraId="4A7F74D5"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2D96124" w14:textId="77777777" w:rsidR="00936E8E" w:rsidRPr="00FB39C9" w:rsidRDefault="00936E8E" w:rsidP="00014C0C">
            <w:pPr>
              <w:pStyle w:val="08-Tabelageral"/>
              <w:jc w:val="left"/>
              <w:rPr>
                <w:rFonts w:cs="Arial"/>
                <w:szCs w:val="14"/>
              </w:rPr>
            </w:pPr>
            <w:r w:rsidRPr="00FB39C9">
              <w:rPr>
                <w:rFonts w:cs="Arial"/>
                <w:szCs w:val="14"/>
              </w:rPr>
              <w:t>Outras Receitas e Despesas</w:t>
            </w:r>
          </w:p>
        </w:tc>
        <w:tc>
          <w:tcPr>
            <w:tcW w:w="1177" w:type="dxa"/>
            <w:tcBorders>
              <w:top w:val="nil"/>
              <w:left w:val="nil"/>
              <w:bottom w:val="nil"/>
              <w:right w:val="nil"/>
            </w:tcBorders>
            <w:shd w:val="clear" w:color="auto" w:fill="auto"/>
            <w:vAlign w:val="center"/>
          </w:tcPr>
          <w:p w14:paraId="58707E04"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6E9F346B"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6CAAEC52"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(38.650)</w:t>
            </w:r>
          </w:p>
        </w:tc>
        <w:tc>
          <w:tcPr>
            <w:tcW w:w="1538" w:type="dxa"/>
            <w:tcBorders>
              <w:top w:val="nil"/>
              <w:left w:val="nil"/>
              <w:bottom w:val="nil"/>
              <w:right w:val="nil"/>
            </w:tcBorders>
            <w:shd w:val="clear" w:color="auto" w:fill="auto"/>
            <w:vAlign w:val="center"/>
          </w:tcPr>
          <w:p w14:paraId="743904F1"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(34.889)</w:t>
            </w:r>
          </w:p>
        </w:tc>
      </w:tr>
      <w:tr w:rsidR="00936E8E" w:rsidRPr="00D25D79" w14:paraId="51169B7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6B1DCC8" w14:textId="77777777" w:rsidR="00936E8E" w:rsidRPr="00D25D79" w:rsidRDefault="00936E8E" w:rsidP="00014C0C">
            <w:pPr>
              <w:pStyle w:val="08-Tabelageral"/>
              <w:ind w:left="113"/>
              <w:jc w:val="left"/>
              <w:rPr>
                <w:rFonts w:cs="Arial"/>
                <w:b w:val="0"/>
                <w:szCs w:val="14"/>
              </w:rPr>
            </w:pPr>
            <w:r w:rsidRPr="00D25D79">
              <w:rPr>
                <w:rFonts w:cs="Arial"/>
                <w:b w:val="0"/>
                <w:szCs w:val="14"/>
              </w:rPr>
              <w:t>Resultado de investimentos em participações societárias</w:t>
            </w:r>
          </w:p>
        </w:tc>
        <w:tc>
          <w:tcPr>
            <w:tcW w:w="1177" w:type="dxa"/>
            <w:tcBorders>
              <w:top w:val="nil"/>
              <w:left w:val="nil"/>
              <w:bottom w:val="nil"/>
              <w:right w:val="nil"/>
            </w:tcBorders>
            <w:shd w:val="clear" w:color="auto" w:fill="auto"/>
            <w:vAlign w:val="center"/>
          </w:tcPr>
          <w:p w14:paraId="406FB07C"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17D257FF"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7B868808"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3.484</w:t>
            </w:r>
          </w:p>
        </w:tc>
        <w:tc>
          <w:tcPr>
            <w:tcW w:w="1538" w:type="dxa"/>
            <w:tcBorders>
              <w:top w:val="nil"/>
              <w:left w:val="nil"/>
              <w:bottom w:val="nil"/>
              <w:right w:val="nil"/>
            </w:tcBorders>
            <w:shd w:val="clear" w:color="auto" w:fill="auto"/>
            <w:vAlign w:val="center"/>
          </w:tcPr>
          <w:p w14:paraId="731D9629"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891</w:t>
            </w:r>
          </w:p>
        </w:tc>
      </w:tr>
      <w:tr w:rsidR="00936E8E" w:rsidRPr="00D25D79" w14:paraId="4FF262BB"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B569505" w14:textId="77777777" w:rsidR="00936E8E" w:rsidRPr="00D25D79" w:rsidRDefault="00936E8E" w:rsidP="00014C0C">
            <w:pPr>
              <w:pStyle w:val="08-Tabelageral"/>
              <w:ind w:left="113"/>
              <w:jc w:val="left"/>
              <w:rPr>
                <w:rFonts w:cs="Arial"/>
                <w:b w:val="0"/>
                <w:szCs w:val="14"/>
              </w:rPr>
            </w:pPr>
            <w:r w:rsidRPr="00D25D79">
              <w:rPr>
                <w:rFonts w:cs="Arial"/>
                <w:b w:val="0"/>
                <w:szCs w:val="14"/>
              </w:rPr>
              <w:t>Despesas com pessoal</w:t>
            </w:r>
          </w:p>
        </w:tc>
        <w:tc>
          <w:tcPr>
            <w:tcW w:w="1177" w:type="dxa"/>
            <w:tcBorders>
              <w:top w:val="nil"/>
              <w:left w:val="nil"/>
              <w:bottom w:val="nil"/>
              <w:right w:val="nil"/>
            </w:tcBorders>
            <w:shd w:val="clear" w:color="auto" w:fill="auto"/>
            <w:vAlign w:val="center"/>
          </w:tcPr>
          <w:p w14:paraId="739FBF86"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5283684C"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164505C0"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(17.524)</w:t>
            </w:r>
          </w:p>
        </w:tc>
        <w:tc>
          <w:tcPr>
            <w:tcW w:w="1538" w:type="dxa"/>
            <w:tcBorders>
              <w:top w:val="nil"/>
              <w:left w:val="nil"/>
              <w:bottom w:val="nil"/>
              <w:right w:val="nil"/>
            </w:tcBorders>
            <w:shd w:val="clear" w:color="auto" w:fill="auto"/>
            <w:vAlign w:val="center"/>
          </w:tcPr>
          <w:p w14:paraId="70FA5DEE"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(16.047)</w:t>
            </w:r>
          </w:p>
        </w:tc>
      </w:tr>
      <w:tr w:rsidR="00936E8E" w:rsidRPr="00D25D79" w14:paraId="27E113D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0C26FBC" w14:textId="77777777" w:rsidR="00936E8E" w:rsidRPr="00D25D79" w:rsidRDefault="00936E8E" w:rsidP="00014C0C">
            <w:pPr>
              <w:pStyle w:val="08-Tabelageral"/>
              <w:ind w:left="113"/>
              <w:jc w:val="left"/>
              <w:rPr>
                <w:rFonts w:cs="Arial"/>
                <w:b w:val="0"/>
                <w:szCs w:val="14"/>
              </w:rPr>
            </w:pPr>
            <w:r w:rsidRPr="00D25D79">
              <w:rPr>
                <w:rFonts w:cs="Arial"/>
                <w:b w:val="0"/>
                <w:szCs w:val="14"/>
              </w:rPr>
              <w:t>Despesas administrativas e com vendas</w:t>
            </w:r>
          </w:p>
        </w:tc>
        <w:tc>
          <w:tcPr>
            <w:tcW w:w="1177" w:type="dxa"/>
            <w:tcBorders>
              <w:top w:val="nil"/>
              <w:left w:val="nil"/>
              <w:bottom w:val="nil"/>
              <w:right w:val="nil"/>
            </w:tcBorders>
            <w:shd w:val="clear" w:color="auto" w:fill="auto"/>
            <w:vAlign w:val="center"/>
          </w:tcPr>
          <w:p w14:paraId="5E4543EE"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224BE9FD"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555C514C"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(16.387)</w:t>
            </w:r>
          </w:p>
        </w:tc>
        <w:tc>
          <w:tcPr>
            <w:tcW w:w="1538" w:type="dxa"/>
            <w:tcBorders>
              <w:top w:val="nil"/>
              <w:left w:val="nil"/>
              <w:bottom w:val="nil"/>
              <w:right w:val="nil"/>
            </w:tcBorders>
            <w:shd w:val="clear" w:color="auto" w:fill="auto"/>
            <w:vAlign w:val="center"/>
          </w:tcPr>
          <w:p w14:paraId="51A7A7E6"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(11.731)</w:t>
            </w:r>
          </w:p>
        </w:tc>
      </w:tr>
      <w:tr w:rsidR="00936E8E" w:rsidRPr="00D25D79" w14:paraId="5ECAF7B9"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0C337E3" w14:textId="77777777" w:rsidR="00936E8E" w:rsidRPr="00D25D79" w:rsidRDefault="00936E8E" w:rsidP="00014C0C">
            <w:pPr>
              <w:pStyle w:val="08-Tabelageral"/>
              <w:ind w:left="113"/>
              <w:jc w:val="left"/>
              <w:rPr>
                <w:rFonts w:cs="Arial"/>
                <w:b w:val="0"/>
                <w:szCs w:val="14"/>
              </w:rPr>
            </w:pPr>
            <w:r w:rsidRPr="00D25D79">
              <w:rPr>
                <w:rFonts w:cs="Arial"/>
                <w:b w:val="0"/>
                <w:szCs w:val="14"/>
              </w:rPr>
              <w:t>Despesas tributárias</w:t>
            </w:r>
          </w:p>
        </w:tc>
        <w:tc>
          <w:tcPr>
            <w:tcW w:w="1177" w:type="dxa"/>
            <w:tcBorders>
              <w:top w:val="nil"/>
              <w:left w:val="nil"/>
              <w:bottom w:val="nil"/>
              <w:right w:val="nil"/>
            </w:tcBorders>
            <w:shd w:val="clear" w:color="auto" w:fill="auto"/>
            <w:vAlign w:val="center"/>
          </w:tcPr>
          <w:p w14:paraId="5C43C0F3"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2E4E210B"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06565E1E"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(7.641)</w:t>
            </w:r>
          </w:p>
        </w:tc>
        <w:tc>
          <w:tcPr>
            <w:tcW w:w="1538" w:type="dxa"/>
            <w:tcBorders>
              <w:top w:val="nil"/>
              <w:left w:val="nil"/>
              <w:bottom w:val="nil"/>
              <w:right w:val="nil"/>
            </w:tcBorders>
            <w:shd w:val="clear" w:color="auto" w:fill="auto"/>
            <w:vAlign w:val="center"/>
          </w:tcPr>
          <w:p w14:paraId="3A656470"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(5.495)</w:t>
            </w:r>
          </w:p>
        </w:tc>
      </w:tr>
      <w:tr w:rsidR="00936E8E" w:rsidRPr="00D25D79" w14:paraId="2F64ADC6"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B8E68A6" w14:textId="77777777" w:rsidR="00936E8E" w:rsidRPr="00FB39C9" w:rsidRDefault="00936E8E" w:rsidP="00014C0C">
            <w:pPr>
              <w:pStyle w:val="08-Tabelageral"/>
              <w:ind w:left="113"/>
              <w:jc w:val="left"/>
              <w:rPr>
                <w:rFonts w:cs="Arial"/>
                <w:b w:val="0"/>
                <w:szCs w:val="14"/>
              </w:rPr>
            </w:pPr>
            <w:r w:rsidRPr="00FB39C9">
              <w:rPr>
                <w:rFonts w:cs="Arial"/>
                <w:b w:val="0"/>
                <w:szCs w:val="14"/>
              </w:rPr>
              <w:t>Outras receitas operacionais</w:t>
            </w:r>
          </w:p>
        </w:tc>
        <w:tc>
          <w:tcPr>
            <w:tcW w:w="1177" w:type="dxa"/>
            <w:tcBorders>
              <w:top w:val="nil"/>
              <w:left w:val="nil"/>
              <w:bottom w:val="nil"/>
              <w:right w:val="nil"/>
            </w:tcBorders>
            <w:shd w:val="clear" w:color="auto" w:fill="auto"/>
            <w:vAlign w:val="center"/>
          </w:tcPr>
          <w:p w14:paraId="11516620"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559" w:type="dxa"/>
            <w:tcBorders>
              <w:top w:val="nil"/>
              <w:left w:val="nil"/>
              <w:bottom w:val="nil"/>
              <w:right w:val="nil"/>
            </w:tcBorders>
            <w:shd w:val="clear" w:color="auto" w:fill="auto"/>
            <w:vAlign w:val="center"/>
          </w:tcPr>
          <w:p w14:paraId="7AC7877A"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p>
        </w:tc>
        <w:tc>
          <w:tcPr>
            <w:tcW w:w="1281" w:type="dxa"/>
            <w:tcBorders>
              <w:top w:val="nil"/>
              <w:left w:val="nil"/>
              <w:bottom w:val="nil"/>
              <w:right w:val="nil"/>
            </w:tcBorders>
            <w:shd w:val="clear" w:color="auto" w:fill="auto"/>
          </w:tcPr>
          <w:p w14:paraId="53A559D1"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pPr>
            <w:r w:rsidRPr="0098773E">
              <w:t>4.694</w:t>
            </w:r>
          </w:p>
        </w:tc>
        <w:tc>
          <w:tcPr>
            <w:tcW w:w="1538" w:type="dxa"/>
            <w:tcBorders>
              <w:top w:val="nil"/>
              <w:left w:val="nil"/>
              <w:bottom w:val="nil"/>
              <w:right w:val="nil"/>
            </w:tcBorders>
            <w:shd w:val="clear" w:color="auto" w:fill="auto"/>
            <w:vAlign w:val="center"/>
          </w:tcPr>
          <w:p w14:paraId="09738291"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pPr>
            <w:r>
              <w:rPr>
                <w:rFonts w:cs="Arial"/>
                <w:color w:val="000000"/>
                <w:szCs w:val="14"/>
              </w:rPr>
              <w:t>3.279</w:t>
            </w:r>
          </w:p>
        </w:tc>
      </w:tr>
      <w:tr w:rsidR="00936E8E" w:rsidRPr="00D25D79" w14:paraId="149E6FA5"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46B4824" w14:textId="77777777" w:rsidR="00936E8E" w:rsidRPr="00D25D79" w:rsidRDefault="00936E8E" w:rsidP="00014C0C">
            <w:pPr>
              <w:pStyle w:val="08-Tabelageral"/>
              <w:ind w:left="113"/>
              <w:jc w:val="left"/>
              <w:rPr>
                <w:rFonts w:cs="Arial"/>
                <w:b w:val="0"/>
                <w:szCs w:val="14"/>
              </w:rPr>
            </w:pPr>
            <w:r w:rsidRPr="00FB39C9">
              <w:rPr>
                <w:rFonts w:cs="Arial"/>
                <w:b w:val="0"/>
                <w:szCs w:val="14"/>
              </w:rPr>
              <w:t>Outras despesas operacionais</w:t>
            </w:r>
          </w:p>
        </w:tc>
        <w:tc>
          <w:tcPr>
            <w:tcW w:w="1177" w:type="dxa"/>
            <w:tcBorders>
              <w:top w:val="nil"/>
              <w:left w:val="nil"/>
              <w:bottom w:val="nil"/>
              <w:right w:val="nil"/>
            </w:tcBorders>
            <w:shd w:val="clear" w:color="auto" w:fill="auto"/>
            <w:vAlign w:val="center"/>
          </w:tcPr>
          <w:p w14:paraId="62BB644B"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9" w:type="dxa"/>
            <w:tcBorders>
              <w:top w:val="nil"/>
              <w:left w:val="nil"/>
              <w:bottom w:val="nil"/>
              <w:right w:val="nil"/>
            </w:tcBorders>
            <w:shd w:val="clear" w:color="auto" w:fill="auto"/>
            <w:vAlign w:val="center"/>
          </w:tcPr>
          <w:p w14:paraId="4A037B92"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81" w:type="dxa"/>
            <w:tcBorders>
              <w:top w:val="nil"/>
              <w:left w:val="nil"/>
              <w:bottom w:val="nil"/>
              <w:right w:val="nil"/>
            </w:tcBorders>
            <w:shd w:val="clear" w:color="auto" w:fill="auto"/>
          </w:tcPr>
          <w:p w14:paraId="02A86037"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98773E">
              <w:t>(5.27</w:t>
            </w:r>
            <w:r>
              <w:t>6</w:t>
            </w:r>
            <w:r w:rsidRPr="0098773E">
              <w:t>)</w:t>
            </w:r>
          </w:p>
        </w:tc>
        <w:tc>
          <w:tcPr>
            <w:tcW w:w="1538" w:type="dxa"/>
            <w:tcBorders>
              <w:top w:val="nil"/>
              <w:left w:val="nil"/>
              <w:bottom w:val="nil"/>
              <w:right w:val="nil"/>
            </w:tcBorders>
            <w:shd w:val="clear" w:color="auto" w:fill="auto"/>
            <w:vAlign w:val="center"/>
          </w:tcPr>
          <w:p w14:paraId="107FDF19"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(5.786)</w:t>
            </w:r>
          </w:p>
        </w:tc>
      </w:tr>
      <w:tr w:rsidR="00936E8E" w:rsidRPr="00FB39C9" w14:paraId="4D56A34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D2DC1D8" w14:textId="77777777" w:rsidR="00936E8E" w:rsidRPr="00FB39C9" w:rsidRDefault="00936E8E" w:rsidP="00014C0C">
            <w:pPr>
              <w:pStyle w:val="08-Tabelageral"/>
              <w:jc w:val="left"/>
              <w:rPr>
                <w:rFonts w:cs="Arial"/>
                <w:szCs w:val="14"/>
              </w:rPr>
            </w:pPr>
            <w:r w:rsidRPr="00FB39C9">
              <w:rPr>
                <w:rFonts w:cs="Arial"/>
                <w:szCs w:val="14"/>
              </w:rPr>
              <w:t>Resultado Antes das Receitas e Despesas Financeiras</w:t>
            </w:r>
          </w:p>
        </w:tc>
        <w:tc>
          <w:tcPr>
            <w:tcW w:w="1177" w:type="dxa"/>
            <w:tcBorders>
              <w:top w:val="nil"/>
              <w:left w:val="nil"/>
              <w:bottom w:val="nil"/>
              <w:right w:val="nil"/>
            </w:tcBorders>
            <w:shd w:val="clear" w:color="auto" w:fill="auto"/>
            <w:vAlign w:val="center"/>
          </w:tcPr>
          <w:p w14:paraId="7F723815"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5BDE7BCF"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0140898C"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1.158.516</w:t>
            </w:r>
          </w:p>
        </w:tc>
        <w:tc>
          <w:tcPr>
            <w:tcW w:w="1538" w:type="dxa"/>
            <w:tcBorders>
              <w:top w:val="nil"/>
              <w:left w:val="nil"/>
              <w:bottom w:val="nil"/>
              <w:right w:val="nil"/>
            </w:tcBorders>
            <w:shd w:val="clear" w:color="auto" w:fill="auto"/>
            <w:vAlign w:val="center"/>
          </w:tcPr>
          <w:p w14:paraId="23E96F11"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1.109.812</w:t>
            </w:r>
          </w:p>
        </w:tc>
      </w:tr>
      <w:tr w:rsidR="00936E8E" w:rsidRPr="00FB39C9" w14:paraId="77315F4B"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0FC31122" w14:textId="77777777" w:rsidR="00936E8E" w:rsidRPr="00FB39C9" w:rsidRDefault="00936E8E" w:rsidP="00014C0C">
            <w:pPr>
              <w:pStyle w:val="08-Tabelageral"/>
              <w:jc w:val="left"/>
              <w:rPr>
                <w:rFonts w:cs="Arial"/>
                <w:szCs w:val="14"/>
              </w:rPr>
            </w:pPr>
            <w:r w:rsidRPr="00FB39C9">
              <w:rPr>
                <w:rFonts w:cs="Arial"/>
                <w:szCs w:val="14"/>
              </w:rPr>
              <w:t>Resultado Financeiro</w:t>
            </w:r>
          </w:p>
        </w:tc>
        <w:tc>
          <w:tcPr>
            <w:tcW w:w="1177" w:type="dxa"/>
            <w:tcBorders>
              <w:top w:val="nil"/>
              <w:left w:val="nil"/>
              <w:bottom w:val="nil"/>
              <w:right w:val="nil"/>
            </w:tcBorders>
            <w:shd w:val="clear" w:color="auto" w:fill="auto"/>
            <w:vAlign w:val="center"/>
          </w:tcPr>
          <w:p w14:paraId="49750CD5"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2A7A2C29"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2BFCE023"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126.594</w:t>
            </w:r>
          </w:p>
        </w:tc>
        <w:tc>
          <w:tcPr>
            <w:tcW w:w="1538" w:type="dxa"/>
            <w:tcBorders>
              <w:top w:val="nil"/>
              <w:left w:val="nil"/>
              <w:bottom w:val="nil"/>
              <w:right w:val="nil"/>
            </w:tcBorders>
            <w:shd w:val="clear" w:color="auto" w:fill="auto"/>
            <w:vAlign w:val="center"/>
          </w:tcPr>
          <w:p w14:paraId="1F2F5DE2"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color w:val="000000"/>
                <w:szCs w:val="14"/>
              </w:rPr>
              <w:t>91.569</w:t>
            </w:r>
          </w:p>
        </w:tc>
      </w:tr>
      <w:tr w:rsidR="00936E8E" w:rsidRPr="00D25D79" w14:paraId="38DD41C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3C21C94A" w14:textId="77777777" w:rsidR="00936E8E" w:rsidRPr="00D25D79" w:rsidRDefault="00936E8E" w:rsidP="00014C0C">
            <w:pPr>
              <w:pStyle w:val="08-Tabelageral"/>
              <w:ind w:left="113"/>
              <w:jc w:val="left"/>
              <w:rPr>
                <w:rFonts w:cs="Arial"/>
                <w:b w:val="0"/>
                <w:szCs w:val="14"/>
              </w:rPr>
            </w:pPr>
            <w:r w:rsidRPr="00D25D79">
              <w:rPr>
                <w:rFonts w:cs="Arial"/>
                <w:b w:val="0"/>
                <w:szCs w:val="14"/>
              </w:rPr>
              <w:t>Receitas financeiras</w:t>
            </w:r>
          </w:p>
        </w:tc>
        <w:tc>
          <w:tcPr>
            <w:tcW w:w="1177" w:type="dxa"/>
            <w:tcBorders>
              <w:top w:val="nil"/>
              <w:left w:val="nil"/>
              <w:bottom w:val="nil"/>
              <w:right w:val="nil"/>
            </w:tcBorders>
            <w:shd w:val="clear" w:color="auto" w:fill="auto"/>
            <w:vAlign w:val="center"/>
          </w:tcPr>
          <w:p w14:paraId="7733FE43"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20AE3D23"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576C37AA"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162.960</w:t>
            </w:r>
          </w:p>
        </w:tc>
        <w:tc>
          <w:tcPr>
            <w:tcW w:w="1538" w:type="dxa"/>
            <w:tcBorders>
              <w:top w:val="nil"/>
              <w:left w:val="nil"/>
              <w:bottom w:val="nil"/>
              <w:right w:val="nil"/>
            </w:tcBorders>
            <w:shd w:val="clear" w:color="auto" w:fill="auto"/>
            <w:vAlign w:val="center"/>
          </w:tcPr>
          <w:p w14:paraId="6DA04754"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color w:val="000000"/>
                <w:szCs w:val="14"/>
              </w:rPr>
              <w:t>116.422</w:t>
            </w:r>
          </w:p>
        </w:tc>
      </w:tr>
      <w:tr w:rsidR="00936E8E" w:rsidRPr="00D25D79" w14:paraId="6394154A"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B3218B0" w14:textId="77777777" w:rsidR="00936E8E" w:rsidRPr="00D25D79" w:rsidRDefault="00936E8E" w:rsidP="00014C0C">
            <w:pPr>
              <w:pStyle w:val="08-Tabelageral"/>
              <w:ind w:left="113"/>
              <w:jc w:val="left"/>
              <w:rPr>
                <w:rFonts w:cs="Arial"/>
                <w:b w:val="0"/>
                <w:szCs w:val="14"/>
              </w:rPr>
            </w:pPr>
            <w:r w:rsidRPr="00D25D79">
              <w:rPr>
                <w:rFonts w:cs="Arial"/>
                <w:b w:val="0"/>
                <w:szCs w:val="14"/>
              </w:rPr>
              <w:t xml:space="preserve">Despesas financeiras </w:t>
            </w:r>
          </w:p>
        </w:tc>
        <w:tc>
          <w:tcPr>
            <w:tcW w:w="1177" w:type="dxa"/>
            <w:tcBorders>
              <w:top w:val="nil"/>
              <w:left w:val="nil"/>
              <w:bottom w:val="nil"/>
              <w:right w:val="nil"/>
            </w:tcBorders>
            <w:shd w:val="clear" w:color="auto" w:fill="auto"/>
            <w:vAlign w:val="center"/>
          </w:tcPr>
          <w:p w14:paraId="6BE9C8CA"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559" w:type="dxa"/>
            <w:tcBorders>
              <w:top w:val="nil"/>
              <w:left w:val="nil"/>
              <w:bottom w:val="nil"/>
              <w:right w:val="nil"/>
            </w:tcBorders>
            <w:shd w:val="clear" w:color="auto" w:fill="auto"/>
            <w:vAlign w:val="center"/>
          </w:tcPr>
          <w:p w14:paraId="02C8D7B6"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p>
        </w:tc>
        <w:tc>
          <w:tcPr>
            <w:tcW w:w="1281" w:type="dxa"/>
            <w:tcBorders>
              <w:top w:val="nil"/>
              <w:left w:val="nil"/>
              <w:bottom w:val="nil"/>
              <w:right w:val="nil"/>
            </w:tcBorders>
            <w:shd w:val="clear" w:color="auto" w:fill="auto"/>
            <w:vAlign w:val="center"/>
          </w:tcPr>
          <w:p w14:paraId="6E080B00"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(36.366)</w:t>
            </w:r>
          </w:p>
        </w:tc>
        <w:tc>
          <w:tcPr>
            <w:tcW w:w="1538" w:type="dxa"/>
            <w:tcBorders>
              <w:top w:val="nil"/>
              <w:left w:val="nil"/>
              <w:bottom w:val="nil"/>
              <w:right w:val="nil"/>
            </w:tcBorders>
            <w:shd w:val="clear" w:color="auto" w:fill="auto"/>
            <w:vAlign w:val="center"/>
          </w:tcPr>
          <w:p w14:paraId="459AED72" w14:textId="77777777" w:rsidR="00936E8E" w:rsidRPr="00FB39C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(24.853)</w:t>
            </w:r>
          </w:p>
        </w:tc>
      </w:tr>
      <w:tr w:rsidR="00936E8E" w:rsidRPr="00FB39C9" w14:paraId="69DC417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301A0C8" w14:textId="77777777" w:rsidR="00936E8E" w:rsidRPr="00FB39C9" w:rsidRDefault="00936E8E" w:rsidP="00014C0C">
            <w:pPr>
              <w:pStyle w:val="08-Tabelageral"/>
              <w:jc w:val="left"/>
              <w:rPr>
                <w:rFonts w:cs="Arial"/>
                <w:szCs w:val="14"/>
              </w:rPr>
            </w:pPr>
            <w:r w:rsidRPr="00F2509A">
              <w:rPr>
                <w:rFonts w:cs="Arial"/>
              </w:rPr>
              <w:t>Resultado antes d</w:t>
            </w:r>
            <w:r>
              <w:rPr>
                <w:rFonts w:cs="Arial"/>
              </w:rPr>
              <w:t xml:space="preserve">o </w:t>
            </w:r>
            <w:r w:rsidRPr="00ED101A">
              <w:rPr>
                <w:rFonts w:cs="Arial"/>
                <w:szCs w:val="14"/>
              </w:rPr>
              <w:t>IRPJ e CSLL</w:t>
            </w:r>
          </w:p>
        </w:tc>
        <w:tc>
          <w:tcPr>
            <w:tcW w:w="1177" w:type="dxa"/>
            <w:tcBorders>
              <w:top w:val="nil"/>
              <w:left w:val="nil"/>
              <w:bottom w:val="nil"/>
              <w:right w:val="nil"/>
            </w:tcBorders>
            <w:shd w:val="clear" w:color="auto" w:fill="auto"/>
            <w:vAlign w:val="center"/>
          </w:tcPr>
          <w:p w14:paraId="3081FDE3"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559" w:type="dxa"/>
            <w:tcBorders>
              <w:top w:val="nil"/>
              <w:left w:val="nil"/>
              <w:bottom w:val="nil"/>
              <w:right w:val="nil"/>
            </w:tcBorders>
            <w:shd w:val="clear" w:color="auto" w:fill="auto"/>
            <w:vAlign w:val="center"/>
          </w:tcPr>
          <w:p w14:paraId="05F5B028"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p>
        </w:tc>
        <w:tc>
          <w:tcPr>
            <w:tcW w:w="1281" w:type="dxa"/>
            <w:tcBorders>
              <w:top w:val="nil"/>
              <w:left w:val="nil"/>
              <w:bottom w:val="nil"/>
              <w:right w:val="nil"/>
            </w:tcBorders>
            <w:shd w:val="clear" w:color="auto" w:fill="auto"/>
            <w:vAlign w:val="center"/>
          </w:tcPr>
          <w:p w14:paraId="3D7394F8"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1.285.110</w:t>
            </w:r>
          </w:p>
        </w:tc>
        <w:tc>
          <w:tcPr>
            <w:tcW w:w="1538" w:type="dxa"/>
            <w:tcBorders>
              <w:top w:val="nil"/>
              <w:left w:val="nil"/>
              <w:bottom w:val="nil"/>
              <w:right w:val="nil"/>
            </w:tcBorders>
            <w:shd w:val="clear" w:color="auto" w:fill="auto"/>
            <w:vAlign w:val="center"/>
          </w:tcPr>
          <w:p w14:paraId="1626CEE7"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1.201.381</w:t>
            </w:r>
          </w:p>
        </w:tc>
      </w:tr>
      <w:tr w:rsidR="00936E8E" w:rsidRPr="0036449E" w14:paraId="260326DD"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1C8725C" w14:textId="77777777" w:rsidR="00936E8E" w:rsidRPr="0036449E" w:rsidRDefault="00936E8E" w:rsidP="00014C0C">
            <w:pPr>
              <w:pStyle w:val="08-Tabelageral"/>
              <w:ind w:left="113"/>
              <w:jc w:val="left"/>
              <w:rPr>
                <w:rFonts w:cs="Arial"/>
                <w:b w:val="0"/>
                <w:szCs w:val="14"/>
              </w:rPr>
            </w:pPr>
            <w:r w:rsidRPr="0036449E">
              <w:rPr>
                <w:rFonts w:cs="Arial"/>
                <w:b w:val="0"/>
                <w:szCs w:val="14"/>
              </w:rPr>
              <w:t>IRPJ e CSLL</w:t>
            </w:r>
          </w:p>
        </w:tc>
        <w:tc>
          <w:tcPr>
            <w:tcW w:w="1177" w:type="dxa"/>
            <w:tcBorders>
              <w:top w:val="nil"/>
              <w:left w:val="nil"/>
              <w:bottom w:val="nil"/>
              <w:right w:val="nil"/>
            </w:tcBorders>
            <w:shd w:val="clear" w:color="auto" w:fill="auto"/>
            <w:vAlign w:val="center"/>
          </w:tcPr>
          <w:p w14:paraId="41D7FE20" w14:textId="77777777" w:rsidR="00936E8E" w:rsidRPr="0036449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p>
        </w:tc>
        <w:tc>
          <w:tcPr>
            <w:tcW w:w="1559" w:type="dxa"/>
            <w:tcBorders>
              <w:top w:val="nil"/>
              <w:left w:val="nil"/>
              <w:bottom w:val="nil"/>
              <w:right w:val="nil"/>
            </w:tcBorders>
            <w:shd w:val="clear" w:color="auto" w:fill="auto"/>
            <w:vAlign w:val="center"/>
          </w:tcPr>
          <w:p w14:paraId="163CEF23" w14:textId="77777777" w:rsidR="00936E8E" w:rsidRPr="0036449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Cs/>
                <w:color w:val="000000"/>
                <w:szCs w:val="14"/>
              </w:rPr>
            </w:pPr>
          </w:p>
        </w:tc>
        <w:tc>
          <w:tcPr>
            <w:tcW w:w="1281" w:type="dxa"/>
            <w:tcBorders>
              <w:top w:val="nil"/>
              <w:left w:val="nil"/>
              <w:bottom w:val="nil"/>
              <w:right w:val="nil"/>
            </w:tcBorders>
            <w:shd w:val="clear" w:color="auto" w:fill="auto"/>
            <w:vAlign w:val="center"/>
          </w:tcPr>
          <w:p w14:paraId="3AAEDF91" w14:textId="77777777" w:rsidR="00936E8E" w:rsidRPr="0036449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(435.862)</w:t>
            </w:r>
          </w:p>
        </w:tc>
        <w:tc>
          <w:tcPr>
            <w:tcW w:w="1538" w:type="dxa"/>
            <w:tcBorders>
              <w:top w:val="nil"/>
              <w:left w:val="nil"/>
              <w:bottom w:val="nil"/>
              <w:right w:val="nil"/>
            </w:tcBorders>
            <w:shd w:val="clear" w:color="auto" w:fill="auto"/>
            <w:vAlign w:val="center"/>
          </w:tcPr>
          <w:p w14:paraId="61C38CF3" w14:textId="77777777" w:rsidR="00936E8E" w:rsidRPr="0036449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Cs/>
                <w:szCs w:val="14"/>
              </w:rPr>
            </w:pPr>
            <w:r>
              <w:rPr>
                <w:rFonts w:cs="Arial"/>
                <w:color w:val="000000"/>
                <w:szCs w:val="14"/>
              </w:rPr>
              <w:t>(408.119)</w:t>
            </w:r>
          </w:p>
        </w:tc>
      </w:tr>
      <w:tr w:rsidR="00936E8E" w:rsidRPr="00FB39C9" w14:paraId="491B1913"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61F6A4EE" w14:textId="77777777" w:rsidR="00936E8E" w:rsidRPr="00FB39C9" w:rsidRDefault="00936E8E" w:rsidP="00014C0C">
            <w:pPr>
              <w:pStyle w:val="08-Tabelageral"/>
              <w:jc w:val="left"/>
              <w:rPr>
                <w:rFonts w:cs="Arial"/>
                <w:szCs w:val="14"/>
              </w:rPr>
            </w:pPr>
            <w:r w:rsidRPr="00FB39C9">
              <w:rPr>
                <w:rFonts w:cs="Arial"/>
                <w:szCs w:val="14"/>
              </w:rPr>
              <w:t xml:space="preserve">Lucro Líquido do Exercício </w:t>
            </w:r>
          </w:p>
        </w:tc>
        <w:tc>
          <w:tcPr>
            <w:tcW w:w="1177" w:type="dxa"/>
            <w:shd w:val="clear" w:color="auto" w:fill="auto"/>
            <w:vAlign w:val="center"/>
          </w:tcPr>
          <w:p w14:paraId="4E222496"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559" w:type="dxa"/>
            <w:shd w:val="clear" w:color="auto" w:fill="auto"/>
            <w:vAlign w:val="center"/>
          </w:tcPr>
          <w:p w14:paraId="0EE27E70" w14:textId="77777777" w:rsidR="00936E8E" w:rsidRPr="00FB39C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p>
        </w:tc>
        <w:tc>
          <w:tcPr>
            <w:tcW w:w="1281" w:type="dxa"/>
            <w:shd w:val="clear" w:color="auto" w:fill="auto"/>
            <w:vAlign w:val="center"/>
          </w:tcPr>
          <w:p w14:paraId="22195067" w14:textId="77777777" w:rsidR="00936E8E" w:rsidRPr="00D43346" w:rsidRDefault="00936E8E" w:rsidP="00014C0C">
            <w:pPr>
              <w:jc w:val="right"/>
              <w:cnfStyle w:val="000000010000" w:firstRow="0" w:lastRow="0" w:firstColumn="0" w:lastColumn="0" w:oddVBand="0" w:evenVBand="0" w:oddHBand="0" w:evenHBand="1" w:firstRowFirstColumn="0" w:firstRowLastColumn="0" w:lastRowFirstColumn="0" w:lastRowLastColumn="0"/>
              <w:rPr>
                <w:rFonts w:ascii="Arial" w:eastAsia="Times New Roman" w:hAnsi="Arial" w:cs="Arial"/>
                <w:b/>
                <w:bCs/>
                <w:color w:val="000000"/>
                <w:spacing w:val="-2"/>
                <w:sz w:val="14"/>
                <w:szCs w:val="14"/>
                <w:lang w:eastAsia="pt-BR"/>
              </w:rPr>
            </w:pPr>
            <w:r w:rsidRPr="00D43346">
              <w:rPr>
                <w:rFonts w:ascii="Arial" w:eastAsia="Times New Roman" w:hAnsi="Arial" w:cs="Arial"/>
                <w:b/>
                <w:bCs/>
                <w:color w:val="000000"/>
                <w:spacing w:val="-2"/>
                <w:sz w:val="14"/>
                <w:szCs w:val="14"/>
                <w:lang w:eastAsia="pt-BR"/>
              </w:rPr>
              <w:t>849.248</w:t>
            </w:r>
          </w:p>
        </w:tc>
        <w:tc>
          <w:tcPr>
            <w:tcW w:w="1538" w:type="dxa"/>
            <w:shd w:val="clear" w:color="auto" w:fill="auto"/>
            <w:vAlign w:val="center"/>
          </w:tcPr>
          <w:p w14:paraId="402E3E5C" w14:textId="77777777" w:rsidR="00936E8E" w:rsidRPr="00D43346"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Pr>
                <w:rFonts w:cs="Arial"/>
                <w:b/>
                <w:bCs/>
                <w:szCs w:val="14"/>
              </w:rPr>
              <w:t>793.262</w:t>
            </w:r>
          </w:p>
        </w:tc>
      </w:tr>
      <w:tr w:rsidR="00936E8E" w:rsidRPr="00D25D79" w14:paraId="5B4D5E6D"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2F9DDCF3" w14:textId="77777777" w:rsidR="00936E8E" w:rsidRPr="00D25D79" w:rsidRDefault="00936E8E" w:rsidP="00014C0C">
            <w:pPr>
              <w:pStyle w:val="08-Tabelageral"/>
              <w:ind w:left="113"/>
              <w:jc w:val="left"/>
              <w:rPr>
                <w:rFonts w:cs="Arial"/>
                <w:b w:val="0"/>
                <w:szCs w:val="14"/>
              </w:rPr>
            </w:pPr>
            <w:r w:rsidRPr="00D25D79">
              <w:rPr>
                <w:rFonts w:cs="Arial"/>
                <w:b w:val="0"/>
                <w:szCs w:val="14"/>
              </w:rPr>
              <w:t>Outros Resultados Abrangentes</w:t>
            </w:r>
          </w:p>
        </w:tc>
        <w:tc>
          <w:tcPr>
            <w:tcW w:w="1177" w:type="dxa"/>
            <w:shd w:val="clear" w:color="auto" w:fill="auto"/>
            <w:vAlign w:val="center"/>
          </w:tcPr>
          <w:p w14:paraId="56321118" w14:textId="77777777" w:rsidR="00936E8E" w:rsidRPr="00315A03"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559" w:type="dxa"/>
            <w:shd w:val="clear" w:color="auto" w:fill="auto"/>
            <w:vAlign w:val="center"/>
          </w:tcPr>
          <w:p w14:paraId="59C6B61C" w14:textId="77777777" w:rsidR="00936E8E" w:rsidRPr="00315A03"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p>
        </w:tc>
        <w:tc>
          <w:tcPr>
            <w:tcW w:w="1281" w:type="dxa"/>
            <w:shd w:val="clear" w:color="auto" w:fill="auto"/>
          </w:tcPr>
          <w:p w14:paraId="37453BB2" w14:textId="77777777" w:rsidR="00936E8E" w:rsidRPr="00D43346"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D43346">
              <w:t>(10</w:t>
            </w:r>
            <w:r>
              <w:t>9</w:t>
            </w:r>
            <w:r w:rsidRPr="00D43346">
              <w:t>)</w:t>
            </w:r>
          </w:p>
        </w:tc>
        <w:tc>
          <w:tcPr>
            <w:tcW w:w="1538" w:type="dxa"/>
            <w:shd w:val="clear" w:color="auto" w:fill="auto"/>
            <w:vAlign w:val="center"/>
          </w:tcPr>
          <w:p w14:paraId="760FE83D" w14:textId="77777777" w:rsidR="00936E8E" w:rsidRPr="00D43346"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bCs/>
              </w:rPr>
              <w:t>246</w:t>
            </w:r>
          </w:p>
        </w:tc>
      </w:tr>
      <w:tr w:rsidR="00936E8E" w:rsidRPr="00D25D79" w14:paraId="4211D395"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22C5596" w14:textId="77777777" w:rsidR="00936E8E" w:rsidRPr="00D25D79" w:rsidRDefault="00936E8E" w:rsidP="00014C0C">
            <w:pPr>
              <w:pStyle w:val="08-Tabelageral"/>
              <w:jc w:val="left"/>
              <w:rPr>
                <w:rFonts w:cs="Arial"/>
                <w:szCs w:val="14"/>
              </w:rPr>
            </w:pPr>
            <w:r w:rsidRPr="00D25D79">
              <w:rPr>
                <w:rFonts w:cs="Arial"/>
                <w:szCs w:val="14"/>
              </w:rPr>
              <w:t>Resultado Abrangente do Exercício</w:t>
            </w:r>
          </w:p>
        </w:tc>
        <w:tc>
          <w:tcPr>
            <w:tcW w:w="1177" w:type="dxa"/>
            <w:shd w:val="clear" w:color="auto" w:fill="auto"/>
            <w:vAlign w:val="center"/>
          </w:tcPr>
          <w:p w14:paraId="39DC3B1A"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9" w:type="dxa"/>
            <w:shd w:val="clear" w:color="auto" w:fill="auto"/>
            <w:vAlign w:val="center"/>
          </w:tcPr>
          <w:p w14:paraId="50D42598"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281" w:type="dxa"/>
            <w:shd w:val="clear" w:color="auto" w:fill="auto"/>
            <w:vAlign w:val="center"/>
          </w:tcPr>
          <w:p w14:paraId="75B30731" w14:textId="77777777" w:rsidR="00936E8E" w:rsidRPr="0010328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103289">
              <w:rPr>
                <w:rFonts w:cs="Arial"/>
                <w:b/>
                <w:bCs/>
              </w:rPr>
              <w:t>849.139</w:t>
            </w:r>
          </w:p>
        </w:tc>
        <w:tc>
          <w:tcPr>
            <w:tcW w:w="1538" w:type="dxa"/>
            <w:shd w:val="clear" w:color="auto" w:fill="auto"/>
            <w:vAlign w:val="center"/>
          </w:tcPr>
          <w:p w14:paraId="7027CDDF" w14:textId="77777777" w:rsidR="00936E8E" w:rsidRPr="002806C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Pr>
                <w:rFonts w:cs="Arial"/>
                <w:b/>
                <w:bCs/>
              </w:rPr>
              <w:t>793.508</w:t>
            </w:r>
          </w:p>
        </w:tc>
      </w:tr>
      <w:tr w:rsidR="00936E8E" w:rsidRPr="00D25D79" w14:paraId="19F9A23C"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40EEC070" w14:textId="77777777" w:rsidR="00936E8E" w:rsidRPr="00D25D79" w:rsidRDefault="00936E8E" w:rsidP="00014C0C">
            <w:pPr>
              <w:pStyle w:val="08-Tabelageral"/>
              <w:jc w:val="left"/>
              <w:rPr>
                <w:rFonts w:cs="Arial"/>
                <w:szCs w:val="14"/>
              </w:rPr>
            </w:pPr>
            <w:r w:rsidRPr="00D25D79">
              <w:rPr>
                <w:rFonts w:cs="Arial"/>
                <w:szCs w:val="14"/>
              </w:rPr>
              <w:t>Atribuível à BB Seguridade</w:t>
            </w:r>
          </w:p>
        </w:tc>
        <w:tc>
          <w:tcPr>
            <w:tcW w:w="1177" w:type="dxa"/>
            <w:shd w:val="clear" w:color="auto" w:fill="auto"/>
            <w:vAlign w:val="center"/>
          </w:tcPr>
          <w:p w14:paraId="22596334"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559" w:type="dxa"/>
            <w:shd w:val="clear" w:color="auto" w:fill="auto"/>
            <w:vAlign w:val="center"/>
          </w:tcPr>
          <w:p w14:paraId="5A3F858D"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p>
        </w:tc>
        <w:tc>
          <w:tcPr>
            <w:tcW w:w="1281" w:type="dxa"/>
            <w:shd w:val="clear" w:color="auto" w:fill="auto"/>
          </w:tcPr>
          <w:p w14:paraId="51F34CE3" w14:textId="77777777" w:rsidR="00936E8E" w:rsidRPr="0010328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103289">
              <w:rPr>
                <w:rFonts w:cs="Arial"/>
                <w:b/>
                <w:bCs/>
              </w:rPr>
              <w:t>849.139</w:t>
            </w:r>
          </w:p>
        </w:tc>
        <w:tc>
          <w:tcPr>
            <w:tcW w:w="1538" w:type="dxa"/>
            <w:shd w:val="clear" w:color="auto" w:fill="auto"/>
            <w:vAlign w:val="center"/>
          </w:tcPr>
          <w:p w14:paraId="7DD9720F" w14:textId="77777777" w:rsidR="00936E8E" w:rsidRPr="002806C2"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highlight w:val="green"/>
              </w:rPr>
            </w:pPr>
            <w:r>
              <w:rPr>
                <w:rFonts w:cs="Arial"/>
                <w:b/>
                <w:bCs/>
              </w:rPr>
              <w:t>793.508</w:t>
            </w:r>
          </w:p>
        </w:tc>
      </w:tr>
      <w:tr w:rsidR="00936E8E" w:rsidRPr="00BC73EE" w14:paraId="2DC8FA44"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4084" w:type="dxa"/>
            <w:shd w:val="clear" w:color="auto" w:fill="auto"/>
            <w:vAlign w:val="center"/>
          </w:tcPr>
          <w:p w14:paraId="18D1AA25" w14:textId="77777777" w:rsidR="00936E8E" w:rsidRPr="00D25D79" w:rsidRDefault="00936E8E" w:rsidP="00014C0C">
            <w:pPr>
              <w:pStyle w:val="08-Tabelageral"/>
              <w:jc w:val="left"/>
              <w:rPr>
                <w:rFonts w:cs="Arial"/>
                <w:szCs w:val="14"/>
              </w:rPr>
            </w:pPr>
            <w:r w:rsidRPr="00D25D79">
              <w:rPr>
                <w:rFonts w:cs="Arial"/>
                <w:szCs w:val="14"/>
              </w:rPr>
              <w:t>Resultado de equivalência</w:t>
            </w:r>
          </w:p>
        </w:tc>
        <w:tc>
          <w:tcPr>
            <w:tcW w:w="1177" w:type="dxa"/>
            <w:shd w:val="clear" w:color="auto" w:fill="auto"/>
            <w:vAlign w:val="center"/>
          </w:tcPr>
          <w:p w14:paraId="3E7918D2"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559" w:type="dxa"/>
            <w:shd w:val="clear" w:color="auto" w:fill="auto"/>
            <w:vAlign w:val="center"/>
          </w:tcPr>
          <w:p w14:paraId="46B9FFCA"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p>
        </w:tc>
        <w:tc>
          <w:tcPr>
            <w:tcW w:w="1281" w:type="dxa"/>
            <w:shd w:val="clear" w:color="auto" w:fill="auto"/>
          </w:tcPr>
          <w:p w14:paraId="6896B781" w14:textId="77777777" w:rsidR="00936E8E" w:rsidRPr="0010328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sidRPr="00103289">
              <w:rPr>
                <w:rFonts w:cs="Arial"/>
                <w:b/>
                <w:bCs/>
              </w:rPr>
              <w:t>849.139</w:t>
            </w:r>
          </w:p>
        </w:tc>
        <w:tc>
          <w:tcPr>
            <w:tcW w:w="1538" w:type="dxa"/>
            <w:shd w:val="clear" w:color="auto" w:fill="auto"/>
            <w:vAlign w:val="center"/>
          </w:tcPr>
          <w:p w14:paraId="790AC8DF" w14:textId="77777777" w:rsidR="00936E8E" w:rsidRPr="002806C2"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highlight w:val="green"/>
              </w:rPr>
            </w:pPr>
            <w:r>
              <w:rPr>
                <w:rFonts w:cs="Arial"/>
                <w:b/>
                <w:bCs/>
              </w:rPr>
              <w:t>793.508</w:t>
            </w:r>
          </w:p>
        </w:tc>
      </w:tr>
    </w:tbl>
    <w:bookmarkEnd w:id="73"/>
    <w:p w14:paraId="1235C1DF" w14:textId="77777777" w:rsidR="00936E8E" w:rsidRPr="00D25D79" w:rsidRDefault="00936E8E" w:rsidP="00936E8E">
      <w:pPr>
        <w:pageBreakBefore/>
        <w:spacing w:after="0" w:line="240" w:lineRule="auto"/>
        <w:rPr>
          <w:rFonts w:ascii="Arial" w:eastAsia="Times New Roman" w:hAnsi="Arial" w:cs="Arial"/>
          <w:b/>
          <w:color w:val="1F3864" w:themeColor="accent1" w:themeShade="80"/>
          <w:spacing w:val="-2"/>
          <w:sz w:val="18"/>
          <w:szCs w:val="20"/>
          <w:lang w:eastAsia="pt-BR"/>
        </w:rPr>
      </w:pPr>
      <w:r w:rsidRPr="00D25D79">
        <w:rPr>
          <w:rFonts w:ascii="Arial" w:eastAsia="Times New Roman" w:hAnsi="Arial" w:cs="Arial"/>
          <w:b/>
          <w:color w:val="1F3864" w:themeColor="accent1" w:themeShade="80"/>
          <w:spacing w:val="-2"/>
          <w:sz w:val="18"/>
          <w:szCs w:val="20"/>
          <w:lang w:eastAsia="pt-BR"/>
        </w:rPr>
        <w:lastRenderedPageBreak/>
        <w:t>Informações Patrimoniais</w:t>
      </w:r>
    </w:p>
    <w:p w14:paraId="335B4036" w14:textId="77777777" w:rsidR="00936E8E" w:rsidRPr="00D25D79" w:rsidRDefault="00936E8E" w:rsidP="00936E8E">
      <w:pPr>
        <w:pStyle w:val="01-TtulodeNota"/>
        <w:spacing w:before="0" w:after="0"/>
        <w:jc w:val="right"/>
        <w:rPr>
          <w:rFonts w:cs="Arial"/>
          <w:sz w:val="14"/>
          <w:szCs w:val="14"/>
        </w:rPr>
      </w:pPr>
      <w:r w:rsidRPr="00D25D79">
        <w:rPr>
          <w:rFonts w:cs="Arial"/>
          <w:sz w:val="14"/>
          <w:szCs w:val="14"/>
        </w:rPr>
        <w:t>R$ mil</w:t>
      </w:r>
    </w:p>
    <w:tbl>
      <w:tblPr>
        <w:tblStyle w:val="TabeladeLista6Colorida-nfase5"/>
        <w:tblW w:w="9639" w:type="dxa"/>
        <w:jc w:val="center"/>
        <w:tblLayout w:type="fixed"/>
        <w:tblLook w:val="04A0" w:firstRow="1" w:lastRow="0" w:firstColumn="1" w:lastColumn="0" w:noHBand="0" w:noVBand="1"/>
      </w:tblPr>
      <w:tblGrid>
        <w:gridCol w:w="5271"/>
        <w:gridCol w:w="2183"/>
        <w:gridCol w:w="2185"/>
      </w:tblGrid>
      <w:tr w:rsidR="00936E8E" w:rsidRPr="00D25D79" w14:paraId="4A742B12" w14:textId="77777777" w:rsidTr="00014C0C">
        <w:trPr>
          <w:cnfStyle w:val="100000000000" w:firstRow="1" w:lastRow="0" w:firstColumn="0" w:lastColumn="0" w:oddVBand="0" w:evenVBand="0" w:oddHBand="0" w:evenHBand="0" w:firstRowFirstColumn="0" w:firstRowLastColumn="0" w:lastRowFirstColumn="0" w:lastRowLastColumn="0"/>
          <w:trHeight w:hRule="exact" w:val="283"/>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single" w:sz="2" w:space="0" w:color="1F3864" w:themeColor="accent1" w:themeShade="80"/>
            </w:tcBorders>
            <w:shd w:val="clear" w:color="auto" w:fill="auto"/>
            <w:vAlign w:val="center"/>
          </w:tcPr>
          <w:p w14:paraId="4EBB13EF" w14:textId="77777777" w:rsidR="00936E8E" w:rsidRPr="00D25D79" w:rsidRDefault="00936E8E" w:rsidP="00014C0C">
            <w:pPr>
              <w:pStyle w:val="08-Tabelageral"/>
              <w:jc w:val="left"/>
              <w:rPr>
                <w:rFonts w:cs="Arial"/>
              </w:rPr>
            </w:pPr>
          </w:p>
        </w:tc>
        <w:tc>
          <w:tcPr>
            <w:tcW w:w="2183" w:type="dxa"/>
            <w:tcBorders>
              <w:top w:val="single" w:sz="2" w:space="0" w:color="1F3864" w:themeColor="accent1" w:themeShade="80"/>
              <w:bottom w:val="single" w:sz="2" w:space="0" w:color="1F3864" w:themeColor="accent1" w:themeShade="80"/>
            </w:tcBorders>
            <w:shd w:val="clear" w:color="auto" w:fill="auto"/>
            <w:vAlign w:val="center"/>
          </w:tcPr>
          <w:p w14:paraId="79F89A20"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Pr>
                <w:rFonts w:cs="Arial"/>
              </w:rPr>
              <w:t>31.03.2025</w:t>
            </w:r>
          </w:p>
        </w:tc>
        <w:tc>
          <w:tcPr>
            <w:tcW w:w="2185" w:type="dxa"/>
            <w:tcBorders>
              <w:top w:val="single" w:sz="2" w:space="0" w:color="1F3864" w:themeColor="accent1" w:themeShade="80"/>
              <w:bottom w:val="single" w:sz="2" w:space="0" w:color="1F3864" w:themeColor="accent1" w:themeShade="80"/>
            </w:tcBorders>
            <w:shd w:val="clear" w:color="auto" w:fill="auto"/>
            <w:vAlign w:val="center"/>
          </w:tcPr>
          <w:p w14:paraId="513DC9D1" w14:textId="77777777" w:rsidR="00936E8E" w:rsidRPr="00D25D79" w:rsidRDefault="00936E8E" w:rsidP="00014C0C">
            <w:pPr>
              <w:pStyle w:val="08-Tabelageral"/>
              <w:ind w:left="113"/>
              <w:cnfStyle w:val="100000000000" w:firstRow="1" w:lastRow="0" w:firstColumn="0" w:lastColumn="0" w:oddVBand="0" w:evenVBand="0" w:oddHBand="0" w:evenHBand="0" w:firstRowFirstColumn="0" w:firstRowLastColumn="0" w:lastRowFirstColumn="0" w:lastRowLastColumn="0"/>
              <w:rPr>
                <w:rFonts w:cs="Arial"/>
              </w:rPr>
            </w:pPr>
            <w:r w:rsidRPr="00D25D79">
              <w:rPr>
                <w:rFonts w:cs="Arial"/>
              </w:rPr>
              <w:t>31.12.202</w:t>
            </w:r>
            <w:r>
              <w:rPr>
                <w:rFonts w:cs="Arial"/>
              </w:rPr>
              <w:t>4</w:t>
            </w:r>
          </w:p>
        </w:tc>
      </w:tr>
      <w:tr w:rsidR="00936E8E" w:rsidRPr="00392B8B" w14:paraId="0B8F0AAC" w14:textId="77777777" w:rsidTr="00014C0C">
        <w:trPr>
          <w:cnfStyle w:val="000000100000" w:firstRow="0" w:lastRow="0" w:firstColumn="0" w:lastColumn="0" w:oddVBand="0" w:evenVBand="0" w:oddHBand="1" w:evenHBand="0" w:firstRowFirstColumn="0" w:firstRowLastColumn="0" w:lastRowFirstColumn="0" w:lastRowLastColumn="0"/>
          <w:trHeight w:hRule="exac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single" w:sz="2" w:space="0" w:color="1F3864" w:themeColor="accent1" w:themeShade="80"/>
              <w:bottom w:val="nil"/>
            </w:tcBorders>
            <w:shd w:val="clear" w:color="auto" w:fill="auto"/>
            <w:vAlign w:val="center"/>
          </w:tcPr>
          <w:p w14:paraId="65A52AB4" w14:textId="77777777" w:rsidR="00936E8E" w:rsidRPr="00392B8B" w:rsidRDefault="00936E8E" w:rsidP="00014C0C">
            <w:pPr>
              <w:pStyle w:val="08-Tabelageral"/>
              <w:jc w:val="left"/>
              <w:rPr>
                <w:rFonts w:cs="Arial"/>
                <w:szCs w:val="14"/>
              </w:rPr>
            </w:pPr>
            <w:r w:rsidRPr="00392B8B">
              <w:rPr>
                <w:rFonts w:cs="Arial"/>
                <w:szCs w:val="14"/>
              </w:rPr>
              <w:t>Ativo Circulante</w:t>
            </w:r>
          </w:p>
        </w:tc>
        <w:tc>
          <w:tcPr>
            <w:tcW w:w="2183" w:type="dxa"/>
            <w:tcBorders>
              <w:top w:val="nil"/>
              <w:left w:val="nil"/>
              <w:bottom w:val="nil"/>
              <w:right w:val="nil"/>
            </w:tcBorders>
            <w:shd w:val="clear" w:color="auto" w:fill="auto"/>
            <w:vAlign w:val="center"/>
          </w:tcPr>
          <w:p w14:paraId="0C641B14" w14:textId="77777777" w:rsidR="00936E8E" w:rsidRPr="00392B8B"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b/>
                <w:bCs/>
              </w:rPr>
              <w:t>5.490.432</w:t>
            </w:r>
          </w:p>
        </w:tc>
        <w:tc>
          <w:tcPr>
            <w:tcW w:w="2185" w:type="dxa"/>
            <w:tcBorders>
              <w:top w:val="nil"/>
              <w:left w:val="nil"/>
              <w:bottom w:val="nil"/>
              <w:right w:val="nil"/>
            </w:tcBorders>
            <w:shd w:val="clear" w:color="auto" w:fill="auto"/>
            <w:vAlign w:val="center"/>
          </w:tcPr>
          <w:p w14:paraId="776F8004" w14:textId="77777777" w:rsidR="00936E8E" w:rsidRPr="00392B8B" w:rsidRDefault="00936E8E" w:rsidP="00014C0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color w:val="auto"/>
              </w:rPr>
            </w:pPr>
            <w:r>
              <w:rPr>
                <w:rFonts w:cs="Arial"/>
                <w:b/>
                <w:bCs/>
                <w:color w:val="000000"/>
                <w:szCs w:val="14"/>
              </w:rPr>
              <w:t>6.262.517</w:t>
            </w:r>
          </w:p>
        </w:tc>
      </w:tr>
      <w:tr w:rsidR="00936E8E" w:rsidRPr="00D25D79" w14:paraId="421EE742"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9992DA6" w14:textId="77777777" w:rsidR="00936E8E" w:rsidRPr="00D25D79" w:rsidRDefault="00936E8E" w:rsidP="00014C0C">
            <w:pPr>
              <w:pStyle w:val="08-Tabelageral"/>
              <w:ind w:left="113"/>
              <w:jc w:val="left"/>
              <w:rPr>
                <w:rFonts w:cs="Arial"/>
                <w:b w:val="0"/>
                <w:szCs w:val="14"/>
              </w:rPr>
            </w:pPr>
            <w:r w:rsidRPr="00D25D79">
              <w:rPr>
                <w:rFonts w:cs="Arial"/>
                <w:b w:val="0"/>
                <w:szCs w:val="14"/>
              </w:rPr>
              <w:t>Caixa e equivalentes de caixa</w:t>
            </w:r>
          </w:p>
        </w:tc>
        <w:tc>
          <w:tcPr>
            <w:tcW w:w="2183" w:type="dxa"/>
            <w:tcBorders>
              <w:top w:val="nil"/>
              <w:left w:val="nil"/>
              <w:bottom w:val="nil"/>
              <w:right w:val="nil"/>
            </w:tcBorders>
            <w:shd w:val="clear" w:color="auto" w:fill="auto"/>
            <w:vAlign w:val="center"/>
          </w:tcPr>
          <w:p w14:paraId="5478DF84"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t>2.653.181</w:t>
            </w:r>
          </w:p>
        </w:tc>
        <w:tc>
          <w:tcPr>
            <w:tcW w:w="2185" w:type="dxa"/>
            <w:tcBorders>
              <w:top w:val="nil"/>
              <w:left w:val="nil"/>
              <w:bottom w:val="nil"/>
              <w:right w:val="nil"/>
            </w:tcBorders>
            <w:shd w:val="clear" w:color="auto" w:fill="auto"/>
            <w:vAlign w:val="center"/>
          </w:tcPr>
          <w:p w14:paraId="3C23BD38"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4.253.180</w:t>
            </w:r>
          </w:p>
        </w:tc>
      </w:tr>
      <w:tr w:rsidR="00936E8E" w:rsidRPr="00D25D79" w14:paraId="7693CC6F"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69AA79E" w14:textId="77777777" w:rsidR="00936E8E" w:rsidRPr="00D25D79" w:rsidRDefault="00936E8E" w:rsidP="00014C0C">
            <w:pPr>
              <w:pStyle w:val="08-Tabelageral"/>
              <w:ind w:left="113"/>
              <w:jc w:val="left"/>
              <w:rPr>
                <w:rFonts w:cs="Arial"/>
                <w:szCs w:val="14"/>
              </w:rPr>
            </w:pPr>
            <w:r w:rsidRPr="00543230">
              <w:rPr>
                <w:b w:val="0"/>
                <w:bCs w:val="0"/>
              </w:rPr>
              <w:t>Ativos Financeiros Mensurados ao Custo Amortizado</w:t>
            </w:r>
          </w:p>
        </w:tc>
        <w:tc>
          <w:tcPr>
            <w:tcW w:w="2183" w:type="dxa"/>
            <w:tcBorders>
              <w:top w:val="nil"/>
              <w:left w:val="nil"/>
              <w:bottom w:val="nil"/>
              <w:right w:val="nil"/>
            </w:tcBorders>
            <w:shd w:val="clear" w:color="auto" w:fill="auto"/>
            <w:vAlign w:val="center"/>
          </w:tcPr>
          <w:p w14:paraId="661D2DAA" w14:textId="77777777" w:rsidR="00936E8E"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t>1.545.581</w:t>
            </w:r>
          </w:p>
        </w:tc>
        <w:tc>
          <w:tcPr>
            <w:tcW w:w="2185" w:type="dxa"/>
            <w:tcBorders>
              <w:top w:val="nil"/>
              <w:left w:val="nil"/>
              <w:bottom w:val="nil"/>
              <w:right w:val="nil"/>
            </w:tcBorders>
            <w:shd w:val="clear" w:color="auto" w:fill="auto"/>
            <w:vAlign w:val="center"/>
          </w:tcPr>
          <w:p w14:paraId="086DC7B9"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color w:val="000000"/>
                <w:szCs w:val="14"/>
              </w:rPr>
            </w:pPr>
            <w:r>
              <w:rPr>
                <w:rFonts w:cs="Arial"/>
                <w:color w:val="000000"/>
                <w:szCs w:val="14"/>
              </w:rPr>
              <w:t>719.101</w:t>
            </w:r>
          </w:p>
        </w:tc>
      </w:tr>
      <w:tr w:rsidR="00936E8E" w:rsidRPr="00D25D79" w14:paraId="2D8420A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F16C26D" w14:textId="77777777" w:rsidR="00936E8E" w:rsidRPr="00D25D79" w:rsidRDefault="00936E8E" w:rsidP="00014C0C">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shd w:val="clear" w:color="auto" w:fill="auto"/>
            <w:vAlign w:val="center"/>
          </w:tcPr>
          <w:p w14:paraId="472D8C11"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highlight w:val="yellow"/>
              </w:rPr>
            </w:pPr>
            <w:r w:rsidRPr="00FD4D1E">
              <w:t>1.2</w:t>
            </w:r>
            <w:r>
              <w:t>88.878</w:t>
            </w:r>
          </w:p>
        </w:tc>
        <w:tc>
          <w:tcPr>
            <w:tcW w:w="2185" w:type="dxa"/>
            <w:tcBorders>
              <w:top w:val="nil"/>
              <w:left w:val="nil"/>
              <w:bottom w:val="nil"/>
              <w:right w:val="nil"/>
            </w:tcBorders>
            <w:shd w:val="clear" w:color="auto" w:fill="auto"/>
            <w:vAlign w:val="center"/>
          </w:tcPr>
          <w:p w14:paraId="3963320E"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1.287.117</w:t>
            </w:r>
          </w:p>
        </w:tc>
      </w:tr>
      <w:tr w:rsidR="00936E8E" w:rsidRPr="00D25D79" w14:paraId="085D57A4"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0E63B4E" w14:textId="77777777" w:rsidR="00936E8E" w:rsidRPr="00D25D79" w:rsidRDefault="00936E8E" w:rsidP="00014C0C">
            <w:pPr>
              <w:pStyle w:val="08-Tabelageral"/>
              <w:ind w:left="113"/>
              <w:jc w:val="left"/>
              <w:rPr>
                <w:rFonts w:cs="Arial"/>
                <w:b w:val="0"/>
                <w:szCs w:val="14"/>
              </w:rPr>
            </w:pPr>
            <w:r w:rsidRPr="00D25D79">
              <w:rPr>
                <w:rFonts w:cs="Arial"/>
                <w:b w:val="0"/>
                <w:szCs w:val="14"/>
              </w:rPr>
              <w:t>Outros ativos</w:t>
            </w:r>
          </w:p>
        </w:tc>
        <w:tc>
          <w:tcPr>
            <w:tcW w:w="2183" w:type="dxa"/>
            <w:tcBorders>
              <w:top w:val="nil"/>
              <w:left w:val="nil"/>
              <w:bottom w:val="nil"/>
              <w:right w:val="nil"/>
            </w:tcBorders>
            <w:shd w:val="clear" w:color="auto" w:fill="auto"/>
            <w:vAlign w:val="center"/>
          </w:tcPr>
          <w:p w14:paraId="5B7DEA7D"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t>2.792</w:t>
            </w:r>
          </w:p>
        </w:tc>
        <w:tc>
          <w:tcPr>
            <w:tcW w:w="2185" w:type="dxa"/>
            <w:tcBorders>
              <w:top w:val="nil"/>
              <w:left w:val="nil"/>
              <w:bottom w:val="nil"/>
              <w:right w:val="nil"/>
            </w:tcBorders>
            <w:shd w:val="clear" w:color="auto" w:fill="auto"/>
            <w:vAlign w:val="center"/>
          </w:tcPr>
          <w:p w14:paraId="08999E5F"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3.119</w:t>
            </w:r>
          </w:p>
        </w:tc>
      </w:tr>
      <w:tr w:rsidR="00936E8E" w:rsidRPr="00D25D79" w14:paraId="0A15AF3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FF7D9BC" w14:textId="77777777" w:rsidR="00936E8E" w:rsidRPr="00D25D79" w:rsidRDefault="00936E8E" w:rsidP="00014C0C">
            <w:pPr>
              <w:pStyle w:val="08-Tabelageral"/>
              <w:jc w:val="left"/>
              <w:rPr>
                <w:rFonts w:cs="Arial"/>
                <w:szCs w:val="14"/>
              </w:rPr>
            </w:pPr>
            <w:r w:rsidRPr="00D25D79">
              <w:rPr>
                <w:rFonts w:cs="Arial"/>
                <w:szCs w:val="14"/>
              </w:rPr>
              <w:t>Ativo Não Circulante</w:t>
            </w:r>
          </w:p>
        </w:tc>
        <w:tc>
          <w:tcPr>
            <w:tcW w:w="2183" w:type="dxa"/>
            <w:tcBorders>
              <w:top w:val="nil"/>
              <w:left w:val="nil"/>
              <w:bottom w:val="nil"/>
              <w:right w:val="nil"/>
            </w:tcBorders>
            <w:shd w:val="clear" w:color="auto" w:fill="auto"/>
            <w:vAlign w:val="center"/>
          </w:tcPr>
          <w:p w14:paraId="6268F31C"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szCs w:val="14"/>
              </w:rPr>
            </w:pPr>
            <w:r>
              <w:rPr>
                <w:rFonts w:cs="Arial"/>
                <w:b/>
                <w:szCs w:val="14"/>
              </w:rPr>
              <w:t>1.986.260</w:t>
            </w:r>
          </w:p>
        </w:tc>
        <w:tc>
          <w:tcPr>
            <w:tcW w:w="2185" w:type="dxa"/>
            <w:tcBorders>
              <w:top w:val="nil"/>
              <w:bottom w:val="nil"/>
            </w:tcBorders>
            <w:shd w:val="clear" w:color="auto" w:fill="auto"/>
            <w:vAlign w:val="center"/>
          </w:tcPr>
          <w:p w14:paraId="6F437613"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2.721.173</w:t>
            </w:r>
          </w:p>
        </w:tc>
      </w:tr>
      <w:tr w:rsidR="00936E8E" w:rsidRPr="00A12E94" w14:paraId="6040B324"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CF08635" w14:textId="77777777" w:rsidR="00936E8E" w:rsidRPr="00392B8B" w:rsidRDefault="00936E8E" w:rsidP="00014C0C">
            <w:pPr>
              <w:pStyle w:val="08-Tabelageral"/>
              <w:ind w:left="113"/>
              <w:jc w:val="left"/>
              <w:rPr>
                <w:rFonts w:cs="Arial"/>
                <w:b w:val="0"/>
                <w:bCs w:val="0"/>
              </w:rPr>
            </w:pPr>
            <w:r w:rsidRPr="00392B8B">
              <w:rPr>
                <w:rFonts w:cs="Arial"/>
                <w:b w:val="0"/>
                <w:bCs w:val="0"/>
              </w:rPr>
              <w:t>Ativos Financeiros Mensurados ao Custo Amortizado</w:t>
            </w:r>
          </w:p>
        </w:tc>
        <w:tc>
          <w:tcPr>
            <w:tcW w:w="2183" w:type="dxa"/>
            <w:tcBorders>
              <w:top w:val="nil"/>
              <w:left w:val="nil"/>
              <w:bottom w:val="nil"/>
              <w:right w:val="nil"/>
            </w:tcBorders>
            <w:shd w:val="clear" w:color="auto" w:fill="auto"/>
            <w:vAlign w:val="center"/>
          </w:tcPr>
          <w:p w14:paraId="3259914C" w14:textId="77777777" w:rsidR="00936E8E" w:rsidRPr="00392B8B" w:rsidRDefault="00936E8E" w:rsidP="00014C0C">
            <w:pPr>
              <w:pStyle w:val="08-Tabelageral"/>
              <w:ind w:left="113"/>
              <w:cnfStyle w:val="000000100000" w:firstRow="0" w:lastRow="0" w:firstColumn="0" w:lastColumn="0" w:oddVBand="0" w:evenVBand="0" w:oddHBand="1" w:evenHBand="0" w:firstRowFirstColumn="0" w:firstRowLastColumn="0" w:lastRowFirstColumn="0" w:lastRowLastColumn="0"/>
              <w:rPr>
                <w:rFonts w:cs="Arial"/>
                <w:b/>
                <w:bCs/>
              </w:rPr>
            </w:pPr>
            <w:r>
              <w:t>266.251</w:t>
            </w:r>
          </w:p>
        </w:tc>
        <w:tc>
          <w:tcPr>
            <w:tcW w:w="2185" w:type="dxa"/>
            <w:tcBorders>
              <w:top w:val="nil"/>
              <w:left w:val="nil"/>
              <w:bottom w:val="nil"/>
              <w:right w:val="nil"/>
            </w:tcBorders>
            <w:shd w:val="clear" w:color="auto" w:fill="auto"/>
            <w:vAlign w:val="center"/>
          </w:tcPr>
          <w:p w14:paraId="3127D5C5" w14:textId="77777777" w:rsidR="00936E8E" w:rsidRPr="00A12E94" w:rsidRDefault="00936E8E" w:rsidP="00014C0C">
            <w:pPr>
              <w:pStyle w:val="08-Tabelageral"/>
              <w:ind w:left="113"/>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1.039.910</w:t>
            </w:r>
          </w:p>
        </w:tc>
      </w:tr>
      <w:tr w:rsidR="00936E8E" w:rsidRPr="00D25D79" w14:paraId="2E66534B"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D255E58" w14:textId="77777777" w:rsidR="00936E8E" w:rsidRPr="00D25D79" w:rsidRDefault="00936E8E" w:rsidP="00014C0C">
            <w:pPr>
              <w:pStyle w:val="08-Tabelageral"/>
              <w:ind w:left="113"/>
              <w:jc w:val="left"/>
              <w:rPr>
                <w:rFonts w:cs="Arial"/>
                <w:b w:val="0"/>
                <w:bCs w:val="0"/>
                <w:szCs w:val="14"/>
              </w:rPr>
            </w:pPr>
            <w:r w:rsidRPr="00D25D79">
              <w:rPr>
                <w:rFonts w:cs="Arial"/>
                <w:b w:val="0"/>
                <w:bCs w:val="0"/>
              </w:rPr>
              <w:t>Ativos por impostos correntes</w:t>
            </w:r>
          </w:p>
        </w:tc>
        <w:tc>
          <w:tcPr>
            <w:tcW w:w="2183" w:type="dxa"/>
            <w:tcBorders>
              <w:top w:val="nil"/>
              <w:left w:val="nil"/>
              <w:bottom w:val="nil"/>
              <w:right w:val="nil"/>
            </w:tcBorders>
            <w:shd w:val="clear" w:color="auto" w:fill="auto"/>
            <w:vAlign w:val="center"/>
          </w:tcPr>
          <w:p w14:paraId="0DA12FE3"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t>5.800</w:t>
            </w:r>
          </w:p>
        </w:tc>
        <w:tc>
          <w:tcPr>
            <w:tcW w:w="2185" w:type="dxa"/>
            <w:tcBorders>
              <w:top w:val="nil"/>
              <w:left w:val="nil"/>
              <w:bottom w:val="nil"/>
              <w:right w:val="nil"/>
            </w:tcBorders>
            <w:shd w:val="clear" w:color="auto" w:fill="auto"/>
            <w:vAlign w:val="center"/>
          </w:tcPr>
          <w:p w14:paraId="7BB6C9BD"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5.800</w:t>
            </w:r>
          </w:p>
        </w:tc>
      </w:tr>
      <w:tr w:rsidR="00936E8E" w:rsidRPr="00D25D79" w14:paraId="43A14418"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69632FF" w14:textId="77777777" w:rsidR="00936E8E" w:rsidRPr="00D25D79" w:rsidRDefault="00936E8E" w:rsidP="00014C0C">
            <w:pPr>
              <w:pStyle w:val="08-Tabelageral"/>
              <w:ind w:left="113"/>
              <w:jc w:val="left"/>
              <w:rPr>
                <w:rFonts w:cs="Arial"/>
                <w:b w:val="0"/>
                <w:szCs w:val="14"/>
              </w:rPr>
            </w:pPr>
            <w:r w:rsidRPr="00D25D79">
              <w:rPr>
                <w:rFonts w:cs="Arial"/>
                <w:b w:val="0"/>
                <w:szCs w:val="14"/>
              </w:rPr>
              <w:t>Ativos por impostos diferidos</w:t>
            </w:r>
          </w:p>
        </w:tc>
        <w:tc>
          <w:tcPr>
            <w:tcW w:w="2183" w:type="dxa"/>
            <w:tcBorders>
              <w:top w:val="nil"/>
              <w:left w:val="nil"/>
              <w:bottom w:val="nil"/>
              <w:right w:val="nil"/>
            </w:tcBorders>
            <w:shd w:val="clear" w:color="auto" w:fill="auto"/>
            <w:vAlign w:val="center"/>
          </w:tcPr>
          <w:p w14:paraId="6B2F36CD"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25.128</w:t>
            </w:r>
          </w:p>
        </w:tc>
        <w:tc>
          <w:tcPr>
            <w:tcW w:w="2185" w:type="dxa"/>
            <w:tcBorders>
              <w:top w:val="nil"/>
              <w:left w:val="nil"/>
              <w:bottom w:val="nil"/>
              <w:right w:val="nil"/>
            </w:tcBorders>
            <w:shd w:val="clear" w:color="auto" w:fill="auto"/>
            <w:vAlign w:val="center"/>
          </w:tcPr>
          <w:p w14:paraId="0D565255"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24.965</w:t>
            </w:r>
          </w:p>
        </w:tc>
      </w:tr>
      <w:tr w:rsidR="00936E8E" w:rsidRPr="00D25D79" w14:paraId="13FCEDF7"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CBE35EC" w14:textId="77777777" w:rsidR="00936E8E" w:rsidRPr="00D25D79" w:rsidRDefault="00936E8E" w:rsidP="00014C0C">
            <w:pPr>
              <w:pStyle w:val="08-Tabelageral"/>
              <w:ind w:left="113"/>
              <w:jc w:val="left"/>
              <w:rPr>
                <w:rFonts w:cs="Arial"/>
                <w:b w:val="0"/>
                <w:szCs w:val="14"/>
              </w:rPr>
            </w:pPr>
            <w:r w:rsidRPr="00D25D79">
              <w:rPr>
                <w:rFonts w:cs="Arial"/>
                <w:b w:val="0"/>
                <w:szCs w:val="14"/>
              </w:rPr>
              <w:t>Comissões a receber</w:t>
            </w:r>
          </w:p>
        </w:tc>
        <w:tc>
          <w:tcPr>
            <w:tcW w:w="2183" w:type="dxa"/>
            <w:tcBorders>
              <w:top w:val="nil"/>
              <w:left w:val="nil"/>
              <w:bottom w:val="nil"/>
              <w:right w:val="nil"/>
            </w:tcBorders>
            <w:shd w:val="clear" w:color="auto" w:fill="auto"/>
            <w:vAlign w:val="center"/>
          </w:tcPr>
          <w:p w14:paraId="4827531C"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sidRPr="00FD4D1E">
              <w:rPr>
                <w:rFonts w:cs="Arial"/>
                <w:szCs w:val="14"/>
              </w:rPr>
              <w:t>1.</w:t>
            </w:r>
            <w:r>
              <w:rPr>
                <w:rFonts w:cs="Arial"/>
                <w:szCs w:val="14"/>
              </w:rPr>
              <w:t>418.930</w:t>
            </w:r>
          </w:p>
        </w:tc>
        <w:tc>
          <w:tcPr>
            <w:tcW w:w="2185" w:type="dxa"/>
            <w:tcBorders>
              <w:top w:val="nil"/>
              <w:left w:val="nil"/>
              <w:bottom w:val="nil"/>
              <w:right w:val="nil"/>
            </w:tcBorders>
            <w:shd w:val="clear" w:color="auto" w:fill="auto"/>
            <w:vAlign w:val="center"/>
          </w:tcPr>
          <w:p w14:paraId="27AC31BD"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color w:val="auto"/>
              </w:rPr>
            </w:pPr>
            <w:r>
              <w:rPr>
                <w:rFonts w:cs="Arial"/>
                <w:color w:val="000000"/>
                <w:szCs w:val="14"/>
              </w:rPr>
              <w:t>1.387.299</w:t>
            </w:r>
          </w:p>
        </w:tc>
      </w:tr>
      <w:tr w:rsidR="00936E8E" w:rsidRPr="00D25D79" w14:paraId="2D7CF160"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941C916" w14:textId="77777777" w:rsidR="00936E8E" w:rsidRPr="00D25D79" w:rsidRDefault="00936E8E" w:rsidP="00014C0C">
            <w:pPr>
              <w:pStyle w:val="08-Tabelageral"/>
              <w:ind w:left="113"/>
              <w:jc w:val="left"/>
              <w:rPr>
                <w:rFonts w:cs="Arial"/>
                <w:b w:val="0"/>
                <w:szCs w:val="14"/>
              </w:rPr>
            </w:pPr>
            <w:r w:rsidRPr="00D25D79">
              <w:rPr>
                <w:rFonts w:cs="Arial"/>
                <w:b w:val="0"/>
              </w:rPr>
              <w:t>Investimentos em participações societárias</w:t>
            </w:r>
          </w:p>
        </w:tc>
        <w:tc>
          <w:tcPr>
            <w:tcW w:w="2183" w:type="dxa"/>
            <w:tcBorders>
              <w:top w:val="nil"/>
              <w:left w:val="nil"/>
              <w:bottom w:val="nil"/>
              <w:right w:val="nil"/>
            </w:tcBorders>
            <w:shd w:val="clear" w:color="auto" w:fill="auto"/>
            <w:vAlign w:val="center"/>
          </w:tcPr>
          <w:p w14:paraId="1BCC3F37"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D4D1E">
              <w:rPr>
                <w:rFonts w:cs="Arial"/>
                <w:szCs w:val="14"/>
              </w:rPr>
              <w:t>1</w:t>
            </w:r>
            <w:r>
              <w:rPr>
                <w:rFonts w:cs="Arial"/>
                <w:szCs w:val="14"/>
              </w:rPr>
              <w:t>5.415</w:t>
            </w:r>
          </w:p>
        </w:tc>
        <w:tc>
          <w:tcPr>
            <w:tcW w:w="2185" w:type="dxa"/>
            <w:tcBorders>
              <w:top w:val="nil"/>
              <w:left w:val="nil"/>
              <w:bottom w:val="nil"/>
              <w:right w:val="nil"/>
            </w:tcBorders>
            <w:shd w:val="clear" w:color="auto" w:fill="auto"/>
            <w:vAlign w:val="center"/>
          </w:tcPr>
          <w:p w14:paraId="05A1DBE1"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color w:val="000000"/>
                <w:szCs w:val="14"/>
              </w:rPr>
              <w:t>12.041</w:t>
            </w:r>
          </w:p>
        </w:tc>
      </w:tr>
      <w:tr w:rsidR="00936E8E" w:rsidRPr="00D25D79" w14:paraId="0845711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D44B0EA" w14:textId="77777777" w:rsidR="00936E8E" w:rsidRPr="00D25D79" w:rsidRDefault="00936E8E" w:rsidP="00014C0C">
            <w:pPr>
              <w:pStyle w:val="08-Tabelageral"/>
              <w:ind w:left="113"/>
              <w:jc w:val="left"/>
              <w:rPr>
                <w:rFonts w:cs="Arial"/>
                <w:b w:val="0"/>
                <w:szCs w:val="14"/>
              </w:rPr>
            </w:pPr>
            <w:r w:rsidRPr="00D25D79">
              <w:rPr>
                <w:rFonts w:cs="Arial"/>
                <w:b w:val="0"/>
                <w:szCs w:val="14"/>
              </w:rPr>
              <w:t>Outros ativos</w:t>
            </w:r>
          </w:p>
        </w:tc>
        <w:tc>
          <w:tcPr>
            <w:tcW w:w="2183" w:type="dxa"/>
            <w:tcBorders>
              <w:top w:val="nil"/>
              <w:bottom w:val="nil"/>
            </w:tcBorders>
            <w:shd w:val="clear" w:color="auto" w:fill="auto"/>
            <w:vAlign w:val="center"/>
          </w:tcPr>
          <w:p w14:paraId="3F43CDF6"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254.736</w:t>
            </w:r>
          </w:p>
        </w:tc>
        <w:tc>
          <w:tcPr>
            <w:tcW w:w="2185" w:type="dxa"/>
            <w:tcBorders>
              <w:top w:val="nil"/>
              <w:bottom w:val="nil"/>
            </w:tcBorders>
            <w:shd w:val="clear" w:color="auto" w:fill="auto"/>
            <w:vAlign w:val="center"/>
          </w:tcPr>
          <w:p w14:paraId="27411EC0"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251.158</w:t>
            </w:r>
          </w:p>
        </w:tc>
      </w:tr>
      <w:tr w:rsidR="00936E8E" w:rsidRPr="00D25D79" w14:paraId="68127CBD" w14:textId="77777777" w:rsidTr="00014C0C">
        <w:trPr>
          <w:cnfStyle w:val="000000100000" w:firstRow="0" w:lastRow="0" w:firstColumn="0" w:lastColumn="0" w:oddVBand="0" w:evenVBand="0" w:oddHBand="1" w:evenHBand="0" w:firstRowFirstColumn="0" w:firstRowLastColumn="0" w:lastRowFirstColumn="0" w:lastRowLastColumn="0"/>
          <w:trHeight w:val="101"/>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B0F26F6" w14:textId="77777777" w:rsidR="00936E8E" w:rsidRPr="00D25D79" w:rsidRDefault="00936E8E" w:rsidP="00014C0C">
            <w:pPr>
              <w:pStyle w:val="08-Tabelageral"/>
              <w:jc w:val="left"/>
              <w:rPr>
                <w:rFonts w:cs="Arial"/>
                <w:szCs w:val="14"/>
              </w:rPr>
            </w:pPr>
            <w:r w:rsidRPr="00D25D79">
              <w:rPr>
                <w:rFonts w:cs="Arial"/>
                <w:szCs w:val="14"/>
              </w:rPr>
              <w:t>Total do Ativo</w:t>
            </w:r>
          </w:p>
        </w:tc>
        <w:tc>
          <w:tcPr>
            <w:tcW w:w="2183" w:type="dxa"/>
            <w:tcBorders>
              <w:top w:val="nil"/>
              <w:bottom w:val="nil"/>
            </w:tcBorders>
            <w:shd w:val="clear" w:color="auto" w:fill="auto"/>
            <w:vAlign w:val="center"/>
          </w:tcPr>
          <w:p w14:paraId="3F569564"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color w:val="000000"/>
                <w:szCs w:val="14"/>
              </w:rPr>
            </w:pPr>
            <w:r w:rsidRPr="00B510A1">
              <w:rPr>
                <w:rFonts w:cs="Arial"/>
                <w:b/>
                <w:bCs/>
                <w:color w:val="000000"/>
                <w:szCs w:val="14"/>
              </w:rPr>
              <w:t>7.476.692</w:t>
            </w:r>
          </w:p>
        </w:tc>
        <w:tc>
          <w:tcPr>
            <w:tcW w:w="2185" w:type="dxa"/>
            <w:tcBorders>
              <w:top w:val="nil"/>
              <w:bottom w:val="nil"/>
            </w:tcBorders>
            <w:shd w:val="clear" w:color="auto" w:fill="auto"/>
            <w:vAlign w:val="center"/>
          </w:tcPr>
          <w:p w14:paraId="77ADF810"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8.983.690</w:t>
            </w:r>
          </w:p>
        </w:tc>
      </w:tr>
      <w:tr w:rsidR="00936E8E" w:rsidRPr="00D25D79" w14:paraId="408B1F2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848537A" w14:textId="77777777" w:rsidR="00936E8E" w:rsidRPr="00D25D79" w:rsidRDefault="00936E8E" w:rsidP="00014C0C">
            <w:pPr>
              <w:pStyle w:val="08-Tabelageral"/>
              <w:jc w:val="left"/>
              <w:rPr>
                <w:rFonts w:cs="Arial"/>
                <w:b w:val="0"/>
                <w:color w:val="FF0000"/>
                <w:szCs w:val="14"/>
              </w:rPr>
            </w:pPr>
          </w:p>
        </w:tc>
        <w:tc>
          <w:tcPr>
            <w:tcW w:w="2183" w:type="dxa"/>
            <w:tcBorders>
              <w:top w:val="nil"/>
              <w:bottom w:val="nil"/>
            </w:tcBorders>
            <w:shd w:val="clear" w:color="auto" w:fill="auto"/>
            <w:vAlign w:val="center"/>
          </w:tcPr>
          <w:p w14:paraId="79B7299D"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02C45204"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p>
        </w:tc>
      </w:tr>
      <w:tr w:rsidR="00936E8E" w:rsidRPr="00D25D79" w14:paraId="04695008"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437ABE9" w14:textId="77777777" w:rsidR="00936E8E" w:rsidRPr="00D25D79" w:rsidRDefault="00936E8E" w:rsidP="00014C0C">
            <w:pPr>
              <w:pStyle w:val="08-Tabelageral"/>
              <w:jc w:val="left"/>
              <w:rPr>
                <w:rFonts w:cs="Arial"/>
              </w:rPr>
            </w:pPr>
            <w:r w:rsidRPr="00D25D79">
              <w:rPr>
                <w:rFonts w:cs="Arial"/>
              </w:rPr>
              <w:t>Passivo Circulante</w:t>
            </w:r>
          </w:p>
        </w:tc>
        <w:tc>
          <w:tcPr>
            <w:tcW w:w="2183" w:type="dxa"/>
            <w:tcBorders>
              <w:top w:val="nil"/>
              <w:left w:val="nil"/>
              <w:bottom w:val="nil"/>
              <w:right w:val="nil"/>
            </w:tcBorders>
            <w:shd w:val="clear" w:color="auto" w:fill="auto"/>
            <w:vAlign w:val="center"/>
          </w:tcPr>
          <w:p w14:paraId="56CADAB7"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szCs w:val="14"/>
              </w:rPr>
            </w:pPr>
            <w:r>
              <w:rPr>
                <w:rFonts w:cs="Arial"/>
                <w:b/>
                <w:szCs w:val="14"/>
              </w:rPr>
              <w:t>3.112.106</w:t>
            </w:r>
          </w:p>
        </w:tc>
        <w:tc>
          <w:tcPr>
            <w:tcW w:w="2185" w:type="dxa"/>
            <w:tcBorders>
              <w:top w:val="nil"/>
              <w:left w:val="nil"/>
              <w:bottom w:val="nil"/>
              <w:right w:val="nil"/>
            </w:tcBorders>
            <w:shd w:val="clear" w:color="auto" w:fill="auto"/>
            <w:vAlign w:val="center"/>
          </w:tcPr>
          <w:p w14:paraId="3F358CDA"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5.564.989</w:t>
            </w:r>
          </w:p>
        </w:tc>
      </w:tr>
      <w:tr w:rsidR="00936E8E" w:rsidRPr="00D25D79" w14:paraId="3D682D49"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72FE54C" w14:textId="77777777" w:rsidR="00936E8E" w:rsidRPr="00D25D79" w:rsidRDefault="00936E8E" w:rsidP="00014C0C">
            <w:pPr>
              <w:pStyle w:val="08-Tabelageral"/>
              <w:ind w:left="113"/>
              <w:jc w:val="left"/>
              <w:rPr>
                <w:rFonts w:cs="Arial"/>
                <w:b w:val="0"/>
              </w:rPr>
            </w:pPr>
            <w:r w:rsidRPr="00D25D79">
              <w:rPr>
                <w:rFonts w:cs="Arial"/>
                <w:b w:val="0"/>
              </w:rPr>
              <w:t>Dividendos a pagar</w:t>
            </w:r>
          </w:p>
        </w:tc>
        <w:tc>
          <w:tcPr>
            <w:tcW w:w="2183" w:type="dxa"/>
            <w:tcBorders>
              <w:top w:val="nil"/>
              <w:left w:val="nil"/>
              <w:bottom w:val="nil"/>
              <w:right w:val="nil"/>
            </w:tcBorders>
            <w:shd w:val="clear" w:color="auto" w:fill="auto"/>
            <w:vAlign w:val="center"/>
          </w:tcPr>
          <w:p w14:paraId="637C7CC2"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w:t>
            </w:r>
          </w:p>
        </w:tc>
        <w:tc>
          <w:tcPr>
            <w:tcW w:w="2185" w:type="dxa"/>
            <w:tcBorders>
              <w:top w:val="nil"/>
              <w:left w:val="nil"/>
              <w:bottom w:val="nil"/>
              <w:right w:val="nil"/>
            </w:tcBorders>
            <w:shd w:val="clear" w:color="auto" w:fill="auto"/>
            <w:vAlign w:val="center"/>
          </w:tcPr>
          <w:p w14:paraId="39CB0AC0"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1.720.403</w:t>
            </w:r>
          </w:p>
        </w:tc>
      </w:tr>
      <w:tr w:rsidR="00936E8E" w:rsidRPr="00D25D79" w14:paraId="56F19EFA"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09E1293" w14:textId="77777777" w:rsidR="00936E8E" w:rsidRPr="00D25D79" w:rsidRDefault="00936E8E" w:rsidP="00014C0C">
            <w:pPr>
              <w:pStyle w:val="08-Tabelageral"/>
              <w:ind w:left="113"/>
              <w:jc w:val="left"/>
              <w:rPr>
                <w:rFonts w:cs="Arial"/>
                <w:b w:val="0"/>
              </w:rPr>
            </w:pPr>
            <w:r w:rsidRPr="00D25D79">
              <w:rPr>
                <w:rFonts w:cs="Arial"/>
                <w:b w:val="0"/>
              </w:rPr>
              <w:t>Provisões trabalhistas, fiscais e cíveis</w:t>
            </w:r>
          </w:p>
        </w:tc>
        <w:tc>
          <w:tcPr>
            <w:tcW w:w="2183" w:type="dxa"/>
            <w:tcBorders>
              <w:top w:val="nil"/>
              <w:left w:val="nil"/>
              <w:bottom w:val="nil"/>
              <w:right w:val="nil"/>
            </w:tcBorders>
            <w:shd w:val="clear" w:color="auto" w:fill="auto"/>
            <w:vAlign w:val="center"/>
          </w:tcPr>
          <w:p w14:paraId="2B3B6F10"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D4D1E">
              <w:rPr>
                <w:rFonts w:cs="Arial"/>
                <w:szCs w:val="14"/>
              </w:rPr>
              <w:t>2</w:t>
            </w:r>
            <w:r>
              <w:rPr>
                <w:rFonts w:cs="Arial"/>
                <w:szCs w:val="14"/>
              </w:rPr>
              <w:t>6.766</w:t>
            </w:r>
          </w:p>
        </w:tc>
        <w:tc>
          <w:tcPr>
            <w:tcW w:w="2185" w:type="dxa"/>
            <w:tcBorders>
              <w:top w:val="nil"/>
              <w:left w:val="nil"/>
              <w:bottom w:val="nil"/>
              <w:right w:val="nil"/>
            </w:tcBorders>
            <w:shd w:val="clear" w:color="auto" w:fill="auto"/>
            <w:vAlign w:val="center"/>
          </w:tcPr>
          <w:p w14:paraId="2220949A"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26.428</w:t>
            </w:r>
          </w:p>
        </w:tc>
      </w:tr>
      <w:tr w:rsidR="00936E8E" w:rsidRPr="00D25D79" w14:paraId="501B2940"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E6CBE28" w14:textId="77777777" w:rsidR="00936E8E" w:rsidRPr="00D25D79" w:rsidRDefault="00936E8E" w:rsidP="00014C0C">
            <w:pPr>
              <w:pStyle w:val="08-Tabelageral"/>
              <w:ind w:left="113"/>
              <w:jc w:val="left"/>
              <w:rPr>
                <w:rFonts w:cs="Arial"/>
                <w:b w:val="0"/>
              </w:rPr>
            </w:pPr>
            <w:r w:rsidRPr="00D25D79">
              <w:rPr>
                <w:rFonts w:cs="Arial"/>
                <w:b w:val="0"/>
              </w:rPr>
              <w:t>Passivos por impostos correntes</w:t>
            </w:r>
          </w:p>
        </w:tc>
        <w:tc>
          <w:tcPr>
            <w:tcW w:w="2183" w:type="dxa"/>
            <w:tcBorders>
              <w:top w:val="nil"/>
              <w:left w:val="nil"/>
              <w:bottom w:val="nil"/>
              <w:right w:val="nil"/>
            </w:tcBorders>
            <w:shd w:val="clear" w:color="auto" w:fill="auto"/>
            <w:vAlign w:val="center"/>
          </w:tcPr>
          <w:p w14:paraId="7CC7B621"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345.037</w:t>
            </w:r>
          </w:p>
        </w:tc>
        <w:tc>
          <w:tcPr>
            <w:tcW w:w="2185" w:type="dxa"/>
            <w:tcBorders>
              <w:top w:val="nil"/>
              <w:left w:val="nil"/>
              <w:bottom w:val="nil"/>
              <w:right w:val="nil"/>
            </w:tcBorders>
            <w:shd w:val="clear" w:color="auto" w:fill="auto"/>
            <w:vAlign w:val="center"/>
          </w:tcPr>
          <w:p w14:paraId="14A319A2"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1.101.598</w:t>
            </w:r>
          </w:p>
        </w:tc>
      </w:tr>
      <w:tr w:rsidR="00936E8E" w:rsidRPr="00D25D79" w14:paraId="5379B3F3"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3D0A6E71" w14:textId="77777777" w:rsidR="00936E8E" w:rsidRPr="00D25D79" w:rsidRDefault="00936E8E" w:rsidP="00014C0C">
            <w:pPr>
              <w:pStyle w:val="08-Tabelageral"/>
              <w:ind w:left="113"/>
              <w:jc w:val="left"/>
              <w:rPr>
                <w:rFonts w:cs="Arial"/>
                <w:b w:val="0"/>
              </w:rPr>
            </w:pPr>
            <w:r w:rsidRPr="00D25D79">
              <w:rPr>
                <w:rFonts w:cs="Arial"/>
                <w:b w:val="0"/>
              </w:rPr>
              <w:t>Comissões a apropriar</w:t>
            </w:r>
          </w:p>
        </w:tc>
        <w:tc>
          <w:tcPr>
            <w:tcW w:w="2183" w:type="dxa"/>
            <w:tcBorders>
              <w:top w:val="nil"/>
              <w:left w:val="nil"/>
              <w:bottom w:val="nil"/>
              <w:right w:val="nil"/>
            </w:tcBorders>
            <w:shd w:val="clear" w:color="auto" w:fill="auto"/>
            <w:vAlign w:val="center"/>
          </w:tcPr>
          <w:p w14:paraId="543BB7FF"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sidRPr="00FD4D1E">
              <w:rPr>
                <w:rFonts w:cs="Arial"/>
                <w:szCs w:val="14"/>
              </w:rPr>
              <w:t>2.</w:t>
            </w:r>
            <w:r>
              <w:rPr>
                <w:rFonts w:cs="Arial"/>
                <w:szCs w:val="14"/>
              </w:rPr>
              <w:t>647.717</w:t>
            </w:r>
          </w:p>
        </w:tc>
        <w:tc>
          <w:tcPr>
            <w:tcW w:w="2185" w:type="dxa"/>
            <w:tcBorders>
              <w:top w:val="nil"/>
              <w:left w:val="nil"/>
              <w:bottom w:val="nil"/>
              <w:right w:val="nil"/>
            </w:tcBorders>
            <w:shd w:val="clear" w:color="auto" w:fill="auto"/>
            <w:vAlign w:val="center"/>
          </w:tcPr>
          <w:p w14:paraId="120E8E67"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2.627.914</w:t>
            </w:r>
          </w:p>
        </w:tc>
      </w:tr>
      <w:tr w:rsidR="00936E8E" w:rsidRPr="00D25D79" w14:paraId="11C3BE2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EF94365" w14:textId="77777777" w:rsidR="00936E8E" w:rsidRPr="00D25D79" w:rsidRDefault="00936E8E" w:rsidP="00014C0C">
            <w:pPr>
              <w:pStyle w:val="08-Tabelageral"/>
              <w:ind w:left="113"/>
              <w:jc w:val="left"/>
              <w:rPr>
                <w:rFonts w:cs="Arial"/>
                <w:b w:val="0"/>
              </w:rPr>
            </w:pPr>
            <w:r w:rsidRPr="00D25D79">
              <w:rPr>
                <w:rFonts w:cs="Arial"/>
                <w:b w:val="0"/>
              </w:rPr>
              <w:t>Outros passivos</w:t>
            </w:r>
          </w:p>
        </w:tc>
        <w:tc>
          <w:tcPr>
            <w:tcW w:w="2183" w:type="dxa"/>
            <w:tcBorders>
              <w:top w:val="nil"/>
              <w:left w:val="nil"/>
              <w:bottom w:val="nil"/>
              <w:right w:val="nil"/>
            </w:tcBorders>
            <w:shd w:val="clear" w:color="auto" w:fill="auto"/>
            <w:vAlign w:val="center"/>
          </w:tcPr>
          <w:p w14:paraId="3B9B7CE4"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92.586</w:t>
            </w:r>
          </w:p>
        </w:tc>
        <w:tc>
          <w:tcPr>
            <w:tcW w:w="2185" w:type="dxa"/>
            <w:tcBorders>
              <w:top w:val="nil"/>
              <w:left w:val="nil"/>
              <w:bottom w:val="nil"/>
              <w:right w:val="nil"/>
            </w:tcBorders>
            <w:shd w:val="clear" w:color="auto" w:fill="auto"/>
            <w:vAlign w:val="center"/>
          </w:tcPr>
          <w:p w14:paraId="571312C4"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88.646</w:t>
            </w:r>
          </w:p>
        </w:tc>
      </w:tr>
      <w:tr w:rsidR="00936E8E" w:rsidRPr="0064150C" w14:paraId="24A948B2"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D637714" w14:textId="77777777" w:rsidR="00936E8E" w:rsidRPr="00D25D79" w:rsidRDefault="00936E8E" w:rsidP="00014C0C">
            <w:pPr>
              <w:pStyle w:val="08-Tabelageral"/>
              <w:jc w:val="left"/>
              <w:rPr>
                <w:rFonts w:cs="Arial"/>
              </w:rPr>
            </w:pPr>
            <w:r w:rsidRPr="00D25D79">
              <w:rPr>
                <w:rFonts w:cs="Arial"/>
              </w:rPr>
              <w:t>Passivo Não Circulante</w:t>
            </w:r>
          </w:p>
        </w:tc>
        <w:tc>
          <w:tcPr>
            <w:tcW w:w="2183" w:type="dxa"/>
            <w:tcBorders>
              <w:top w:val="nil"/>
              <w:bottom w:val="nil"/>
            </w:tcBorders>
            <w:shd w:val="clear" w:color="auto" w:fill="auto"/>
            <w:vAlign w:val="center"/>
          </w:tcPr>
          <w:p w14:paraId="0BDBEC9F" w14:textId="77777777" w:rsidR="00936E8E" w:rsidRPr="0064150C"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sidRPr="00FD4D1E">
              <w:rPr>
                <w:rFonts w:cs="Arial"/>
                <w:b/>
                <w:szCs w:val="14"/>
              </w:rPr>
              <w:t>3.</w:t>
            </w:r>
            <w:r>
              <w:rPr>
                <w:rFonts w:cs="Arial"/>
                <w:b/>
                <w:szCs w:val="14"/>
              </w:rPr>
              <w:t>509.329</w:t>
            </w:r>
          </w:p>
        </w:tc>
        <w:tc>
          <w:tcPr>
            <w:tcW w:w="2185" w:type="dxa"/>
            <w:tcBorders>
              <w:top w:val="nil"/>
              <w:bottom w:val="nil"/>
            </w:tcBorders>
            <w:shd w:val="clear" w:color="auto" w:fill="auto"/>
            <w:vAlign w:val="center"/>
          </w:tcPr>
          <w:p w14:paraId="0F1145A3" w14:textId="77777777" w:rsidR="00936E8E" w:rsidRPr="0064150C"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rPr>
            </w:pPr>
            <w:r>
              <w:rPr>
                <w:rFonts w:cs="Arial"/>
                <w:b/>
                <w:bCs/>
                <w:color w:val="000000"/>
                <w:szCs w:val="14"/>
              </w:rPr>
              <w:t>3.412.583</w:t>
            </w:r>
          </w:p>
        </w:tc>
      </w:tr>
      <w:tr w:rsidR="00936E8E" w:rsidRPr="00D25D79" w14:paraId="3AF65D7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0D569D46" w14:textId="77777777" w:rsidR="00936E8E" w:rsidRPr="00D25D79" w:rsidRDefault="00936E8E" w:rsidP="00014C0C">
            <w:pPr>
              <w:pStyle w:val="08-Tabelageral"/>
              <w:ind w:left="113"/>
              <w:jc w:val="left"/>
              <w:rPr>
                <w:rFonts w:cs="Arial"/>
                <w:b w:val="0"/>
              </w:rPr>
            </w:pPr>
            <w:r w:rsidRPr="00D25D79">
              <w:rPr>
                <w:rFonts w:cs="Arial"/>
                <w:b w:val="0"/>
              </w:rPr>
              <w:t>Provisões trabalhistas, fiscais e cíveis</w:t>
            </w:r>
          </w:p>
        </w:tc>
        <w:tc>
          <w:tcPr>
            <w:tcW w:w="2183" w:type="dxa"/>
            <w:tcBorders>
              <w:top w:val="nil"/>
              <w:bottom w:val="nil"/>
            </w:tcBorders>
            <w:shd w:val="clear" w:color="auto" w:fill="auto"/>
            <w:vAlign w:val="center"/>
          </w:tcPr>
          <w:p w14:paraId="4EDC3A48"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szCs w:val="14"/>
              </w:rPr>
            </w:pPr>
            <w:r>
              <w:rPr>
                <w:rFonts w:cs="Arial"/>
                <w:szCs w:val="14"/>
              </w:rPr>
              <w:t>21.257</w:t>
            </w:r>
          </w:p>
        </w:tc>
        <w:tc>
          <w:tcPr>
            <w:tcW w:w="2185" w:type="dxa"/>
            <w:tcBorders>
              <w:top w:val="nil"/>
              <w:bottom w:val="nil"/>
            </w:tcBorders>
            <w:shd w:val="clear" w:color="auto" w:fill="auto"/>
            <w:vAlign w:val="center"/>
          </w:tcPr>
          <w:p w14:paraId="71B4AA4E"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21.257</w:t>
            </w:r>
          </w:p>
        </w:tc>
      </w:tr>
      <w:tr w:rsidR="00936E8E" w:rsidRPr="00D25D79" w14:paraId="31E99115"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86D2E4C" w14:textId="77777777" w:rsidR="00936E8E" w:rsidRPr="00D25D79" w:rsidRDefault="00936E8E" w:rsidP="00014C0C">
            <w:pPr>
              <w:pStyle w:val="08-Tabelageral"/>
              <w:ind w:left="113"/>
              <w:jc w:val="left"/>
              <w:rPr>
                <w:rFonts w:cs="Arial"/>
                <w:b w:val="0"/>
              </w:rPr>
            </w:pPr>
            <w:r w:rsidRPr="00D25D79">
              <w:rPr>
                <w:rFonts w:cs="Arial"/>
                <w:b w:val="0"/>
              </w:rPr>
              <w:t>Comissões a apropriar</w:t>
            </w:r>
          </w:p>
        </w:tc>
        <w:tc>
          <w:tcPr>
            <w:tcW w:w="2183" w:type="dxa"/>
            <w:tcBorders>
              <w:top w:val="nil"/>
              <w:bottom w:val="nil"/>
            </w:tcBorders>
            <w:shd w:val="clear" w:color="auto" w:fill="auto"/>
            <w:vAlign w:val="center"/>
          </w:tcPr>
          <w:p w14:paraId="2F95E1B1"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r>
              <w:rPr>
                <w:rFonts w:cs="Arial"/>
                <w:szCs w:val="14"/>
              </w:rPr>
              <w:t>3.488.072</w:t>
            </w:r>
          </w:p>
        </w:tc>
        <w:tc>
          <w:tcPr>
            <w:tcW w:w="2185" w:type="dxa"/>
            <w:tcBorders>
              <w:top w:val="nil"/>
              <w:bottom w:val="nil"/>
            </w:tcBorders>
            <w:shd w:val="clear" w:color="auto" w:fill="auto"/>
            <w:vAlign w:val="center"/>
          </w:tcPr>
          <w:p w14:paraId="2400131A"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3.391.326</w:t>
            </w:r>
          </w:p>
        </w:tc>
      </w:tr>
      <w:tr w:rsidR="00936E8E" w:rsidRPr="00D25D79" w14:paraId="53CE59D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86F94CA" w14:textId="77777777" w:rsidR="00936E8E" w:rsidRPr="00D25D79" w:rsidRDefault="00936E8E" w:rsidP="00014C0C">
            <w:pPr>
              <w:pStyle w:val="08-Tabelageral"/>
              <w:jc w:val="left"/>
              <w:rPr>
                <w:rFonts w:cs="Arial"/>
              </w:rPr>
            </w:pPr>
            <w:r w:rsidRPr="00D25D79">
              <w:rPr>
                <w:rFonts w:cs="Arial"/>
              </w:rPr>
              <w:t>Total do Passivo</w:t>
            </w:r>
          </w:p>
        </w:tc>
        <w:tc>
          <w:tcPr>
            <w:tcW w:w="2183" w:type="dxa"/>
            <w:tcBorders>
              <w:top w:val="nil"/>
              <w:bottom w:val="nil"/>
            </w:tcBorders>
            <w:shd w:val="clear" w:color="auto" w:fill="auto"/>
            <w:vAlign w:val="center"/>
          </w:tcPr>
          <w:p w14:paraId="1BABF223" w14:textId="77777777" w:rsidR="00936E8E" w:rsidRPr="00B510A1"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color w:val="000000"/>
                <w:szCs w:val="14"/>
              </w:rPr>
            </w:pPr>
            <w:r w:rsidRPr="00B510A1">
              <w:rPr>
                <w:rFonts w:cs="Arial"/>
                <w:b/>
                <w:bCs/>
                <w:color w:val="000000"/>
                <w:szCs w:val="14"/>
              </w:rPr>
              <w:t>6.621.435</w:t>
            </w:r>
          </w:p>
        </w:tc>
        <w:tc>
          <w:tcPr>
            <w:tcW w:w="2185" w:type="dxa"/>
            <w:tcBorders>
              <w:top w:val="nil"/>
              <w:bottom w:val="nil"/>
            </w:tcBorders>
            <w:shd w:val="clear" w:color="auto" w:fill="auto"/>
            <w:vAlign w:val="center"/>
          </w:tcPr>
          <w:p w14:paraId="2E74D9A5"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8.977.572</w:t>
            </w:r>
          </w:p>
        </w:tc>
      </w:tr>
      <w:tr w:rsidR="00936E8E" w:rsidRPr="00D25D79" w14:paraId="2DF8E78D"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2E5A8C11" w14:textId="77777777" w:rsidR="00936E8E" w:rsidRPr="00D25D79" w:rsidRDefault="00936E8E" w:rsidP="00014C0C">
            <w:pPr>
              <w:pStyle w:val="08-Tabelageral"/>
              <w:jc w:val="left"/>
              <w:rPr>
                <w:rFonts w:cs="Arial"/>
                <w:b w:val="0"/>
              </w:rPr>
            </w:pPr>
          </w:p>
        </w:tc>
        <w:tc>
          <w:tcPr>
            <w:tcW w:w="2183" w:type="dxa"/>
            <w:tcBorders>
              <w:top w:val="nil"/>
              <w:bottom w:val="nil"/>
            </w:tcBorders>
            <w:shd w:val="clear" w:color="auto" w:fill="auto"/>
            <w:vAlign w:val="center"/>
          </w:tcPr>
          <w:p w14:paraId="62BC29A9"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szCs w:val="14"/>
              </w:rPr>
            </w:pPr>
          </w:p>
        </w:tc>
        <w:tc>
          <w:tcPr>
            <w:tcW w:w="2185" w:type="dxa"/>
            <w:tcBorders>
              <w:top w:val="nil"/>
              <w:bottom w:val="nil"/>
            </w:tcBorders>
            <w:shd w:val="clear" w:color="auto" w:fill="auto"/>
            <w:vAlign w:val="center"/>
          </w:tcPr>
          <w:p w14:paraId="67972F27"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p>
        </w:tc>
      </w:tr>
      <w:tr w:rsidR="00936E8E" w:rsidRPr="00D25D79" w14:paraId="0094C871"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40D7D3C8" w14:textId="77777777" w:rsidR="00936E8E" w:rsidRPr="00D25D79" w:rsidRDefault="00936E8E" w:rsidP="00014C0C">
            <w:pPr>
              <w:pStyle w:val="08-Tabelageral"/>
              <w:jc w:val="left"/>
              <w:rPr>
                <w:rFonts w:cs="Arial"/>
              </w:rPr>
            </w:pPr>
            <w:r w:rsidRPr="00D25D79">
              <w:rPr>
                <w:rFonts w:cs="Arial"/>
              </w:rPr>
              <w:t>Patrimônio Líquido</w:t>
            </w:r>
          </w:p>
        </w:tc>
        <w:tc>
          <w:tcPr>
            <w:tcW w:w="2183" w:type="dxa"/>
            <w:tcBorders>
              <w:top w:val="nil"/>
              <w:left w:val="nil"/>
              <w:bottom w:val="nil"/>
              <w:right w:val="nil"/>
            </w:tcBorders>
            <w:shd w:val="clear" w:color="auto" w:fill="auto"/>
            <w:vAlign w:val="center"/>
          </w:tcPr>
          <w:p w14:paraId="32E4650A"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b/>
                <w:bCs/>
              </w:rPr>
              <w:t>855.257</w:t>
            </w:r>
          </w:p>
        </w:tc>
        <w:tc>
          <w:tcPr>
            <w:tcW w:w="2185" w:type="dxa"/>
            <w:tcBorders>
              <w:top w:val="nil"/>
              <w:bottom w:val="nil"/>
            </w:tcBorders>
            <w:shd w:val="clear" w:color="auto" w:fill="auto"/>
            <w:vAlign w:val="center"/>
          </w:tcPr>
          <w:p w14:paraId="7F05121C"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rPr>
            </w:pPr>
            <w:r>
              <w:rPr>
                <w:rFonts w:cs="Arial"/>
                <w:b/>
                <w:bCs/>
                <w:color w:val="000000"/>
                <w:szCs w:val="14"/>
              </w:rPr>
              <w:t>6.118</w:t>
            </w:r>
          </w:p>
        </w:tc>
      </w:tr>
      <w:tr w:rsidR="00936E8E" w:rsidRPr="00D25D79" w14:paraId="5A6BF7B1"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6DA4BB9" w14:textId="77777777" w:rsidR="00936E8E" w:rsidRPr="00D25D79" w:rsidRDefault="00936E8E" w:rsidP="00014C0C">
            <w:pPr>
              <w:pStyle w:val="08-Tabelageral"/>
              <w:ind w:left="113"/>
              <w:jc w:val="left"/>
              <w:rPr>
                <w:rFonts w:cs="Arial"/>
                <w:b w:val="0"/>
              </w:rPr>
            </w:pPr>
            <w:r w:rsidRPr="00D25D79">
              <w:rPr>
                <w:rFonts w:cs="Arial"/>
                <w:b w:val="0"/>
              </w:rPr>
              <w:t>Capital social</w:t>
            </w:r>
          </w:p>
        </w:tc>
        <w:tc>
          <w:tcPr>
            <w:tcW w:w="2183" w:type="dxa"/>
            <w:tcBorders>
              <w:top w:val="nil"/>
              <w:left w:val="nil"/>
              <w:bottom w:val="nil"/>
              <w:right w:val="nil"/>
            </w:tcBorders>
            <w:shd w:val="clear" w:color="auto" w:fill="auto"/>
            <w:vAlign w:val="center"/>
          </w:tcPr>
          <w:p w14:paraId="5F97ECA5"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t>1.000</w:t>
            </w:r>
          </w:p>
        </w:tc>
        <w:tc>
          <w:tcPr>
            <w:tcW w:w="2185" w:type="dxa"/>
            <w:tcBorders>
              <w:top w:val="nil"/>
              <w:bottom w:val="nil"/>
            </w:tcBorders>
            <w:shd w:val="clear" w:color="auto" w:fill="auto"/>
            <w:vAlign w:val="center"/>
          </w:tcPr>
          <w:p w14:paraId="625E6595"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1.000</w:t>
            </w:r>
          </w:p>
        </w:tc>
      </w:tr>
      <w:tr w:rsidR="00936E8E" w:rsidRPr="00D25D79" w14:paraId="7F739ECD"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B0A3716" w14:textId="77777777" w:rsidR="00936E8E" w:rsidRPr="00D25D79" w:rsidRDefault="00936E8E" w:rsidP="00014C0C">
            <w:pPr>
              <w:pStyle w:val="08-Tabelageral"/>
              <w:ind w:left="113"/>
              <w:jc w:val="left"/>
              <w:rPr>
                <w:rFonts w:cs="Arial"/>
                <w:b w:val="0"/>
              </w:rPr>
            </w:pPr>
            <w:r w:rsidRPr="00D25D79">
              <w:rPr>
                <w:rFonts w:cs="Arial"/>
                <w:b w:val="0"/>
              </w:rPr>
              <w:t>Reservas de capital</w:t>
            </w:r>
          </w:p>
        </w:tc>
        <w:tc>
          <w:tcPr>
            <w:tcW w:w="2183" w:type="dxa"/>
            <w:tcBorders>
              <w:top w:val="nil"/>
              <w:left w:val="nil"/>
              <w:bottom w:val="nil"/>
              <w:right w:val="nil"/>
            </w:tcBorders>
            <w:shd w:val="clear" w:color="auto" w:fill="auto"/>
            <w:vAlign w:val="center"/>
          </w:tcPr>
          <w:p w14:paraId="51F03583"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t>4.975</w:t>
            </w:r>
          </w:p>
        </w:tc>
        <w:tc>
          <w:tcPr>
            <w:tcW w:w="2185" w:type="dxa"/>
            <w:tcBorders>
              <w:top w:val="nil"/>
              <w:bottom w:val="nil"/>
            </w:tcBorders>
            <w:shd w:val="clear" w:color="auto" w:fill="auto"/>
            <w:vAlign w:val="center"/>
          </w:tcPr>
          <w:p w14:paraId="0741B96F"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4.975</w:t>
            </w:r>
          </w:p>
        </w:tc>
      </w:tr>
      <w:tr w:rsidR="00936E8E" w:rsidRPr="00D25D79" w14:paraId="7AA82478"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1A0299E" w14:textId="77777777" w:rsidR="00936E8E" w:rsidRPr="00D25D79" w:rsidRDefault="00936E8E" w:rsidP="00014C0C">
            <w:pPr>
              <w:pStyle w:val="08-Tabelageral"/>
              <w:ind w:left="113"/>
              <w:jc w:val="left"/>
              <w:rPr>
                <w:rFonts w:cs="Arial"/>
                <w:b w:val="0"/>
              </w:rPr>
            </w:pPr>
            <w:r w:rsidRPr="00D25D79">
              <w:rPr>
                <w:rFonts w:cs="Arial"/>
                <w:b w:val="0"/>
              </w:rPr>
              <w:t>Reservas de lucros</w:t>
            </w:r>
          </w:p>
        </w:tc>
        <w:tc>
          <w:tcPr>
            <w:tcW w:w="2183" w:type="dxa"/>
            <w:tcBorders>
              <w:top w:val="nil"/>
              <w:left w:val="nil"/>
              <w:bottom w:val="nil"/>
              <w:right w:val="nil"/>
            </w:tcBorders>
            <w:shd w:val="clear" w:color="auto" w:fill="auto"/>
            <w:vAlign w:val="center"/>
          </w:tcPr>
          <w:p w14:paraId="486951B6"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t>200</w:t>
            </w:r>
          </w:p>
        </w:tc>
        <w:tc>
          <w:tcPr>
            <w:tcW w:w="2185" w:type="dxa"/>
            <w:tcBorders>
              <w:top w:val="nil"/>
              <w:bottom w:val="nil"/>
            </w:tcBorders>
            <w:shd w:val="clear" w:color="auto" w:fill="auto"/>
            <w:vAlign w:val="center"/>
          </w:tcPr>
          <w:p w14:paraId="0B709F9E" w14:textId="77777777" w:rsidR="00936E8E" w:rsidRPr="00D25D79"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rPr>
            </w:pPr>
            <w:r>
              <w:rPr>
                <w:rFonts w:cs="Arial"/>
                <w:color w:val="000000"/>
                <w:szCs w:val="14"/>
              </w:rPr>
              <w:t>200</w:t>
            </w:r>
          </w:p>
        </w:tc>
      </w:tr>
      <w:tr w:rsidR="00936E8E" w:rsidRPr="00D25D79" w14:paraId="679C474E"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1F8C1904" w14:textId="77777777" w:rsidR="00936E8E" w:rsidRPr="00D25D79" w:rsidRDefault="00936E8E" w:rsidP="00014C0C">
            <w:pPr>
              <w:pStyle w:val="08-Tabelageral"/>
              <w:ind w:left="113"/>
              <w:jc w:val="left"/>
              <w:rPr>
                <w:rFonts w:cs="Arial"/>
                <w:b w:val="0"/>
              </w:rPr>
            </w:pPr>
            <w:r w:rsidRPr="00D25D79">
              <w:rPr>
                <w:rFonts w:cs="Arial"/>
                <w:b w:val="0"/>
              </w:rPr>
              <w:t>Outros resultados abrangentes acumulados</w:t>
            </w:r>
          </w:p>
        </w:tc>
        <w:tc>
          <w:tcPr>
            <w:tcW w:w="2183" w:type="dxa"/>
            <w:tcBorders>
              <w:top w:val="nil"/>
              <w:left w:val="nil"/>
              <w:bottom w:val="nil"/>
              <w:right w:val="nil"/>
            </w:tcBorders>
            <w:shd w:val="clear" w:color="auto" w:fill="auto"/>
            <w:vAlign w:val="center"/>
          </w:tcPr>
          <w:p w14:paraId="5CA86706"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t>(166)</w:t>
            </w:r>
          </w:p>
        </w:tc>
        <w:tc>
          <w:tcPr>
            <w:tcW w:w="2185" w:type="dxa"/>
            <w:tcBorders>
              <w:top w:val="nil"/>
              <w:bottom w:val="nil"/>
            </w:tcBorders>
            <w:shd w:val="clear" w:color="auto" w:fill="auto"/>
            <w:vAlign w:val="center"/>
          </w:tcPr>
          <w:p w14:paraId="43853057" w14:textId="77777777" w:rsidR="00936E8E" w:rsidRPr="00D25D79"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rPr>
            </w:pPr>
            <w:r>
              <w:rPr>
                <w:rFonts w:cs="Arial"/>
                <w:color w:val="000000"/>
                <w:szCs w:val="14"/>
              </w:rPr>
              <w:t>(57)</w:t>
            </w:r>
          </w:p>
        </w:tc>
      </w:tr>
      <w:tr w:rsidR="00936E8E" w:rsidRPr="00B510A1" w14:paraId="4201E2DD"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71686309" w14:textId="77777777" w:rsidR="00936E8E" w:rsidRPr="00B510A1" w:rsidRDefault="00936E8E" w:rsidP="00014C0C">
            <w:pPr>
              <w:pStyle w:val="08-Tabelageral"/>
              <w:ind w:left="113"/>
              <w:jc w:val="left"/>
              <w:rPr>
                <w:rFonts w:cs="Arial"/>
                <w:b w:val="0"/>
              </w:rPr>
            </w:pPr>
            <w:r w:rsidRPr="00B510A1">
              <w:rPr>
                <w:rFonts w:cs="Arial"/>
                <w:b w:val="0"/>
              </w:rPr>
              <w:t>Lucros Acumulados</w:t>
            </w:r>
          </w:p>
        </w:tc>
        <w:tc>
          <w:tcPr>
            <w:tcW w:w="2183" w:type="dxa"/>
            <w:tcBorders>
              <w:top w:val="nil"/>
              <w:bottom w:val="nil"/>
            </w:tcBorders>
            <w:shd w:val="clear" w:color="auto" w:fill="auto"/>
            <w:vAlign w:val="center"/>
          </w:tcPr>
          <w:p w14:paraId="4CAC3918" w14:textId="77777777" w:rsidR="00936E8E" w:rsidRPr="00B510A1" w:rsidRDefault="00936E8E" w:rsidP="00014C0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t>849.248</w:t>
            </w:r>
          </w:p>
        </w:tc>
        <w:tc>
          <w:tcPr>
            <w:tcW w:w="2185" w:type="dxa"/>
            <w:tcBorders>
              <w:top w:val="nil"/>
              <w:bottom w:val="nil"/>
            </w:tcBorders>
            <w:shd w:val="clear" w:color="auto" w:fill="auto"/>
            <w:vAlign w:val="center"/>
          </w:tcPr>
          <w:p w14:paraId="06172C0F" w14:textId="77777777" w:rsidR="00936E8E" w:rsidRPr="00B510A1" w:rsidRDefault="00936E8E" w:rsidP="00014C0C">
            <w:pPr>
              <w:pStyle w:val="08-Tabelageral"/>
              <w:ind w:left="113"/>
              <w:cnfStyle w:val="000000100000" w:firstRow="0" w:lastRow="0" w:firstColumn="0" w:lastColumn="0" w:oddVBand="0" w:evenVBand="0" w:oddHBand="1" w:evenHBand="0" w:firstRowFirstColumn="0" w:firstRowLastColumn="0" w:lastRowFirstColumn="0" w:lastRowLastColumn="0"/>
              <w:rPr>
                <w:rFonts w:cs="Arial"/>
                <w:b/>
              </w:rPr>
            </w:pPr>
            <w:r>
              <w:rPr>
                <w:rFonts w:cs="Arial"/>
                <w:b/>
              </w:rPr>
              <w:t>--</w:t>
            </w:r>
          </w:p>
        </w:tc>
      </w:tr>
      <w:tr w:rsidR="00936E8E" w:rsidRPr="00392B8B" w14:paraId="2C0246C8"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5D690097" w14:textId="77777777" w:rsidR="00936E8E" w:rsidRPr="00336427" w:rsidRDefault="00936E8E" w:rsidP="00014C0C">
            <w:pPr>
              <w:pStyle w:val="08-Tabelageral"/>
              <w:jc w:val="left"/>
              <w:rPr>
                <w:rFonts w:cs="Arial"/>
              </w:rPr>
            </w:pPr>
            <w:r w:rsidRPr="00336427">
              <w:rPr>
                <w:rFonts w:cs="Arial"/>
              </w:rPr>
              <w:t>Passivo e Patrimônio Líquido</w:t>
            </w:r>
          </w:p>
        </w:tc>
        <w:tc>
          <w:tcPr>
            <w:tcW w:w="2183" w:type="dxa"/>
            <w:tcBorders>
              <w:top w:val="nil"/>
              <w:bottom w:val="nil"/>
            </w:tcBorders>
            <w:shd w:val="clear" w:color="auto" w:fill="auto"/>
            <w:vAlign w:val="center"/>
          </w:tcPr>
          <w:p w14:paraId="20488590" w14:textId="77777777" w:rsidR="00936E8E" w:rsidRPr="00336427"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szCs w:val="14"/>
              </w:rPr>
              <w:t>7.476.692</w:t>
            </w:r>
          </w:p>
        </w:tc>
        <w:tc>
          <w:tcPr>
            <w:tcW w:w="2185" w:type="dxa"/>
            <w:tcBorders>
              <w:top w:val="nil"/>
              <w:bottom w:val="nil"/>
            </w:tcBorders>
            <w:shd w:val="clear" w:color="auto" w:fill="auto"/>
            <w:vAlign w:val="center"/>
          </w:tcPr>
          <w:p w14:paraId="19389D96" w14:textId="77777777" w:rsidR="00936E8E" w:rsidRPr="00392B8B"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color w:val="000000"/>
                <w:szCs w:val="14"/>
              </w:rPr>
              <w:t>8.983.690</w:t>
            </w:r>
          </w:p>
        </w:tc>
      </w:tr>
      <w:tr w:rsidR="00936E8E" w:rsidRPr="00D25D79" w14:paraId="03D27A07" w14:textId="77777777" w:rsidTr="00014C0C">
        <w:trPr>
          <w:cnfStyle w:val="000000100000" w:firstRow="0" w:lastRow="0" w:firstColumn="0" w:lastColumn="0" w:oddVBand="0" w:evenVBand="0" w:oddHBand="1" w:evenHBand="0"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nil"/>
            </w:tcBorders>
            <w:shd w:val="clear" w:color="auto" w:fill="auto"/>
            <w:vAlign w:val="center"/>
          </w:tcPr>
          <w:p w14:paraId="6E621E7A" w14:textId="77777777" w:rsidR="00936E8E" w:rsidRPr="00D25D79" w:rsidRDefault="00936E8E" w:rsidP="00014C0C">
            <w:pPr>
              <w:pStyle w:val="08-Tabelageral"/>
              <w:jc w:val="left"/>
              <w:rPr>
                <w:rFonts w:cs="Arial"/>
              </w:rPr>
            </w:pPr>
            <w:r w:rsidRPr="00D25D79">
              <w:rPr>
                <w:rFonts w:cs="Arial"/>
              </w:rPr>
              <w:t>Atribuível à BB Seguridade</w:t>
            </w:r>
          </w:p>
        </w:tc>
        <w:tc>
          <w:tcPr>
            <w:tcW w:w="2183" w:type="dxa"/>
            <w:tcBorders>
              <w:top w:val="nil"/>
              <w:bottom w:val="nil"/>
            </w:tcBorders>
            <w:shd w:val="clear" w:color="auto" w:fill="auto"/>
          </w:tcPr>
          <w:p w14:paraId="45381486" w14:textId="77777777" w:rsidR="00936E8E" w:rsidRPr="00E7744F"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sidRPr="00082F62">
              <w:rPr>
                <w:b/>
                <w:bCs/>
              </w:rPr>
              <w:t>855.257</w:t>
            </w:r>
          </w:p>
        </w:tc>
        <w:tc>
          <w:tcPr>
            <w:tcW w:w="2185" w:type="dxa"/>
            <w:tcBorders>
              <w:top w:val="nil"/>
              <w:bottom w:val="nil"/>
            </w:tcBorders>
            <w:shd w:val="clear" w:color="auto" w:fill="auto"/>
            <w:vAlign w:val="center"/>
          </w:tcPr>
          <w:p w14:paraId="1378293B" w14:textId="77777777" w:rsidR="00936E8E" w:rsidRPr="00E7744F" w:rsidRDefault="00936E8E" w:rsidP="00014C0C">
            <w:pPr>
              <w:pStyle w:val="08-Tabelageral"/>
              <w:cnfStyle w:val="000000100000" w:firstRow="0" w:lastRow="0" w:firstColumn="0" w:lastColumn="0" w:oddVBand="0" w:evenVBand="0" w:oddHBand="1" w:evenHBand="0" w:firstRowFirstColumn="0" w:firstRowLastColumn="0" w:lastRowFirstColumn="0" w:lastRowLastColumn="0"/>
              <w:rPr>
                <w:rFonts w:cs="Arial"/>
                <w:b/>
                <w:bCs/>
                <w:szCs w:val="14"/>
              </w:rPr>
            </w:pPr>
            <w:r>
              <w:rPr>
                <w:rFonts w:cs="Arial"/>
                <w:b/>
                <w:bCs/>
                <w:szCs w:val="14"/>
              </w:rPr>
              <w:t>6.118</w:t>
            </w:r>
          </w:p>
        </w:tc>
      </w:tr>
      <w:tr w:rsidR="00936E8E" w:rsidRPr="00D25D79" w14:paraId="3299FDBC" w14:textId="77777777" w:rsidTr="00014C0C">
        <w:trPr>
          <w:cnfStyle w:val="000000010000" w:firstRow="0" w:lastRow="0" w:firstColumn="0" w:lastColumn="0" w:oddVBand="0" w:evenVBand="0" w:oddHBand="0" w:evenHBand="1" w:firstRowFirstColumn="0" w:firstRowLastColumn="0" w:lastRowFirstColumn="0" w:lastRowLastColumn="0"/>
          <w:trHeight w:val="238"/>
          <w:jc w:val="center"/>
        </w:trPr>
        <w:tc>
          <w:tcPr>
            <w:cnfStyle w:val="001000000000" w:firstRow="0" w:lastRow="0" w:firstColumn="1" w:lastColumn="0" w:oddVBand="0" w:evenVBand="0" w:oddHBand="0" w:evenHBand="0" w:firstRowFirstColumn="0" w:firstRowLastColumn="0" w:lastRowFirstColumn="0" w:lastRowLastColumn="0"/>
            <w:tcW w:w="5271" w:type="dxa"/>
            <w:tcBorders>
              <w:top w:val="nil"/>
              <w:bottom w:val="single" w:sz="2" w:space="0" w:color="1F3864" w:themeColor="accent1" w:themeShade="80"/>
            </w:tcBorders>
            <w:shd w:val="clear" w:color="auto" w:fill="auto"/>
            <w:vAlign w:val="center"/>
          </w:tcPr>
          <w:p w14:paraId="3CA01DDC" w14:textId="77777777" w:rsidR="00936E8E" w:rsidRPr="00D25D79" w:rsidRDefault="00936E8E" w:rsidP="00014C0C">
            <w:pPr>
              <w:pStyle w:val="08-Tabelageral"/>
              <w:keepNext w:val="0"/>
              <w:keepLines w:val="0"/>
              <w:widowControl w:val="0"/>
              <w:jc w:val="left"/>
              <w:rPr>
                <w:rFonts w:cs="Arial"/>
              </w:rPr>
            </w:pPr>
            <w:r w:rsidRPr="00D25D79">
              <w:rPr>
                <w:rFonts w:cs="Arial"/>
              </w:rPr>
              <w:t>Saldo do investimento</w:t>
            </w:r>
          </w:p>
        </w:tc>
        <w:tc>
          <w:tcPr>
            <w:tcW w:w="2183" w:type="dxa"/>
            <w:tcBorders>
              <w:top w:val="nil"/>
              <w:bottom w:val="single" w:sz="2" w:space="0" w:color="1F3864" w:themeColor="accent1" w:themeShade="80"/>
            </w:tcBorders>
            <w:shd w:val="clear" w:color="auto" w:fill="auto"/>
          </w:tcPr>
          <w:p w14:paraId="65A6470E" w14:textId="77777777" w:rsidR="00936E8E" w:rsidRPr="00E7744F"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sidRPr="00082F62">
              <w:rPr>
                <w:b/>
                <w:bCs/>
              </w:rPr>
              <w:t>855.257</w:t>
            </w:r>
          </w:p>
        </w:tc>
        <w:tc>
          <w:tcPr>
            <w:tcW w:w="2185" w:type="dxa"/>
            <w:tcBorders>
              <w:top w:val="nil"/>
              <w:bottom w:val="single" w:sz="2" w:space="0" w:color="1F3864" w:themeColor="accent1" w:themeShade="80"/>
            </w:tcBorders>
            <w:shd w:val="clear" w:color="auto" w:fill="auto"/>
            <w:vAlign w:val="center"/>
          </w:tcPr>
          <w:p w14:paraId="3700BE86" w14:textId="77777777" w:rsidR="00936E8E" w:rsidRPr="00E7744F" w:rsidRDefault="00936E8E" w:rsidP="00014C0C">
            <w:pPr>
              <w:pStyle w:val="08-Tabelageral"/>
              <w:cnfStyle w:val="000000010000" w:firstRow="0" w:lastRow="0" w:firstColumn="0" w:lastColumn="0" w:oddVBand="0" w:evenVBand="0" w:oddHBand="0" w:evenHBand="1" w:firstRowFirstColumn="0" w:firstRowLastColumn="0" w:lastRowFirstColumn="0" w:lastRowLastColumn="0"/>
              <w:rPr>
                <w:rFonts w:cs="Arial"/>
                <w:b/>
                <w:bCs/>
                <w:szCs w:val="14"/>
              </w:rPr>
            </w:pPr>
            <w:r>
              <w:rPr>
                <w:rFonts w:cs="Arial"/>
                <w:b/>
                <w:bCs/>
                <w:szCs w:val="14"/>
              </w:rPr>
              <w:t>6.118</w:t>
            </w:r>
          </w:p>
        </w:tc>
      </w:tr>
      <w:bookmarkEnd w:id="62"/>
    </w:tbl>
    <w:p w14:paraId="58A7F414" w14:textId="77777777" w:rsidR="00936E8E" w:rsidRDefault="00936E8E" w:rsidP="00936E8E">
      <w:pPr>
        <w:widowControl w:val="0"/>
        <w:spacing w:after="0" w:line="240" w:lineRule="auto"/>
        <w:rPr>
          <w:lang w:eastAsia="pt-BR"/>
        </w:rPr>
      </w:pPr>
    </w:p>
    <w:p w14:paraId="3BBEC56F" w14:textId="77777777" w:rsidR="003321FA" w:rsidRPr="003321FA" w:rsidRDefault="003321FA" w:rsidP="003321FA">
      <w:pPr>
        <w:rPr>
          <w:rFonts w:ascii="Arial" w:hAnsi="Arial" w:cs="Arial"/>
          <w:sz w:val="2"/>
          <w:szCs w:val="2"/>
          <w:lang w:eastAsia="pt-BR"/>
        </w:rPr>
      </w:pPr>
    </w:p>
    <w:p w14:paraId="01FACAED" w14:textId="77777777" w:rsidR="00416E1B" w:rsidRPr="00BF2AAF" w:rsidRDefault="00416E1B" w:rsidP="00D30133">
      <w:pPr>
        <w:pStyle w:val="Ttulo1"/>
        <w:pageBreakBefore/>
        <w:rPr>
          <w:rFonts w:ascii="Arial" w:hAnsi="Arial" w:cs="Arial"/>
          <w:b/>
          <w:color w:val="1F3864" w:themeColor="accent1" w:themeShade="80"/>
          <w:sz w:val="20"/>
          <w:szCs w:val="20"/>
        </w:rPr>
      </w:pPr>
      <w:bookmarkStart w:id="74" w:name="_Toc197090565"/>
      <w:bookmarkEnd w:id="58"/>
      <w:bookmarkEnd w:id="59"/>
      <w:r w:rsidRPr="00BF2AAF">
        <w:rPr>
          <w:rFonts w:ascii="Arial" w:hAnsi="Arial" w:cs="Arial"/>
          <w:b/>
          <w:color w:val="1F3864" w:themeColor="accent1" w:themeShade="80"/>
          <w:sz w:val="20"/>
          <w:szCs w:val="20"/>
        </w:rPr>
        <w:lastRenderedPageBreak/>
        <w:t>8 – RECEITAS DE COMISSÕES</w:t>
      </w:r>
      <w:bookmarkEnd w:id="74"/>
    </w:p>
    <w:p w14:paraId="4337182A" w14:textId="77777777" w:rsidR="009E3811" w:rsidRPr="005A1D4C" w:rsidRDefault="009E3811" w:rsidP="009E3811">
      <w:pPr>
        <w:spacing w:before="120" w:after="120"/>
        <w:jc w:val="both"/>
        <w:rPr>
          <w:rFonts w:ascii="Arial" w:hAnsi="Arial" w:cs="Arial"/>
          <w:sz w:val="18"/>
          <w:szCs w:val="18"/>
        </w:rPr>
      </w:pPr>
      <w:r w:rsidRPr="000673D8">
        <w:rPr>
          <w:rFonts w:ascii="Arial" w:hAnsi="Arial" w:cs="Arial"/>
          <w:sz w:val="18"/>
          <w:szCs w:val="18"/>
        </w:rPr>
        <w:t>As receitas de comissões advêm da investida BB Corretora, provenientes das corretagens relativas à comercialização de seguros, planos de previdência aberta, títulos de capitalização e planos de assistência odontológica.</w:t>
      </w:r>
    </w:p>
    <w:p w14:paraId="33A6DAA0" w14:textId="77777777" w:rsidR="009E3811" w:rsidRPr="004C777F" w:rsidRDefault="009E3811" w:rsidP="009E3811">
      <w:pPr>
        <w:pStyle w:val="01-TtulodeNota"/>
        <w:spacing w:before="0" w:after="0"/>
        <w:jc w:val="right"/>
        <w:rPr>
          <w:sz w:val="14"/>
          <w:szCs w:val="14"/>
        </w:rPr>
      </w:pPr>
      <w:r>
        <w:rPr>
          <w:sz w:val="14"/>
          <w:szCs w:val="14"/>
        </w:rPr>
        <w:t xml:space="preserve">  </w:t>
      </w:r>
      <w:r>
        <w:rPr>
          <w:sz w:val="14"/>
          <w:szCs w:val="14"/>
        </w:rPr>
        <w:tab/>
        <w:t xml:space="preserve"> </w:t>
      </w:r>
      <w:r w:rsidRPr="004C777F">
        <w:rPr>
          <w:sz w:val="14"/>
          <w:szCs w:val="14"/>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467"/>
        <w:gridCol w:w="583"/>
        <w:gridCol w:w="595"/>
        <w:gridCol w:w="56"/>
        <w:gridCol w:w="1341"/>
        <w:gridCol w:w="1400"/>
        <w:gridCol w:w="43"/>
        <w:gridCol w:w="239"/>
        <w:gridCol w:w="1404"/>
        <w:gridCol w:w="1511"/>
      </w:tblGrid>
      <w:tr w:rsidR="009E3811" w:rsidRPr="00A47279" w14:paraId="37132A97" w14:textId="77777777">
        <w:trPr>
          <w:trHeight w:val="238"/>
        </w:trPr>
        <w:tc>
          <w:tcPr>
            <w:tcW w:w="2467" w:type="dxa"/>
            <w:tcBorders>
              <w:top w:val="single" w:sz="2" w:space="0" w:color="1F3864" w:themeColor="accent1" w:themeShade="80"/>
              <w:bottom w:val="nil"/>
            </w:tcBorders>
            <w:shd w:val="clear" w:color="auto" w:fill="auto"/>
          </w:tcPr>
          <w:p w14:paraId="231DFE06" w14:textId="77777777" w:rsidR="009E3811" w:rsidRPr="00890AEB" w:rsidRDefault="009E3811">
            <w:pPr>
              <w:keepNext/>
              <w:keepLines/>
              <w:tabs>
                <w:tab w:val="left" w:pos="2244"/>
                <w:tab w:val="center" w:pos="3294"/>
                <w:tab w:val="left" w:pos="4208"/>
                <w:tab w:val="left" w:pos="5816"/>
                <w:tab w:val="left" w:pos="5872"/>
              </w:tabs>
              <w:spacing w:before="40" w:after="40"/>
              <w:jc w:val="right"/>
              <w:rPr>
                <w:rFonts w:ascii="Arial" w:hAnsi="Arial" w:cs="Arial"/>
                <w:bCs/>
                <w:spacing w:val="-2"/>
                <w:sz w:val="14"/>
                <w:szCs w:val="14"/>
              </w:rPr>
            </w:pPr>
          </w:p>
        </w:tc>
        <w:tc>
          <w:tcPr>
            <w:tcW w:w="1234" w:type="dxa"/>
            <w:gridSpan w:val="3"/>
            <w:tcBorders>
              <w:top w:val="single" w:sz="2" w:space="0" w:color="1F3864" w:themeColor="accent1" w:themeShade="80"/>
              <w:bottom w:val="nil"/>
            </w:tcBorders>
            <w:shd w:val="clear" w:color="auto" w:fill="auto"/>
          </w:tcPr>
          <w:p w14:paraId="50A6F41C" w14:textId="77777777" w:rsidR="009E3811" w:rsidRPr="00890AEB" w:rsidRDefault="009E3811">
            <w:pPr>
              <w:keepNext/>
              <w:keepLines/>
              <w:spacing w:before="40" w:after="40"/>
              <w:jc w:val="center"/>
              <w:rPr>
                <w:rFonts w:ascii="Arial" w:hAnsi="Arial" w:cs="Arial"/>
                <w:b/>
                <w:spacing w:val="-2"/>
                <w:sz w:val="14"/>
                <w:szCs w:val="14"/>
              </w:rPr>
            </w:pPr>
          </w:p>
        </w:tc>
        <w:tc>
          <w:tcPr>
            <w:tcW w:w="2784" w:type="dxa"/>
            <w:gridSpan w:val="3"/>
            <w:tcBorders>
              <w:top w:val="single" w:sz="2" w:space="0" w:color="1F3864" w:themeColor="accent1" w:themeShade="80"/>
              <w:bottom w:val="nil"/>
            </w:tcBorders>
            <w:shd w:val="clear" w:color="auto" w:fill="auto"/>
            <w:vAlign w:val="center"/>
          </w:tcPr>
          <w:p w14:paraId="2FEFBE66" w14:textId="77777777" w:rsidR="009E3811" w:rsidRPr="00890AEB" w:rsidRDefault="009E3811">
            <w:pPr>
              <w:keepNext/>
              <w:keepLines/>
              <w:spacing w:before="40" w:after="40"/>
              <w:jc w:val="center"/>
              <w:rPr>
                <w:rFonts w:ascii="Arial" w:hAnsi="Arial" w:cs="Arial"/>
                <w:b/>
                <w:spacing w:val="-2"/>
                <w:sz w:val="14"/>
                <w:szCs w:val="14"/>
              </w:rPr>
            </w:pPr>
          </w:p>
        </w:tc>
        <w:tc>
          <w:tcPr>
            <w:tcW w:w="239" w:type="dxa"/>
            <w:tcBorders>
              <w:top w:val="single" w:sz="2" w:space="0" w:color="1F3864" w:themeColor="accent1" w:themeShade="80"/>
              <w:bottom w:val="nil"/>
            </w:tcBorders>
            <w:shd w:val="clear" w:color="auto" w:fill="auto"/>
            <w:vAlign w:val="center"/>
          </w:tcPr>
          <w:p w14:paraId="1B681BEF" w14:textId="77777777" w:rsidR="009E3811" w:rsidRPr="00A47279" w:rsidRDefault="009E3811">
            <w:pPr>
              <w:keepNext/>
              <w:keepLines/>
              <w:spacing w:before="40" w:after="40"/>
              <w:jc w:val="right"/>
              <w:rPr>
                <w:rFonts w:ascii="Arial" w:hAnsi="Arial" w:cs="Arial"/>
                <w:b/>
                <w:spacing w:val="-2"/>
                <w:sz w:val="14"/>
                <w:szCs w:val="14"/>
              </w:rPr>
            </w:pPr>
          </w:p>
        </w:tc>
        <w:tc>
          <w:tcPr>
            <w:tcW w:w="2915" w:type="dxa"/>
            <w:gridSpan w:val="2"/>
            <w:tcBorders>
              <w:top w:val="single" w:sz="2" w:space="0" w:color="1F3864" w:themeColor="accent1" w:themeShade="80"/>
              <w:bottom w:val="single" w:sz="2" w:space="0" w:color="1F3864" w:themeColor="accent1" w:themeShade="80"/>
            </w:tcBorders>
            <w:shd w:val="clear" w:color="auto" w:fill="auto"/>
            <w:vAlign w:val="center"/>
          </w:tcPr>
          <w:p w14:paraId="0404613E" w14:textId="77777777" w:rsidR="009E3811" w:rsidRPr="00A47279" w:rsidRDefault="009E3811">
            <w:pPr>
              <w:keepNext/>
              <w:keepLines/>
              <w:spacing w:before="40" w:after="40"/>
              <w:jc w:val="center"/>
              <w:rPr>
                <w:rFonts w:ascii="Arial" w:hAnsi="Arial" w:cs="Arial"/>
                <w:b/>
                <w:spacing w:val="-2"/>
                <w:sz w:val="14"/>
                <w:szCs w:val="14"/>
              </w:rPr>
            </w:pPr>
            <w:r w:rsidRPr="00A47279">
              <w:rPr>
                <w:rFonts w:ascii="Arial" w:hAnsi="Arial" w:cs="Arial"/>
                <w:b/>
                <w:spacing w:val="-2"/>
                <w:sz w:val="14"/>
                <w:szCs w:val="14"/>
              </w:rPr>
              <w:t>Consolidado</w:t>
            </w:r>
          </w:p>
        </w:tc>
      </w:tr>
      <w:tr w:rsidR="009E3811" w:rsidRPr="00A47279" w14:paraId="0DDFB26D" w14:textId="77777777">
        <w:trPr>
          <w:trHeight w:val="238"/>
        </w:trPr>
        <w:tc>
          <w:tcPr>
            <w:tcW w:w="3050" w:type="dxa"/>
            <w:gridSpan w:val="2"/>
            <w:tcBorders>
              <w:top w:val="nil"/>
              <w:bottom w:val="single" w:sz="2" w:space="0" w:color="1F3864" w:themeColor="accent1" w:themeShade="80"/>
            </w:tcBorders>
            <w:shd w:val="clear" w:color="auto" w:fill="auto"/>
          </w:tcPr>
          <w:p w14:paraId="7555BCFE" w14:textId="77777777" w:rsidR="009E3811" w:rsidRPr="00A47279" w:rsidRDefault="009E3811">
            <w:pPr>
              <w:keepNext/>
              <w:keepLines/>
              <w:spacing w:before="40" w:after="40"/>
              <w:rPr>
                <w:rFonts w:ascii="Arial" w:hAnsi="Arial" w:cs="Arial"/>
                <w:b/>
                <w:spacing w:val="-2"/>
                <w:sz w:val="14"/>
                <w:szCs w:val="14"/>
              </w:rPr>
            </w:pPr>
          </w:p>
        </w:tc>
        <w:tc>
          <w:tcPr>
            <w:tcW w:w="595" w:type="dxa"/>
            <w:tcBorders>
              <w:top w:val="nil"/>
              <w:bottom w:val="single" w:sz="2" w:space="0" w:color="1F3864" w:themeColor="accent1" w:themeShade="80"/>
            </w:tcBorders>
            <w:shd w:val="clear" w:color="auto" w:fill="auto"/>
          </w:tcPr>
          <w:p w14:paraId="754049D1" w14:textId="77777777" w:rsidR="009E3811" w:rsidRPr="00890AEB" w:rsidRDefault="009E3811">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3E5CC658" w14:textId="77777777" w:rsidR="009E3811" w:rsidRPr="00890AEB" w:rsidRDefault="009E3811">
            <w:pPr>
              <w:keepNext/>
              <w:keepLines/>
              <w:spacing w:before="40" w:after="40"/>
              <w:jc w:val="right"/>
              <w:rPr>
                <w:rFonts w:ascii="Arial" w:hAnsi="Arial" w:cs="Arial"/>
                <w:b/>
                <w:spacing w:val="-2"/>
                <w:sz w:val="14"/>
                <w:szCs w:val="14"/>
              </w:rPr>
            </w:pPr>
          </w:p>
        </w:tc>
        <w:tc>
          <w:tcPr>
            <w:tcW w:w="1400" w:type="dxa"/>
            <w:tcBorders>
              <w:top w:val="nil"/>
              <w:bottom w:val="single" w:sz="2" w:space="0" w:color="1F3864" w:themeColor="accent1" w:themeShade="80"/>
            </w:tcBorders>
            <w:shd w:val="clear" w:color="auto" w:fill="auto"/>
            <w:vAlign w:val="center"/>
          </w:tcPr>
          <w:p w14:paraId="0831FBB5" w14:textId="77777777" w:rsidR="009E3811" w:rsidRPr="00890AEB" w:rsidRDefault="009E3811">
            <w:pPr>
              <w:keepNext/>
              <w:keepLines/>
              <w:spacing w:before="40" w:after="40"/>
              <w:jc w:val="right"/>
              <w:rPr>
                <w:rFonts w:ascii="Arial" w:hAnsi="Arial" w:cs="Arial"/>
                <w:b/>
                <w:spacing w:val="-2"/>
                <w:sz w:val="14"/>
                <w:szCs w:val="14"/>
              </w:rPr>
            </w:pPr>
          </w:p>
        </w:tc>
        <w:tc>
          <w:tcPr>
            <w:tcW w:w="282" w:type="dxa"/>
            <w:gridSpan w:val="2"/>
            <w:tcBorders>
              <w:top w:val="nil"/>
              <w:bottom w:val="single" w:sz="2" w:space="0" w:color="1F3864" w:themeColor="accent1" w:themeShade="80"/>
            </w:tcBorders>
            <w:shd w:val="clear" w:color="auto" w:fill="auto"/>
            <w:vAlign w:val="center"/>
          </w:tcPr>
          <w:p w14:paraId="00920B26" w14:textId="77777777" w:rsidR="009E3811" w:rsidRPr="00A47279" w:rsidRDefault="009E3811">
            <w:pPr>
              <w:keepNext/>
              <w:keepLines/>
              <w:spacing w:before="40" w:after="40"/>
              <w:jc w:val="right"/>
              <w:rPr>
                <w:rFonts w:ascii="Arial" w:hAnsi="Arial" w:cs="Arial"/>
                <w:b/>
                <w:spacing w:val="-2"/>
                <w:sz w:val="14"/>
                <w:szCs w:val="18"/>
              </w:rPr>
            </w:pPr>
          </w:p>
        </w:tc>
        <w:tc>
          <w:tcPr>
            <w:tcW w:w="1404" w:type="dxa"/>
            <w:tcBorders>
              <w:top w:val="single" w:sz="2" w:space="0" w:color="1F3864" w:themeColor="accent1" w:themeShade="80"/>
              <w:bottom w:val="single" w:sz="2" w:space="0" w:color="1F3864" w:themeColor="accent1" w:themeShade="80"/>
            </w:tcBorders>
            <w:shd w:val="clear" w:color="auto" w:fill="auto"/>
            <w:vAlign w:val="center"/>
          </w:tcPr>
          <w:p w14:paraId="7DC273B6" w14:textId="77777777" w:rsidR="009E3811" w:rsidRPr="00A47279" w:rsidRDefault="009E3811">
            <w:pPr>
              <w:keepNext/>
              <w:keepLines/>
              <w:spacing w:before="40" w:after="40"/>
              <w:jc w:val="right"/>
              <w:rPr>
                <w:rFonts w:ascii="Arial" w:hAnsi="Arial" w:cs="Arial"/>
                <w:b/>
                <w:spacing w:val="-2"/>
                <w:sz w:val="14"/>
                <w:szCs w:val="18"/>
              </w:rPr>
            </w:pPr>
            <w:r>
              <w:rPr>
                <w:rFonts w:ascii="Arial" w:hAnsi="Arial" w:cs="Arial"/>
                <w:b/>
                <w:spacing w:val="-2"/>
                <w:sz w:val="14"/>
                <w:szCs w:val="18"/>
              </w:rPr>
              <w:t xml:space="preserve">1º </w:t>
            </w:r>
            <w:proofErr w:type="spellStart"/>
            <w:r>
              <w:rPr>
                <w:rFonts w:ascii="Arial" w:hAnsi="Arial" w:cs="Arial"/>
                <w:b/>
                <w:spacing w:val="-2"/>
                <w:sz w:val="14"/>
                <w:szCs w:val="18"/>
              </w:rPr>
              <w:t>Trim</w:t>
            </w:r>
            <w:proofErr w:type="spellEnd"/>
            <w:r>
              <w:rPr>
                <w:rFonts w:ascii="Arial" w:hAnsi="Arial" w:cs="Arial"/>
                <w:b/>
                <w:spacing w:val="-2"/>
                <w:sz w:val="14"/>
                <w:szCs w:val="18"/>
              </w:rPr>
              <w:t>/2025</w:t>
            </w:r>
          </w:p>
        </w:tc>
        <w:tc>
          <w:tcPr>
            <w:tcW w:w="1511" w:type="dxa"/>
            <w:tcBorders>
              <w:top w:val="single" w:sz="2" w:space="0" w:color="1F3864" w:themeColor="accent1" w:themeShade="80"/>
              <w:bottom w:val="single" w:sz="2" w:space="0" w:color="1F3864" w:themeColor="accent1" w:themeShade="80"/>
            </w:tcBorders>
            <w:shd w:val="clear" w:color="auto" w:fill="auto"/>
            <w:vAlign w:val="center"/>
          </w:tcPr>
          <w:p w14:paraId="27DE1531" w14:textId="77777777" w:rsidR="009E3811" w:rsidRPr="00CC0B19" w:rsidRDefault="009E3811">
            <w:pPr>
              <w:keepNext/>
              <w:keepLines/>
              <w:spacing w:before="40" w:after="40"/>
              <w:jc w:val="right"/>
              <w:rPr>
                <w:rFonts w:ascii="Arial" w:hAnsi="Arial" w:cs="Arial"/>
                <w:b/>
                <w:spacing w:val="-2"/>
                <w:sz w:val="14"/>
                <w:szCs w:val="18"/>
              </w:rPr>
            </w:pPr>
            <w:r>
              <w:rPr>
                <w:rFonts w:ascii="Arial" w:hAnsi="Arial" w:cs="Arial"/>
                <w:b/>
                <w:spacing w:val="-2"/>
                <w:sz w:val="14"/>
                <w:szCs w:val="18"/>
              </w:rPr>
              <w:t xml:space="preserve">1º </w:t>
            </w:r>
            <w:proofErr w:type="spellStart"/>
            <w:r>
              <w:rPr>
                <w:rFonts w:ascii="Arial" w:hAnsi="Arial" w:cs="Arial"/>
                <w:b/>
                <w:spacing w:val="-2"/>
                <w:sz w:val="14"/>
                <w:szCs w:val="18"/>
              </w:rPr>
              <w:t>Trim</w:t>
            </w:r>
            <w:proofErr w:type="spellEnd"/>
            <w:r>
              <w:rPr>
                <w:rFonts w:ascii="Arial" w:hAnsi="Arial" w:cs="Arial"/>
                <w:b/>
                <w:spacing w:val="-2"/>
                <w:sz w:val="14"/>
                <w:szCs w:val="18"/>
              </w:rPr>
              <w:t>/2024</w:t>
            </w:r>
          </w:p>
        </w:tc>
      </w:tr>
      <w:tr w:rsidR="009E3811" w:rsidRPr="00A47279" w14:paraId="2C82A080" w14:textId="77777777">
        <w:trPr>
          <w:trHeight w:val="238"/>
        </w:trPr>
        <w:tc>
          <w:tcPr>
            <w:tcW w:w="3050" w:type="dxa"/>
            <w:gridSpan w:val="2"/>
            <w:tcBorders>
              <w:top w:val="single" w:sz="2" w:space="0" w:color="1F3864" w:themeColor="accent1" w:themeShade="80"/>
              <w:bottom w:val="nil"/>
            </w:tcBorders>
            <w:shd w:val="clear" w:color="auto" w:fill="auto"/>
            <w:vAlign w:val="center"/>
          </w:tcPr>
          <w:p w14:paraId="59CCA6DC" w14:textId="77777777" w:rsidR="009E3811" w:rsidRPr="00496EA7" w:rsidRDefault="009E3811">
            <w:pPr>
              <w:pStyle w:val="08-Tabelageral"/>
              <w:jc w:val="left"/>
              <w:rPr>
                <w:rFonts w:cs="Arial"/>
                <w:b/>
                <w:szCs w:val="14"/>
                <w:vertAlign w:val="superscript"/>
              </w:rPr>
            </w:pPr>
            <w:r w:rsidRPr="00496EA7">
              <w:rPr>
                <w:b/>
              </w:rPr>
              <w:t>Receitas de comissões bruta</w:t>
            </w:r>
          </w:p>
        </w:tc>
        <w:tc>
          <w:tcPr>
            <w:tcW w:w="595" w:type="dxa"/>
            <w:tcBorders>
              <w:top w:val="single" w:sz="2" w:space="0" w:color="1F3864" w:themeColor="accent1" w:themeShade="80"/>
              <w:bottom w:val="nil"/>
            </w:tcBorders>
            <w:shd w:val="clear" w:color="auto" w:fill="auto"/>
          </w:tcPr>
          <w:p w14:paraId="1B2A26A8" w14:textId="77777777" w:rsidR="009E3811" w:rsidRPr="00890AEB" w:rsidRDefault="009E3811">
            <w:pPr>
              <w:pStyle w:val="08-Tabelageral"/>
              <w:rPr>
                <w:rFonts w:cs="Arial"/>
                <w:bCs/>
                <w:szCs w:val="14"/>
              </w:rPr>
            </w:pPr>
          </w:p>
        </w:tc>
        <w:tc>
          <w:tcPr>
            <w:tcW w:w="1397" w:type="dxa"/>
            <w:gridSpan w:val="2"/>
            <w:tcBorders>
              <w:top w:val="single" w:sz="2" w:space="0" w:color="1F3864" w:themeColor="accent1" w:themeShade="80"/>
              <w:bottom w:val="nil"/>
            </w:tcBorders>
            <w:shd w:val="clear" w:color="auto" w:fill="auto"/>
            <w:vAlign w:val="center"/>
          </w:tcPr>
          <w:p w14:paraId="3B19C19D" w14:textId="77777777" w:rsidR="009E3811" w:rsidRPr="00496EA7" w:rsidRDefault="009E3811">
            <w:pPr>
              <w:pStyle w:val="08-Tabelageral"/>
              <w:rPr>
                <w:rFonts w:cs="Arial"/>
              </w:rPr>
            </w:pPr>
          </w:p>
        </w:tc>
        <w:tc>
          <w:tcPr>
            <w:tcW w:w="1400" w:type="dxa"/>
            <w:tcBorders>
              <w:top w:val="single" w:sz="2" w:space="0" w:color="1F3864" w:themeColor="accent1" w:themeShade="80"/>
              <w:bottom w:val="nil"/>
            </w:tcBorders>
            <w:shd w:val="clear" w:color="auto" w:fill="auto"/>
            <w:vAlign w:val="center"/>
          </w:tcPr>
          <w:p w14:paraId="662581EB" w14:textId="77777777" w:rsidR="009E3811" w:rsidRPr="00496EA7" w:rsidRDefault="009E3811">
            <w:pPr>
              <w:pStyle w:val="08-Tabelageral"/>
              <w:rPr>
                <w:rFonts w:cs="Arial"/>
              </w:rPr>
            </w:pPr>
          </w:p>
        </w:tc>
        <w:tc>
          <w:tcPr>
            <w:tcW w:w="282" w:type="dxa"/>
            <w:gridSpan w:val="2"/>
            <w:tcBorders>
              <w:top w:val="single" w:sz="2" w:space="0" w:color="1F3864" w:themeColor="accent1" w:themeShade="80"/>
              <w:bottom w:val="nil"/>
            </w:tcBorders>
            <w:shd w:val="clear" w:color="auto" w:fill="auto"/>
            <w:vAlign w:val="center"/>
          </w:tcPr>
          <w:p w14:paraId="47F60510" w14:textId="77777777" w:rsidR="009E3811" w:rsidRPr="00496EA7" w:rsidRDefault="009E3811">
            <w:pPr>
              <w:pStyle w:val="08-Tabelageral"/>
              <w:rPr>
                <w:rFonts w:cs="Arial"/>
              </w:rPr>
            </w:pPr>
          </w:p>
        </w:tc>
        <w:tc>
          <w:tcPr>
            <w:tcW w:w="1404" w:type="dxa"/>
            <w:tcBorders>
              <w:top w:val="single" w:sz="2" w:space="0" w:color="1F3864" w:themeColor="accent1" w:themeShade="80"/>
              <w:bottom w:val="nil"/>
            </w:tcBorders>
            <w:shd w:val="clear" w:color="auto" w:fill="auto"/>
          </w:tcPr>
          <w:p w14:paraId="442D17D8" w14:textId="77777777" w:rsidR="009E3811" w:rsidRPr="007C0ADC" w:rsidRDefault="009E3811">
            <w:pPr>
              <w:pStyle w:val="08-Tabelageral"/>
              <w:rPr>
                <w:rFonts w:cs="Arial"/>
                <w:b/>
                <w:bCs/>
              </w:rPr>
            </w:pPr>
            <w:r>
              <w:rPr>
                <w:rFonts w:cs="Arial"/>
                <w:b/>
                <w:bCs/>
              </w:rPr>
              <w:t>1.436.515</w:t>
            </w:r>
          </w:p>
        </w:tc>
        <w:tc>
          <w:tcPr>
            <w:tcW w:w="1511" w:type="dxa"/>
            <w:tcBorders>
              <w:top w:val="single" w:sz="2" w:space="0" w:color="1F3864" w:themeColor="accent1" w:themeShade="80"/>
              <w:bottom w:val="nil"/>
            </w:tcBorders>
            <w:shd w:val="clear" w:color="auto" w:fill="auto"/>
          </w:tcPr>
          <w:p w14:paraId="10F89BED" w14:textId="77777777" w:rsidR="009E3811" w:rsidRPr="00CC0B19" w:rsidRDefault="009E3811">
            <w:pPr>
              <w:pStyle w:val="08-Tabelageral"/>
              <w:rPr>
                <w:rFonts w:cs="Arial"/>
                <w:b/>
                <w:bCs/>
              </w:rPr>
            </w:pPr>
            <w:r>
              <w:rPr>
                <w:rFonts w:cs="Arial"/>
                <w:b/>
                <w:bCs/>
              </w:rPr>
              <w:t>1.375.270</w:t>
            </w:r>
          </w:p>
        </w:tc>
      </w:tr>
      <w:tr w:rsidR="009E3811" w:rsidRPr="00A47279" w14:paraId="21E503DD" w14:textId="77777777">
        <w:trPr>
          <w:trHeight w:val="238"/>
        </w:trPr>
        <w:tc>
          <w:tcPr>
            <w:tcW w:w="3050" w:type="dxa"/>
            <w:gridSpan w:val="2"/>
            <w:tcBorders>
              <w:top w:val="nil"/>
              <w:bottom w:val="nil"/>
            </w:tcBorders>
            <w:shd w:val="clear" w:color="auto" w:fill="auto"/>
            <w:vAlign w:val="center"/>
          </w:tcPr>
          <w:p w14:paraId="2A541A54" w14:textId="77777777" w:rsidR="009E3811" w:rsidRPr="00A47279" w:rsidRDefault="009E3811">
            <w:pPr>
              <w:pStyle w:val="08-Tabelageral"/>
              <w:ind w:left="113"/>
              <w:jc w:val="left"/>
              <w:rPr>
                <w:rFonts w:cs="Arial"/>
                <w:szCs w:val="14"/>
              </w:rPr>
            </w:pPr>
            <w:r w:rsidRPr="00BC5A4F">
              <w:t>B</w:t>
            </w:r>
            <w:r>
              <w:t>rasilseg/ABS</w:t>
            </w:r>
          </w:p>
        </w:tc>
        <w:tc>
          <w:tcPr>
            <w:tcW w:w="595" w:type="dxa"/>
            <w:tcBorders>
              <w:top w:val="nil"/>
            </w:tcBorders>
            <w:shd w:val="clear" w:color="auto" w:fill="auto"/>
          </w:tcPr>
          <w:p w14:paraId="7782DB75"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722A1AA0"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544C6788"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122CAC8B" w14:textId="77777777" w:rsidR="009E3811" w:rsidRPr="00496EA7" w:rsidRDefault="009E3811">
            <w:pPr>
              <w:pStyle w:val="08-Tabelageral"/>
              <w:rPr>
                <w:rFonts w:cs="Arial"/>
              </w:rPr>
            </w:pPr>
          </w:p>
        </w:tc>
        <w:tc>
          <w:tcPr>
            <w:tcW w:w="1404" w:type="dxa"/>
            <w:tcBorders>
              <w:top w:val="nil"/>
              <w:bottom w:val="nil"/>
            </w:tcBorders>
            <w:shd w:val="clear" w:color="auto" w:fill="auto"/>
          </w:tcPr>
          <w:p w14:paraId="56E405B2" w14:textId="77777777" w:rsidR="009E3811" w:rsidRPr="00244C22" w:rsidRDefault="009E3811">
            <w:pPr>
              <w:pStyle w:val="08-Tabelageral"/>
              <w:rPr>
                <w:rFonts w:cs="Arial"/>
              </w:rPr>
            </w:pPr>
            <w:r>
              <w:rPr>
                <w:rFonts w:cs="Arial"/>
              </w:rPr>
              <w:t>1.106.981</w:t>
            </w:r>
          </w:p>
        </w:tc>
        <w:tc>
          <w:tcPr>
            <w:tcW w:w="1511" w:type="dxa"/>
            <w:tcBorders>
              <w:top w:val="nil"/>
              <w:bottom w:val="nil"/>
            </w:tcBorders>
            <w:shd w:val="clear" w:color="auto" w:fill="auto"/>
          </w:tcPr>
          <w:p w14:paraId="04BB5629" w14:textId="77777777" w:rsidR="009E3811" w:rsidRPr="00CC0B19" w:rsidRDefault="009E3811">
            <w:pPr>
              <w:pStyle w:val="08-Tabelageral"/>
              <w:rPr>
                <w:rFonts w:cs="Arial"/>
              </w:rPr>
            </w:pPr>
            <w:r w:rsidRPr="005E1E6E">
              <w:rPr>
                <w:rFonts w:cs="Arial"/>
              </w:rPr>
              <w:t>1.000.421</w:t>
            </w:r>
          </w:p>
        </w:tc>
      </w:tr>
      <w:tr w:rsidR="009E3811" w:rsidRPr="00A47279" w14:paraId="3EAC8FDE" w14:textId="77777777">
        <w:trPr>
          <w:trHeight w:val="238"/>
        </w:trPr>
        <w:tc>
          <w:tcPr>
            <w:tcW w:w="3050" w:type="dxa"/>
            <w:gridSpan w:val="2"/>
            <w:tcBorders>
              <w:top w:val="nil"/>
              <w:bottom w:val="nil"/>
            </w:tcBorders>
            <w:shd w:val="clear" w:color="auto" w:fill="auto"/>
            <w:vAlign w:val="center"/>
          </w:tcPr>
          <w:p w14:paraId="69D20C20" w14:textId="77777777" w:rsidR="009E3811" w:rsidRPr="00A47279" w:rsidRDefault="009E3811">
            <w:pPr>
              <w:pStyle w:val="08-Tabelageral"/>
              <w:ind w:left="113"/>
              <w:jc w:val="left"/>
              <w:rPr>
                <w:rFonts w:cs="Arial"/>
                <w:szCs w:val="14"/>
              </w:rPr>
            </w:pPr>
            <w:r w:rsidRPr="00BC5A4F">
              <w:t>Brasilprev</w:t>
            </w:r>
            <w:r>
              <w:t xml:space="preserve"> </w:t>
            </w:r>
            <w:r w:rsidRPr="00BC5A4F">
              <w:rPr>
                <w:vertAlign w:val="superscript"/>
              </w:rPr>
              <w:t>(1)</w:t>
            </w:r>
          </w:p>
        </w:tc>
        <w:tc>
          <w:tcPr>
            <w:tcW w:w="595" w:type="dxa"/>
            <w:tcBorders>
              <w:top w:val="nil"/>
            </w:tcBorders>
            <w:shd w:val="clear" w:color="auto" w:fill="auto"/>
          </w:tcPr>
          <w:p w14:paraId="3A281578"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2ECC8160"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768BFF1D"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73C6E10F" w14:textId="77777777" w:rsidR="009E3811" w:rsidRPr="00496EA7" w:rsidRDefault="009E3811">
            <w:pPr>
              <w:pStyle w:val="08-Tabelageral"/>
              <w:rPr>
                <w:rFonts w:cs="Arial"/>
              </w:rPr>
            </w:pPr>
          </w:p>
        </w:tc>
        <w:tc>
          <w:tcPr>
            <w:tcW w:w="1404" w:type="dxa"/>
            <w:tcBorders>
              <w:top w:val="nil"/>
              <w:bottom w:val="nil"/>
            </w:tcBorders>
            <w:shd w:val="clear" w:color="auto" w:fill="auto"/>
          </w:tcPr>
          <w:p w14:paraId="2FB50173" w14:textId="77777777" w:rsidR="009E3811" w:rsidRPr="00244C22" w:rsidRDefault="009E3811">
            <w:pPr>
              <w:pStyle w:val="08-Tabelageral"/>
              <w:rPr>
                <w:rFonts w:cs="Arial"/>
              </w:rPr>
            </w:pPr>
            <w:r w:rsidRPr="00BC411B">
              <w:rPr>
                <w:rFonts w:cs="Arial"/>
              </w:rPr>
              <w:t>148.145</w:t>
            </w:r>
          </w:p>
        </w:tc>
        <w:tc>
          <w:tcPr>
            <w:tcW w:w="1511" w:type="dxa"/>
            <w:tcBorders>
              <w:top w:val="nil"/>
              <w:bottom w:val="nil"/>
            </w:tcBorders>
            <w:shd w:val="clear" w:color="auto" w:fill="auto"/>
          </w:tcPr>
          <w:p w14:paraId="4E055C23" w14:textId="77777777" w:rsidR="009E3811" w:rsidRPr="00CC0B19" w:rsidRDefault="009E3811">
            <w:pPr>
              <w:pStyle w:val="08-Tabelageral"/>
              <w:rPr>
                <w:rFonts w:cs="Arial"/>
              </w:rPr>
            </w:pPr>
            <w:r>
              <w:rPr>
                <w:rFonts w:cs="Arial"/>
              </w:rPr>
              <w:t>198.003</w:t>
            </w:r>
          </w:p>
        </w:tc>
      </w:tr>
      <w:tr w:rsidR="009E3811" w:rsidRPr="00A47279" w14:paraId="0E8B7D34" w14:textId="77777777">
        <w:trPr>
          <w:trHeight w:val="238"/>
        </w:trPr>
        <w:tc>
          <w:tcPr>
            <w:tcW w:w="3050" w:type="dxa"/>
            <w:gridSpan w:val="2"/>
            <w:tcBorders>
              <w:top w:val="nil"/>
              <w:bottom w:val="nil"/>
            </w:tcBorders>
            <w:shd w:val="clear" w:color="auto" w:fill="auto"/>
            <w:vAlign w:val="center"/>
          </w:tcPr>
          <w:p w14:paraId="7D1819BA" w14:textId="77777777" w:rsidR="009E3811" w:rsidRPr="00A47279" w:rsidRDefault="009E3811">
            <w:pPr>
              <w:pStyle w:val="08-Tabelageral"/>
              <w:ind w:left="113"/>
              <w:jc w:val="left"/>
              <w:rPr>
                <w:rFonts w:cs="Arial"/>
                <w:szCs w:val="14"/>
              </w:rPr>
            </w:pPr>
            <w:r>
              <w:rPr>
                <w:rFonts w:cs="Arial"/>
                <w:szCs w:val="14"/>
              </w:rPr>
              <w:t>Brasilcap</w:t>
            </w:r>
          </w:p>
        </w:tc>
        <w:tc>
          <w:tcPr>
            <w:tcW w:w="595" w:type="dxa"/>
            <w:tcBorders>
              <w:top w:val="nil"/>
            </w:tcBorders>
            <w:shd w:val="clear" w:color="auto" w:fill="auto"/>
          </w:tcPr>
          <w:p w14:paraId="209FEBDC"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tcPr>
          <w:p w14:paraId="322810FE" w14:textId="77777777" w:rsidR="009E3811" w:rsidRPr="00496EA7" w:rsidRDefault="009E3811">
            <w:pPr>
              <w:pStyle w:val="08-Tabelageral"/>
              <w:rPr>
                <w:rFonts w:cs="Arial"/>
              </w:rPr>
            </w:pPr>
          </w:p>
        </w:tc>
        <w:tc>
          <w:tcPr>
            <w:tcW w:w="1400" w:type="dxa"/>
            <w:tcBorders>
              <w:top w:val="nil"/>
              <w:bottom w:val="nil"/>
            </w:tcBorders>
            <w:shd w:val="clear" w:color="auto" w:fill="auto"/>
          </w:tcPr>
          <w:p w14:paraId="4620B159"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6F406B56" w14:textId="77777777" w:rsidR="009E3811" w:rsidRPr="00496EA7" w:rsidRDefault="009E3811">
            <w:pPr>
              <w:pStyle w:val="08-Tabelageral"/>
              <w:rPr>
                <w:rFonts w:cs="Arial"/>
              </w:rPr>
            </w:pPr>
          </w:p>
        </w:tc>
        <w:tc>
          <w:tcPr>
            <w:tcW w:w="1404" w:type="dxa"/>
            <w:tcBorders>
              <w:top w:val="nil"/>
              <w:bottom w:val="nil"/>
            </w:tcBorders>
            <w:shd w:val="clear" w:color="auto" w:fill="auto"/>
          </w:tcPr>
          <w:p w14:paraId="1562B170" w14:textId="77777777" w:rsidR="009E3811" w:rsidRPr="00244C22" w:rsidRDefault="009E3811">
            <w:pPr>
              <w:pStyle w:val="08-Tabelageral"/>
              <w:rPr>
                <w:rFonts w:cs="Arial"/>
              </w:rPr>
            </w:pPr>
            <w:r>
              <w:rPr>
                <w:rFonts w:cs="Arial"/>
              </w:rPr>
              <w:t>134.611</w:t>
            </w:r>
          </w:p>
        </w:tc>
        <w:tc>
          <w:tcPr>
            <w:tcW w:w="1511" w:type="dxa"/>
            <w:tcBorders>
              <w:top w:val="nil"/>
              <w:bottom w:val="nil"/>
            </w:tcBorders>
            <w:shd w:val="clear" w:color="auto" w:fill="auto"/>
          </w:tcPr>
          <w:p w14:paraId="063DDE72" w14:textId="77777777" w:rsidR="009E3811" w:rsidRPr="00CC0B19" w:rsidRDefault="009E3811">
            <w:pPr>
              <w:pStyle w:val="08-Tabelageral"/>
              <w:rPr>
                <w:rFonts w:cs="Arial"/>
              </w:rPr>
            </w:pPr>
            <w:r>
              <w:rPr>
                <w:rFonts w:cs="Arial"/>
              </w:rPr>
              <w:t>135.270</w:t>
            </w:r>
          </w:p>
        </w:tc>
      </w:tr>
      <w:tr w:rsidR="009E3811" w:rsidRPr="00A47279" w14:paraId="0FDF60B4" w14:textId="77777777">
        <w:trPr>
          <w:trHeight w:val="238"/>
        </w:trPr>
        <w:tc>
          <w:tcPr>
            <w:tcW w:w="3050" w:type="dxa"/>
            <w:gridSpan w:val="2"/>
            <w:tcBorders>
              <w:top w:val="nil"/>
              <w:bottom w:val="nil"/>
            </w:tcBorders>
            <w:shd w:val="clear" w:color="auto" w:fill="auto"/>
            <w:vAlign w:val="center"/>
          </w:tcPr>
          <w:p w14:paraId="184EF9CD" w14:textId="77777777" w:rsidR="009E3811" w:rsidRPr="00A47279" w:rsidRDefault="009E3811">
            <w:pPr>
              <w:pStyle w:val="08-Tabelageral"/>
              <w:ind w:left="113"/>
              <w:jc w:val="left"/>
              <w:rPr>
                <w:rFonts w:cs="Arial"/>
                <w:szCs w:val="14"/>
              </w:rPr>
            </w:pPr>
            <w:r w:rsidRPr="00BC5A4F">
              <w:t>M</w:t>
            </w:r>
            <w:r>
              <w:t xml:space="preserve">APFRE Seguros Gerais </w:t>
            </w:r>
            <w:r w:rsidRPr="00BC5A4F">
              <w:rPr>
                <w:vertAlign w:val="superscript"/>
              </w:rPr>
              <w:t>(</w:t>
            </w:r>
            <w:r>
              <w:rPr>
                <w:vertAlign w:val="superscript"/>
              </w:rPr>
              <w:t>2</w:t>
            </w:r>
            <w:r w:rsidRPr="00BC5A4F">
              <w:rPr>
                <w:vertAlign w:val="superscript"/>
              </w:rPr>
              <w:t>)</w:t>
            </w:r>
          </w:p>
        </w:tc>
        <w:tc>
          <w:tcPr>
            <w:tcW w:w="595" w:type="dxa"/>
            <w:tcBorders>
              <w:top w:val="nil"/>
            </w:tcBorders>
            <w:shd w:val="clear" w:color="auto" w:fill="auto"/>
          </w:tcPr>
          <w:p w14:paraId="28D1F302"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19645CC9"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3A484251"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0124F938" w14:textId="77777777" w:rsidR="009E3811" w:rsidRPr="00496EA7" w:rsidRDefault="009E3811">
            <w:pPr>
              <w:pStyle w:val="08-Tabelageral"/>
              <w:rPr>
                <w:rFonts w:cs="Arial"/>
              </w:rPr>
            </w:pPr>
          </w:p>
        </w:tc>
        <w:tc>
          <w:tcPr>
            <w:tcW w:w="1404" w:type="dxa"/>
            <w:tcBorders>
              <w:top w:val="nil"/>
              <w:bottom w:val="nil"/>
            </w:tcBorders>
            <w:shd w:val="clear" w:color="auto" w:fill="auto"/>
          </w:tcPr>
          <w:p w14:paraId="02797A04" w14:textId="77777777" w:rsidR="009E3811" w:rsidRPr="00244C22" w:rsidRDefault="009E3811">
            <w:pPr>
              <w:pStyle w:val="08-Tabelageral"/>
              <w:rPr>
                <w:rFonts w:cs="Arial"/>
              </w:rPr>
            </w:pPr>
            <w:r>
              <w:rPr>
                <w:rFonts w:cs="Arial"/>
              </w:rPr>
              <w:t>44.472</w:t>
            </w:r>
          </w:p>
        </w:tc>
        <w:tc>
          <w:tcPr>
            <w:tcW w:w="1511" w:type="dxa"/>
            <w:tcBorders>
              <w:top w:val="nil"/>
              <w:bottom w:val="nil"/>
            </w:tcBorders>
            <w:shd w:val="clear" w:color="auto" w:fill="auto"/>
          </w:tcPr>
          <w:p w14:paraId="094AA66D" w14:textId="77777777" w:rsidR="009E3811" w:rsidRPr="00CC0B19" w:rsidRDefault="009E3811">
            <w:pPr>
              <w:pStyle w:val="08-Tabelageral"/>
              <w:rPr>
                <w:rFonts w:cs="Arial"/>
              </w:rPr>
            </w:pPr>
            <w:r>
              <w:rPr>
                <w:rFonts w:cs="Arial"/>
              </w:rPr>
              <w:t>39.530</w:t>
            </w:r>
          </w:p>
        </w:tc>
      </w:tr>
      <w:tr w:rsidR="009E3811" w:rsidRPr="00A47279" w14:paraId="367D2FDF" w14:textId="77777777">
        <w:trPr>
          <w:trHeight w:val="238"/>
        </w:trPr>
        <w:tc>
          <w:tcPr>
            <w:tcW w:w="3050" w:type="dxa"/>
            <w:gridSpan w:val="2"/>
            <w:tcBorders>
              <w:top w:val="nil"/>
              <w:bottom w:val="nil"/>
            </w:tcBorders>
            <w:shd w:val="clear" w:color="auto" w:fill="auto"/>
            <w:vAlign w:val="center"/>
          </w:tcPr>
          <w:p w14:paraId="078D8DF7" w14:textId="77777777" w:rsidR="009E3811" w:rsidRPr="00A47279" w:rsidRDefault="009E3811">
            <w:pPr>
              <w:pStyle w:val="08-Tabelageral"/>
              <w:ind w:left="113"/>
              <w:jc w:val="left"/>
              <w:rPr>
                <w:rFonts w:cs="Arial"/>
                <w:szCs w:val="14"/>
              </w:rPr>
            </w:pPr>
            <w:r w:rsidRPr="00BC5A4F">
              <w:t>Outras empresas</w:t>
            </w:r>
          </w:p>
        </w:tc>
        <w:tc>
          <w:tcPr>
            <w:tcW w:w="595" w:type="dxa"/>
            <w:tcBorders>
              <w:top w:val="nil"/>
            </w:tcBorders>
            <w:shd w:val="clear" w:color="auto" w:fill="auto"/>
          </w:tcPr>
          <w:p w14:paraId="5C8BFC6B"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015F7DDA"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476BB3AA"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09D865B1" w14:textId="77777777" w:rsidR="009E3811" w:rsidRPr="00496EA7" w:rsidRDefault="009E3811">
            <w:pPr>
              <w:pStyle w:val="08-Tabelageral"/>
              <w:rPr>
                <w:rFonts w:cs="Arial"/>
              </w:rPr>
            </w:pPr>
          </w:p>
        </w:tc>
        <w:tc>
          <w:tcPr>
            <w:tcW w:w="1404" w:type="dxa"/>
            <w:tcBorders>
              <w:top w:val="nil"/>
              <w:bottom w:val="nil"/>
            </w:tcBorders>
            <w:shd w:val="clear" w:color="auto" w:fill="auto"/>
          </w:tcPr>
          <w:p w14:paraId="4DC1E994" w14:textId="77777777" w:rsidR="009E3811" w:rsidRPr="00244C22" w:rsidRDefault="009E3811">
            <w:pPr>
              <w:pStyle w:val="08-Tabelageral"/>
              <w:rPr>
                <w:rFonts w:cs="Arial"/>
              </w:rPr>
            </w:pPr>
            <w:r>
              <w:rPr>
                <w:rFonts w:cs="Arial"/>
              </w:rPr>
              <w:t>2.306</w:t>
            </w:r>
          </w:p>
        </w:tc>
        <w:tc>
          <w:tcPr>
            <w:tcW w:w="1511" w:type="dxa"/>
            <w:tcBorders>
              <w:top w:val="nil"/>
              <w:bottom w:val="nil"/>
            </w:tcBorders>
            <w:shd w:val="clear" w:color="auto" w:fill="auto"/>
          </w:tcPr>
          <w:p w14:paraId="232AA809" w14:textId="77777777" w:rsidR="009E3811" w:rsidRPr="00CC0B19" w:rsidRDefault="009E3811">
            <w:pPr>
              <w:pStyle w:val="08-Tabelageral"/>
              <w:rPr>
                <w:rFonts w:cs="Arial"/>
              </w:rPr>
            </w:pPr>
            <w:r>
              <w:rPr>
                <w:rFonts w:cs="Arial"/>
              </w:rPr>
              <w:t>2.046</w:t>
            </w:r>
          </w:p>
        </w:tc>
      </w:tr>
      <w:tr w:rsidR="009E3811" w:rsidRPr="00A47279" w14:paraId="4F602E44" w14:textId="77777777">
        <w:trPr>
          <w:trHeight w:val="238"/>
        </w:trPr>
        <w:tc>
          <w:tcPr>
            <w:tcW w:w="3050" w:type="dxa"/>
            <w:gridSpan w:val="2"/>
            <w:tcBorders>
              <w:top w:val="nil"/>
              <w:bottom w:val="nil"/>
            </w:tcBorders>
            <w:shd w:val="clear" w:color="auto" w:fill="auto"/>
            <w:vAlign w:val="center"/>
          </w:tcPr>
          <w:p w14:paraId="7BA2463D" w14:textId="77777777" w:rsidR="009E3811" w:rsidRPr="00BC5A4F" w:rsidRDefault="009E3811">
            <w:pPr>
              <w:pStyle w:val="08-Tabelageral"/>
              <w:jc w:val="left"/>
            </w:pPr>
            <w:r>
              <w:rPr>
                <w:b/>
              </w:rPr>
              <w:t>Cancelamentos</w:t>
            </w:r>
          </w:p>
        </w:tc>
        <w:tc>
          <w:tcPr>
            <w:tcW w:w="595" w:type="dxa"/>
            <w:tcBorders>
              <w:top w:val="nil"/>
            </w:tcBorders>
            <w:shd w:val="clear" w:color="auto" w:fill="auto"/>
          </w:tcPr>
          <w:p w14:paraId="1B6D9643"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562A44CE"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2E9E8314"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121773DB" w14:textId="77777777" w:rsidR="009E3811" w:rsidRPr="00496EA7" w:rsidRDefault="009E3811">
            <w:pPr>
              <w:pStyle w:val="08-Tabelageral"/>
              <w:rPr>
                <w:rFonts w:cs="Arial"/>
              </w:rPr>
            </w:pPr>
          </w:p>
        </w:tc>
        <w:tc>
          <w:tcPr>
            <w:tcW w:w="1404" w:type="dxa"/>
            <w:tcBorders>
              <w:top w:val="nil"/>
              <w:bottom w:val="nil"/>
            </w:tcBorders>
            <w:shd w:val="clear" w:color="auto" w:fill="auto"/>
          </w:tcPr>
          <w:p w14:paraId="28C44704" w14:textId="77777777" w:rsidR="009E3811" w:rsidRPr="005A1D4C" w:rsidRDefault="009E3811">
            <w:pPr>
              <w:pStyle w:val="08-Tabelageral"/>
              <w:rPr>
                <w:rFonts w:cs="Arial"/>
              </w:rPr>
            </w:pPr>
            <w:r w:rsidRPr="002269D8">
              <w:rPr>
                <w:rFonts w:cs="Arial"/>
                <w:b/>
                <w:bCs/>
              </w:rPr>
              <w:t>(35.736)</w:t>
            </w:r>
          </w:p>
        </w:tc>
        <w:tc>
          <w:tcPr>
            <w:tcW w:w="1511" w:type="dxa"/>
            <w:tcBorders>
              <w:top w:val="nil"/>
              <w:bottom w:val="nil"/>
            </w:tcBorders>
            <w:shd w:val="clear" w:color="auto" w:fill="auto"/>
          </w:tcPr>
          <w:p w14:paraId="0CE52F9C" w14:textId="77777777" w:rsidR="009E3811" w:rsidRPr="00CC0B19" w:rsidRDefault="009E3811">
            <w:pPr>
              <w:pStyle w:val="08-Tabelageral"/>
              <w:rPr>
                <w:rFonts w:cs="Arial"/>
                <w:b/>
                <w:bCs/>
              </w:rPr>
            </w:pPr>
            <w:r w:rsidRPr="002A6D06">
              <w:rPr>
                <w:rFonts w:cs="Arial"/>
                <w:b/>
                <w:bCs/>
              </w:rPr>
              <w:t>(</w:t>
            </w:r>
            <w:r>
              <w:rPr>
                <w:rFonts w:cs="Arial"/>
                <w:b/>
                <w:bCs/>
              </w:rPr>
              <w:t>29.087</w:t>
            </w:r>
            <w:r w:rsidRPr="002A6D06">
              <w:rPr>
                <w:rFonts w:cs="Arial"/>
                <w:b/>
                <w:bCs/>
              </w:rPr>
              <w:t>)</w:t>
            </w:r>
          </w:p>
        </w:tc>
      </w:tr>
      <w:tr w:rsidR="009E3811" w:rsidRPr="00A47279" w14:paraId="3B3ABA1E" w14:textId="77777777">
        <w:trPr>
          <w:trHeight w:val="238"/>
        </w:trPr>
        <w:tc>
          <w:tcPr>
            <w:tcW w:w="3050" w:type="dxa"/>
            <w:gridSpan w:val="2"/>
            <w:tcBorders>
              <w:top w:val="nil"/>
              <w:bottom w:val="nil"/>
            </w:tcBorders>
            <w:shd w:val="clear" w:color="auto" w:fill="auto"/>
            <w:vAlign w:val="center"/>
          </w:tcPr>
          <w:p w14:paraId="37DBC231" w14:textId="77777777" w:rsidR="009E3811" w:rsidRPr="00BC5A4F" w:rsidRDefault="009E3811">
            <w:pPr>
              <w:pStyle w:val="08-Tabelageral"/>
              <w:ind w:left="113"/>
              <w:jc w:val="left"/>
            </w:pPr>
            <w:r w:rsidRPr="00BC5A4F">
              <w:t>B</w:t>
            </w:r>
            <w:r>
              <w:t>rasilseg/ABS</w:t>
            </w:r>
          </w:p>
        </w:tc>
        <w:tc>
          <w:tcPr>
            <w:tcW w:w="595" w:type="dxa"/>
            <w:tcBorders>
              <w:top w:val="nil"/>
            </w:tcBorders>
            <w:shd w:val="clear" w:color="auto" w:fill="auto"/>
          </w:tcPr>
          <w:p w14:paraId="04B5A354"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4747729B"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1B047AC7"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15E6EF4D" w14:textId="77777777" w:rsidR="009E3811" w:rsidRPr="00496EA7" w:rsidRDefault="009E3811">
            <w:pPr>
              <w:pStyle w:val="08-Tabelageral"/>
              <w:rPr>
                <w:rFonts w:cs="Arial"/>
              </w:rPr>
            </w:pPr>
          </w:p>
        </w:tc>
        <w:tc>
          <w:tcPr>
            <w:tcW w:w="1404" w:type="dxa"/>
            <w:tcBorders>
              <w:top w:val="nil"/>
              <w:bottom w:val="nil"/>
            </w:tcBorders>
            <w:shd w:val="clear" w:color="auto" w:fill="auto"/>
          </w:tcPr>
          <w:p w14:paraId="577709A1" w14:textId="77777777" w:rsidR="009E3811" w:rsidRPr="007C0ADC" w:rsidRDefault="009E3811">
            <w:pPr>
              <w:pStyle w:val="08-Tabelageral"/>
              <w:rPr>
                <w:rFonts w:cs="Arial"/>
                <w:highlight w:val="yellow"/>
              </w:rPr>
            </w:pPr>
            <w:r>
              <w:rPr>
                <w:rFonts w:cs="Arial"/>
              </w:rPr>
              <w:t>(21.369)</w:t>
            </w:r>
          </w:p>
        </w:tc>
        <w:tc>
          <w:tcPr>
            <w:tcW w:w="1511" w:type="dxa"/>
            <w:tcBorders>
              <w:top w:val="nil"/>
              <w:bottom w:val="nil"/>
            </w:tcBorders>
            <w:shd w:val="clear" w:color="auto" w:fill="auto"/>
          </w:tcPr>
          <w:p w14:paraId="0CB94939" w14:textId="77777777" w:rsidR="009E3811" w:rsidRPr="00CC0B19" w:rsidRDefault="009E3811">
            <w:pPr>
              <w:pStyle w:val="08-Tabelageral"/>
              <w:rPr>
                <w:rFonts w:cs="Arial"/>
              </w:rPr>
            </w:pPr>
            <w:r w:rsidRPr="002A6D06">
              <w:rPr>
                <w:rFonts w:cs="Arial"/>
              </w:rPr>
              <w:t>(16.597)</w:t>
            </w:r>
          </w:p>
        </w:tc>
      </w:tr>
      <w:tr w:rsidR="009E3811" w:rsidRPr="00A47279" w14:paraId="51B62FDA" w14:textId="77777777">
        <w:trPr>
          <w:trHeight w:val="238"/>
        </w:trPr>
        <w:tc>
          <w:tcPr>
            <w:tcW w:w="3050" w:type="dxa"/>
            <w:gridSpan w:val="2"/>
            <w:tcBorders>
              <w:top w:val="nil"/>
              <w:bottom w:val="nil"/>
            </w:tcBorders>
            <w:shd w:val="clear" w:color="auto" w:fill="auto"/>
            <w:vAlign w:val="center"/>
          </w:tcPr>
          <w:p w14:paraId="5702E365" w14:textId="77777777" w:rsidR="009E3811" w:rsidRPr="00BC5A4F" w:rsidRDefault="009E3811">
            <w:pPr>
              <w:pStyle w:val="08-Tabelageral"/>
              <w:ind w:left="113"/>
              <w:jc w:val="left"/>
            </w:pPr>
            <w:r w:rsidRPr="00BC5A4F">
              <w:t>Brasilprev</w:t>
            </w:r>
          </w:p>
        </w:tc>
        <w:tc>
          <w:tcPr>
            <w:tcW w:w="595" w:type="dxa"/>
            <w:tcBorders>
              <w:top w:val="nil"/>
            </w:tcBorders>
            <w:shd w:val="clear" w:color="auto" w:fill="auto"/>
          </w:tcPr>
          <w:p w14:paraId="24DA7302"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6B7ADAFB"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632FC56B"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3AB58BFD" w14:textId="77777777" w:rsidR="009E3811" w:rsidRPr="00496EA7" w:rsidRDefault="009E3811">
            <w:pPr>
              <w:pStyle w:val="08-Tabelageral"/>
              <w:rPr>
                <w:rFonts w:cs="Arial"/>
              </w:rPr>
            </w:pPr>
          </w:p>
        </w:tc>
        <w:tc>
          <w:tcPr>
            <w:tcW w:w="1404" w:type="dxa"/>
            <w:tcBorders>
              <w:top w:val="nil"/>
              <w:bottom w:val="nil"/>
            </w:tcBorders>
            <w:shd w:val="clear" w:color="auto" w:fill="auto"/>
          </w:tcPr>
          <w:p w14:paraId="61C834E3" w14:textId="77777777" w:rsidR="009E3811" w:rsidRPr="007C0ADC" w:rsidRDefault="009E3811">
            <w:pPr>
              <w:pStyle w:val="08-Tabelageral"/>
              <w:rPr>
                <w:rFonts w:cs="Arial"/>
                <w:highlight w:val="yellow"/>
              </w:rPr>
            </w:pPr>
            <w:r>
              <w:rPr>
                <w:rFonts w:cs="Arial"/>
              </w:rPr>
              <w:t>(13.746)</w:t>
            </w:r>
          </w:p>
        </w:tc>
        <w:tc>
          <w:tcPr>
            <w:tcW w:w="1511" w:type="dxa"/>
            <w:tcBorders>
              <w:top w:val="nil"/>
              <w:bottom w:val="nil"/>
            </w:tcBorders>
            <w:shd w:val="clear" w:color="auto" w:fill="auto"/>
          </w:tcPr>
          <w:p w14:paraId="58A1C959" w14:textId="77777777" w:rsidR="009E3811" w:rsidRPr="00CC0B19" w:rsidRDefault="009E3811">
            <w:pPr>
              <w:pStyle w:val="08-Tabelageral"/>
              <w:rPr>
                <w:rFonts w:cs="Arial"/>
              </w:rPr>
            </w:pPr>
            <w:r w:rsidRPr="002A6D06">
              <w:rPr>
                <w:rFonts w:cs="Arial"/>
              </w:rPr>
              <w:t>(11.279)</w:t>
            </w:r>
          </w:p>
        </w:tc>
      </w:tr>
      <w:tr w:rsidR="009E3811" w:rsidRPr="00A47279" w14:paraId="23A870D2" w14:textId="77777777">
        <w:trPr>
          <w:trHeight w:val="238"/>
        </w:trPr>
        <w:tc>
          <w:tcPr>
            <w:tcW w:w="3050" w:type="dxa"/>
            <w:gridSpan w:val="2"/>
            <w:tcBorders>
              <w:top w:val="nil"/>
              <w:bottom w:val="nil"/>
            </w:tcBorders>
            <w:shd w:val="clear" w:color="auto" w:fill="auto"/>
            <w:vAlign w:val="center"/>
          </w:tcPr>
          <w:p w14:paraId="555693D6" w14:textId="77777777" w:rsidR="009E3811" w:rsidRPr="00BC5A4F" w:rsidRDefault="009E3811">
            <w:pPr>
              <w:pStyle w:val="08-Tabelageral"/>
              <w:ind w:left="113"/>
              <w:jc w:val="left"/>
            </w:pPr>
            <w:r>
              <w:rPr>
                <w:rFonts w:cs="Arial"/>
                <w:szCs w:val="14"/>
              </w:rPr>
              <w:t>Brasilcap</w:t>
            </w:r>
          </w:p>
        </w:tc>
        <w:tc>
          <w:tcPr>
            <w:tcW w:w="595" w:type="dxa"/>
            <w:tcBorders>
              <w:top w:val="nil"/>
            </w:tcBorders>
            <w:shd w:val="clear" w:color="auto" w:fill="auto"/>
          </w:tcPr>
          <w:p w14:paraId="75726A2E"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41606710"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2A5EB07F"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0DA5D041" w14:textId="77777777" w:rsidR="009E3811" w:rsidRPr="00496EA7" w:rsidRDefault="009E3811">
            <w:pPr>
              <w:pStyle w:val="08-Tabelageral"/>
              <w:rPr>
                <w:rFonts w:cs="Arial"/>
              </w:rPr>
            </w:pPr>
          </w:p>
        </w:tc>
        <w:tc>
          <w:tcPr>
            <w:tcW w:w="1404" w:type="dxa"/>
            <w:tcBorders>
              <w:top w:val="nil"/>
              <w:bottom w:val="nil"/>
            </w:tcBorders>
            <w:shd w:val="clear" w:color="auto" w:fill="auto"/>
          </w:tcPr>
          <w:p w14:paraId="2D331878" w14:textId="77777777" w:rsidR="009E3811" w:rsidRPr="007C0ADC" w:rsidRDefault="009E3811">
            <w:pPr>
              <w:pStyle w:val="08-Tabelageral"/>
              <w:rPr>
                <w:rFonts w:cs="Arial"/>
                <w:highlight w:val="yellow"/>
              </w:rPr>
            </w:pPr>
            <w:r>
              <w:rPr>
                <w:rFonts w:cs="Arial"/>
              </w:rPr>
              <w:t>(195)</w:t>
            </w:r>
          </w:p>
        </w:tc>
        <w:tc>
          <w:tcPr>
            <w:tcW w:w="1511" w:type="dxa"/>
            <w:tcBorders>
              <w:top w:val="nil"/>
              <w:bottom w:val="nil"/>
            </w:tcBorders>
            <w:shd w:val="clear" w:color="auto" w:fill="auto"/>
          </w:tcPr>
          <w:p w14:paraId="1C3E78AE" w14:textId="77777777" w:rsidR="009E3811" w:rsidRPr="00CC0B19" w:rsidRDefault="009E3811">
            <w:pPr>
              <w:pStyle w:val="08-Tabelageral"/>
              <w:rPr>
                <w:rFonts w:cs="Arial"/>
              </w:rPr>
            </w:pPr>
            <w:r w:rsidRPr="002A6D06">
              <w:rPr>
                <w:rFonts w:cs="Arial"/>
              </w:rPr>
              <w:t>(</w:t>
            </w:r>
            <w:r>
              <w:rPr>
                <w:rFonts w:cs="Arial"/>
              </w:rPr>
              <w:t>715</w:t>
            </w:r>
            <w:r w:rsidRPr="002A6D06">
              <w:rPr>
                <w:rFonts w:cs="Arial"/>
              </w:rPr>
              <w:t>)</w:t>
            </w:r>
          </w:p>
        </w:tc>
      </w:tr>
      <w:tr w:rsidR="009E3811" w:rsidRPr="00A47279" w14:paraId="2CA88C06" w14:textId="77777777">
        <w:trPr>
          <w:trHeight w:val="238"/>
        </w:trPr>
        <w:tc>
          <w:tcPr>
            <w:tcW w:w="3050" w:type="dxa"/>
            <w:gridSpan w:val="2"/>
            <w:tcBorders>
              <w:top w:val="nil"/>
              <w:bottom w:val="nil"/>
            </w:tcBorders>
            <w:shd w:val="clear" w:color="auto" w:fill="auto"/>
            <w:vAlign w:val="center"/>
          </w:tcPr>
          <w:p w14:paraId="0FFCF851" w14:textId="77777777" w:rsidR="009E3811" w:rsidRPr="00BC5A4F" w:rsidRDefault="009E3811">
            <w:pPr>
              <w:pStyle w:val="08-Tabelageral"/>
              <w:ind w:left="113"/>
              <w:jc w:val="left"/>
            </w:pPr>
            <w:r w:rsidRPr="00BC5A4F">
              <w:t>M</w:t>
            </w:r>
            <w:r>
              <w:t>APFRE Seguros Gerais</w:t>
            </w:r>
          </w:p>
        </w:tc>
        <w:tc>
          <w:tcPr>
            <w:tcW w:w="595" w:type="dxa"/>
            <w:tcBorders>
              <w:top w:val="nil"/>
            </w:tcBorders>
            <w:shd w:val="clear" w:color="auto" w:fill="auto"/>
          </w:tcPr>
          <w:p w14:paraId="76CEEE99"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7BA4661B"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6CEE03D4"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0215DD1F" w14:textId="77777777" w:rsidR="009E3811" w:rsidRPr="00496EA7" w:rsidRDefault="009E3811">
            <w:pPr>
              <w:pStyle w:val="08-Tabelageral"/>
              <w:rPr>
                <w:rFonts w:cs="Arial"/>
              </w:rPr>
            </w:pPr>
          </w:p>
        </w:tc>
        <w:tc>
          <w:tcPr>
            <w:tcW w:w="1404" w:type="dxa"/>
            <w:tcBorders>
              <w:top w:val="nil"/>
              <w:bottom w:val="nil"/>
            </w:tcBorders>
            <w:shd w:val="clear" w:color="auto" w:fill="auto"/>
          </w:tcPr>
          <w:p w14:paraId="1BD0A08B" w14:textId="77777777" w:rsidR="009E3811" w:rsidRPr="007C0ADC" w:rsidRDefault="009E3811">
            <w:pPr>
              <w:pStyle w:val="08-Tabelageral"/>
              <w:rPr>
                <w:rFonts w:cs="Arial"/>
                <w:highlight w:val="yellow"/>
              </w:rPr>
            </w:pPr>
            <w:r>
              <w:rPr>
                <w:rFonts w:cs="Arial"/>
              </w:rPr>
              <w:t>(426)</w:t>
            </w:r>
          </w:p>
        </w:tc>
        <w:tc>
          <w:tcPr>
            <w:tcW w:w="1511" w:type="dxa"/>
            <w:tcBorders>
              <w:top w:val="nil"/>
              <w:bottom w:val="nil"/>
            </w:tcBorders>
            <w:shd w:val="clear" w:color="auto" w:fill="auto"/>
          </w:tcPr>
          <w:p w14:paraId="2DABA368" w14:textId="77777777" w:rsidR="009E3811" w:rsidRPr="00CC0B19" w:rsidRDefault="009E3811">
            <w:pPr>
              <w:pStyle w:val="08-Tabelageral"/>
              <w:rPr>
                <w:rFonts w:cs="Arial"/>
              </w:rPr>
            </w:pPr>
            <w:r w:rsidRPr="002A6D06">
              <w:rPr>
                <w:rFonts w:cs="Arial"/>
              </w:rPr>
              <w:t>(496)</w:t>
            </w:r>
          </w:p>
        </w:tc>
      </w:tr>
      <w:tr w:rsidR="009E3811" w:rsidRPr="00A47279" w14:paraId="36260C31" w14:textId="77777777">
        <w:trPr>
          <w:trHeight w:val="238"/>
        </w:trPr>
        <w:tc>
          <w:tcPr>
            <w:tcW w:w="3050" w:type="dxa"/>
            <w:gridSpan w:val="2"/>
            <w:tcBorders>
              <w:top w:val="nil"/>
              <w:bottom w:val="nil"/>
            </w:tcBorders>
            <w:shd w:val="clear" w:color="auto" w:fill="auto"/>
            <w:vAlign w:val="center"/>
          </w:tcPr>
          <w:p w14:paraId="59108158" w14:textId="77777777" w:rsidR="009E3811" w:rsidRPr="00496EA7" w:rsidRDefault="009E3811">
            <w:pPr>
              <w:pStyle w:val="08-Tabelageral"/>
              <w:jc w:val="left"/>
              <w:rPr>
                <w:rFonts w:cs="Arial"/>
                <w:b/>
                <w:szCs w:val="14"/>
              </w:rPr>
            </w:pPr>
            <w:r w:rsidRPr="00496EA7">
              <w:rPr>
                <w:b/>
              </w:rPr>
              <w:t>Deduções das Receitas de comissões</w:t>
            </w:r>
          </w:p>
        </w:tc>
        <w:tc>
          <w:tcPr>
            <w:tcW w:w="595" w:type="dxa"/>
            <w:tcBorders>
              <w:top w:val="nil"/>
            </w:tcBorders>
            <w:shd w:val="clear" w:color="auto" w:fill="auto"/>
          </w:tcPr>
          <w:p w14:paraId="693EEB87"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2DDE7CBA"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4B63A783"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491E326B" w14:textId="77777777" w:rsidR="009E3811" w:rsidRPr="00496EA7" w:rsidRDefault="009E3811">
            <w:pPr>
              <w:pStyle w:val="08-Tabelageral"/>
              <w:rPr>
                <w:rFonts w:cs="Arial"/>
              </w:rPr>
            </w:pPr>
          </w:p>
        </w:tc>
        <w:tc>
          <w:tcPr>
            <w:tcW w:w="1404" w:type="dxa"/>
            <w:tcBorders>
              <w:top w:val="nil"/>
              <w:bottom w:val="nil"/>
            </w:tcBorders>
            <w:shd w:val="clear" w:color="auto" w:fill="auto"/>
          </w:tcPr>
          <w:p w14:paraId="268106F1" w14:textId="77777777" w:rsidR="009E3811" w:rsidRPr="002857F3" w:rsidRDefault="009E3811">
            <w:pPr>
              <w:pStyle w:val="08-Tabelageral"/>
              <w:rPr>
                <w:rFonts w:cs="Arial"/>
                <w:b/>
                <w:bCs/>
              </w:rPr>
            </w:pPr>
            <w:r>
              <w:rPr>
                <w:rFonts w:cs="Arial"/>
                <w:b/>
                <w:bCs/>
              </w:rPr>
              <w:t>(161.319)</w:t>
            </w:r>
          </w:p>
        </w:tc>
        <w:tc>
          <w:tcPr>
            <w:tcW w:w="1511" w:type="dxa"/>
            <w:tcBorders>
              <w:top w:val="nil"/>
              <w:bottom w:val="nil"/>
            </w:tcBorders>
            <w:shd w:val="clear" w:color="auto" w:fill="auto"/>
          </w:tcPr>
          <w:p w14:paraId="3EF41DBF" w14:textId="77777777" w:rsidR="009E3811" w:rsidRPr="00DE2960" w:rsidRDefault="009E3811">
            <w:pPr>
              <w:pStyle w:val="08-Tabelageral"/>
              <w:rPr>
                <w:rFonts w:cs="Arial"/>
              </w:rPr>
            </w:pPr>
            <w:r w:rsidRPr="002A6D06">
              <w:rPr>
                <w:rFonts w:cs="Arial"/>
                <w:b/>
                <w:bCs/>
              </w:rPr>
              <w:t>(155.466)</w:t>
            </w:r>
          </w:p>
        </w:tc>
      </w:tr>
      <w:tr w:rsidR="009E3811" w:rsidRPr="00A47279" w14:paraId="19ADDB32" w14:textId="77777777">
        <w:trPr>
          <w:trHeight w:val="238"/>
        </w:trPr>
        <w:tc>
          <w:tcPr>
            <w:tcW w:w="3050" w:type="dxa"/>
            <w:gridSpan w:val="2"/>
            <w:tcBorders>
              <w:top w:val="nil"/>
              <w:bottom w:val="nil"/>
            </w:tcBorders>
            <w:shd w:val="clear" w:color="auto" w:fill="auto"/>
            <w:vAlign w:val="center"/>
          </w:tcPr>
          <w:p w14:paraId="6CAE8B8A" w14:textId="77777777" w:rsidR="009E3811" w:rsidRPr="00A47279" w:rsidRDefault="009E3811">
            <w:pPr>
              <w:pStyle w:val="08-Tabelageral"/>
              <w:ind w:left="113"/>
              <w:jc w:val="left"/>
              <w:rPr>
                <w:rFonts w:cs="Arial"/>
                <w:szCs w:val="14"/>
              </w:rPr>
            </w:pPr>
            <w:proofErr w:type="spellStart"/>
            <w:r>
              <w:t>Cofins</w:t>
            </w:r>
            <w:proofErr w:type="spellEnd"/>
          </w:p>
        </w:tc>
        <w:tc>
          <w:tcPr>
            <w:tcW w:w="595" w:type="dxa"/>
            <w:tcBorders>
              <w:top w:val="nil"/>
            </w:tcBorders>
            <w:shd w:val="clear" w:color="auto" w:fill="auto"/>
          </w:tcPr>
          <w:p w14:paraId="7F2C21DE"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tcPr>
          <w:p w14:paraId="5B1C41D9" w14:textId="77777777" w:rsidR="009E3811" w:rsidRPr="00496EA7" w:rsidRDefault="009E3811">
            <w:pPr>
              <w:pStyle w:val="08-Tabelageral"/>
              <w:rPr>
                <w:rFonts w:cs="Arial"/>
              </w:rPr>
            </w:pPr>
          </w:p>
        </w:tc>
        <w:tc>
          <w:tcPr>
            <w:tcW w:w="1400" w:type="dxa"/>
            <w:tcBorders>
              <w:top w:val="nil"/>
              <w:bottom w:val="nil"/>
            </w:tcBorders>
            <w:shd w:val="clear" w:color="auto" w:fill="auto"/>
          </w:tcPr>
          <w:p w14:paraId="661719F1"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1F4B12E9" w14:textId="77777777" w:rsidR="009E3811" w:rsidRPr="00496EA7" w:rsidRDefault="009E3811">
            <w:pPr>
              <w:pStyle w:val="08-Tabelageral"/>
              <w:rPr>
                <w:rFonts w:cs="Arial"/>
              </w:rPr>
            </w:pPr>
          </w:p>
        </w:tc>
        <w:tc>
          <w:tcPr>
            <w:tcW w:w="1404" w:type="dxa"/>
            <w:tcBorders>
              <w:top w:val="nil"/>
              <w:bottom w:val="nil"/>
            </w:tcBorders>
            <w:shd w:val="clear" w:color="auto" w:fill="auto"/>
          </w:tcPr>
          <w:p w14:paraId="1E213EC0" w14:textId="77777777" w:rsidR="009E3811" w:rsidRPr="00496EA7" w:rsidRDefault="009E3811">
            <w:pPr>
              <w:pStyle w:val="08-Tabelageral"/>
              <w:rPr>
                <w:rFonts w:cs="Arial"/>
              </w:rPr>
            </w:pPr>
            <w:r>
              <w:rPr>
                <w:rFonts w:cs="Arial"/>
              </w:rPr>
              <w:t>(106.141)</w:t>
            </w:r>
          </w:p>
        </w:tc>
        <w:tc>
          <w:tcPr>
            <w:tcW w:w="1511" w:type="dxa"/>
            <w:tcBorders>
              <w:top w:val="nil"/>
              <w:bottom w:val="nil"/>
            </w:tcBorders>
            <w:shd w:val="clear" w:color="auto" w:fill="auto"/>
          </w:tcPr>
          <w:p w14:paraId="7C7117E0" w14:textId="77777777" w:rsidR="009E3811" w:rsidRPr="00DE2960" w:rsidRDefault="009E3811">
            <w:pPr>
              <w:pStyle w:val="08-Tabelageral"/>
              <w:rPr>
                <w:rFonts w:cs="Arial"/>
              </w:rPr>
            </w:pPr>
            <w:r>
              <w:rPr>
                <w:rFonts w:cs="Arial"/>
              </w:rPr>
              <w:t>(102.121)</w:t>
            </w:r>
          </w:p>
        </w:tc>
      </w:tr>
      <w:tr w:rsidR="009E3811" w:rsidRPr="00A47279" w14:paraId="365CD955" w14:textId="77777777">
        <w:trPr>
          <w:trHeight w:val="238"/>
        </w:trPr>
        <w:tc>
          <w:tcPr>
            <w:tcW w:w="3050" w:type="dxa"/>
            <w:gridSpan w:val="2"/>
            <w:tcBorders>
              <w:top w:val="nil"/>
              <w:bottom w:val="nil"/>
            </w:tcBorders>
            <w:shd w:val="clear" w:color="auto" w:fill="auto"/>
            <w:vAlign w:val="center"/>
          </w:tcPr>
          <w:p w14:paraId="3DBED984" w14:textId="77777777" w:rsidR="009E3811" w:rsidRPr="00A47279" w:rsidRDefault="009E3811">
            <w:pPr>
              <w:pStyle w:val="08-Tabelageral"/>
              <w:ind w:left="113"/>
              <w:jc w:val="left"/>
              <w:rPr>
                <w:rFonts w:cs="Arial"/>
                <w:szCs w:val="14"/>
              </w:rPr>
            </w:pPr>
            <w:r>
              <w:t>ISS</w:t>
            </w:r>
          </w:p>
        </w:tc>
        <w:tc>
          <w:tcPr>
            <w:tcW w:w="595" w:type="dxa"/>
            <w:tcBorders>
              <w:top w:val="nil"/>
            </w:tcBorders>
            <w:shd w:val="clear" w:color="auto" w:fill="auto"/>
          </w:tcPr>
          <w:p w14:paraId="5DAB7A50"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vAlign w:val="center"/>
          </w:tcPr>
          <w:p w14:paraId="16803558" w14:textId="77777777" w:rsidR="009E3811" w:rsidRPr="00496EA7" w:rsidRDefault="009E3811">
            <w:pPr>
              <w:pStyle w:val="08-Tabelageral"/>
              <w:rPr>
                <w:rFonts w:cs="Arial"/>
              </w:rPr>
            </w:pPr>
          </w:p>
        </w:tc>
        <w:tc>
          <w:tcPr>
            <w:tcW w:w="1400" w:type="dxa"/>
            <w:tcBorders>
              <w:top w:val="nil"/>
              <w:bottom w:val="nil"/>
            </w:tcBorders>
            <w:shd w:val="clear" w:color="auto" w:fill="auto"/>
            <w:vAlign w:val="center"/>
          </w:tcPr>
          <w:p w14:paraId="4F8B221F"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27A8DF19" w14:textId="77777777" w:rsidR="009E3811" w:rsidRPr="00496EA7" w:rsidRDefault="009E3811">
            <w:pPr>
              <w:pStyle w:val="08-Tabelageral"/>
              <w:rPr>
                <w:rFonts w:cs="Arial"/>
              </w:rPr>
            </w:pPr>
          </w:p>
        </w:tc>
        <w:tc>
          <w:tcPr>
            <w:tcW w:w="1404" w:type="dxa"/>
            <w:tcBorders>
              <w:top w:val="nil"/>
              <w:bottom w:val="nil"/>
            </w:tcBorders>
            <w:shd w:val="clear" w:color="auto" w:fill="auto"/>
          </w:tcPr>
          <w:p w14:paraId="148381C6" w14:textId="77777777" w:rsidR="009E3811" w:rsidRPr="00496EA7" w:rsidRDefault="009E3811">
            <w:pPr>
              <w:pStyle w:val="08-Tabelageral"/>
              <w:rPr>
                <w:rFonts w:cs="Arial"/>
              </w:rPr>
            </w:pPr>
            <w:r>
              <w:rPr>
                <w:rFonts w:cs="Arial"/>
              </w:rPr>
              <w:t>(32.134)</w:t>
            </w:r>
          </w:p>
        </w:tc>
        <w:tc>
          <w:tcPr>
            <w:tcW w:w="1511" w:type="dxa"/>
            <w:tcBorders>
              <w:top w:val="nil"/>
              <w:bottom w:val="nil"/>
            </w:tcBorders>
            <w:shd w:val="clear" w:color="auto" w:fill="auto"/>
          </w:tcPr>
          <w:p w14:paraId="14164B8B" w14:textId="77777777" w:rsidR="009E3811" w:rsidRPr="00DE2960" w:rsidRDefault="009E3811">
            <w:pPr>
              <w:pStyle w:val="08-Tabelageral"/>
              <w:rPr>
                <w:rFonts w:cs="Arial"/>
              </w:rPr>
            </w:pPr>
            <w:r>
              <w:rPr>
                <w:rFonts w:cs="Arial"/>
              </w:rPr>
              <w:t>(31.174)</w:t>
            </w:r>
          </w:p>
        </w:tc>
      </w:tr>
      <w:tr w:rsidR="009E3811" w:rsidRPr="00A47279" w14:paraId="0ABEEB92" w14:textId="77777777">
        <w:trPr>
          <w:trHeight w:val="238"/>
        </w:trPr>
        <w:tc>
          <w:tcPr>
            <w:tcW w:w="3050" w:type="dxa"/>
            <w:gridSpan w:val="2"/>
            <w:tcBorders>
              <w:top w:val="nil"/>
              <w:bottom w:val="nil"/>
            </w:tcBorders>
            <w:shd w:val="clear" w:color="auto" w:fill="auto"/>
            <w:vAlign w:val="center"/>
          </w:tcPr>
          <w:p w14:paraId="230A5072" w14:textId="77777777" w:rsidR="009E3811" w:rsidRPr="00A47279" w:rsidRDefault="009E3811">
            <w:pPr>
              <w:pStyle w:val="08-Tabelageral"/>
              <w:ind w:left="113"/>
              <w:jc w:val="left"/>
              <w:rPr>
                <w:rFonts w:cs="Arial"/>
                <w:szCs w:val="14"/>
              </w:rPr>
            </w:pPr>
            <w:r>
              <w:t>PIS</w:t>
            </w:r>
          </w:p>
        </w:tc>
        <w:tc>
          <w:tcPr>
            <w:tcW w:w="595" w:type="dxa"/>
            <w:tcBorders>
              <w:bottom w:val="nil"/>
            </w:tcBorders>
            <w:shd w:val="clear" w:color="auto" w:fill="auto"/>
          </w:tcPr>
          <w:p w14:paraId="5DBCF297" w14:textId="77777777" w:rsidR="009E3811" w:rsidRPr="00890AEB" w:rsidRDefault="009E3811">
            <w:pPr>
              <w:pStyle w:val="08-Tabelageral"/>
              <w:rPr>
                <w:rFonts w:cs="Arial"/>
                <w:bCs/>
                <w:szCs w:val="14"/>
              </w:rPr>
            </w:pPr>
          </w:p>
        </w:tc>
        <w:tc>
          <w:tcPr>
            <w:tcW w:w="1397" w:type="dxa"/>
            <w:gridSpan w:val="2"/>
            <w:tcBorders>
              <w:top w:val="nil"/>
              <w:bottom w:val="nil"/>
            </w:tcBorders>
            <w:shd w:val="clear" w:color="auto" w:fill="auto"/>
          </w:tcPr>
          <w:p w14:paraId="34B36824" w14:textId="77777777" w:rsidR="009E3811" w:rsidRPr="00496EA7" w:rsidRDefault="009E3811">
            <w:pPr>
              <w:pStyle w:val="08-Tabelageral"/>
              <w:rPr>
                <w:rFonts w:cs="Arial"/>
              </w:rPr>
            </w:pPr>
          </w:p>
        </w:tc>
        <w:tc>
          <w:tcPr>
            <w:tcW w:w="1400" w:type="dxa"/>
            <w:tcBorders>
              <w:top w:val="nil"/>
              <w:bottom w:val="nil"/>
            </w:tcBorders>
            <w:shd w:val="clear" w:color="auto" w:fill="auto"/>
          </w:tcPr>
          <w:p w14:paraId="61AF0C63" w14:textId="77777777" w:rsidR="009E3811" w:rsidRPr="00496EA7" w:rsidRDefault="009E3811">
            <w:pPr>
              <w:pStyle w:val="08-Tabelageral"/>
              <w:rPr>
                <w:rFonts w:cs="Arial"/>
              </w:rPr>
            </w:pPr>
          </w:p>
        </w:tc>
        <w:tc>
          <w:tcPr>
            <w:tcW w:w="282" w:type="dxa"/>
            <w:gridSpan w:val="2"/>
            <w:tcBorders>
              <w:top w:val="nil"/>
              <w:bottom w:val="nil"/>
            </w:tcBorders>
            <w:shd w:val="clear" w:color="auto" w:fill="auto"/>
            <w:vAlign w:val="center"/>
          </w:tcPr>
          <w:p w14:paraId="137B0D9B" w14:textId="77777777" w:rsidR="009E3811" w:rsidRPr="00496EA7" w:rsidRDefault="009E3811">
            <w:pPr>
              <w:pStyle w:val="08-Tabelageral"/>
              <w:rPr>
                <w:rFonts w:cs="Arial"/>
              </w:rPr>
            </w:pPr>
          </w:p>
        </w:tc>
        <w:tc>
          <w:tcPr>
            <w:tcW w:w="1404" w:type="dxa"/>
            <w:tcBorders>
              <w:top w:val="nil"/>
              <w:bottom w:val="nil"/>
            </w:tcBorders>
            <w:shd w:val="clear" w:color="auto" w:fill="auto"/>
          </w:tcPr>
          <w:p w14:paraId="72C5AC67" w14:textId="77777777" w:rsidR="009E3811" w:rsidRPr="00496EA7" w:rsidRDefault="009E3811">
            <w:pPr>
              <w:pStyle w:val="08-Tabelageral"/>
              <w:rPr>
                <w:rFonts w:cs="Arial"/>
              </w:rPr>
            </w:pPr>
            <w:r>
              <w:rPr>
                <w:rFonts w:cs="Arial"/>
              </w:rPr>
              <w:t>(23.044)</w:t>
            </w:r>
          </w:p>
        </w:tc>
        <w:tc>
          <w:tcPr>
            <w:tcW w:w="1511" w:type="dxa"/>
            <w:tcBorders>
              <w:top w:val="nil"/>
              <w:bottom w:val="nil"/>
            </w:tcBorders>
            <w:shd w:val="clear" w:color="auto" w:fill="auto"/>
          </w:tcPr>
          <w:p w14:paraId="2473D4FE" w14:textId="77777777" w:rsidR="009E3811" w:rsidRPr="00DE2960" w:rsidRDefault="009E3811">
            <w:pPr>
              <w:pStyle w:val="08-Tabelageral"/>
              <w:rPr>
                <w:rFonts w:cs="Arial"/>
              </w:rPr>
            </w:pPr>
            <w:r>
              <w:rPr>
                <w:rFonts w:cs="Arial"/>
              </w:rPr>
              <w:t>(22.171)</w:t>
            </w:r>
          </w:p>
        </w:tc>
      </w:tr>
      <w:tr w:rsidR="009E3811" w:rsidRPr="00A47279" w14:paraId="57C57789" w14:textId="77777777">
        <w:trPr>
          <w:trHeight w:val="238"/>
        </w:trPr>
        <w:tc>
          <w:tcPr>
            <w:tcW w:w="3050" w:type="dxa"/>
            <w:gridSpan w:val="2"/>
            <w:tcBorders>
              <w:top w:val="nil"/>
              <w:bottom w:val="single" w:sz="2" w:space="0" w:color="1F3864" w:themeColor="accent1" w:themeShade="80"/>
            </w:tcBorders>
            <w:shd w:val="clear" w:color="auto" w:fill="auto"/>
            <w:vAlign w:val="center"/>
          </w:tcPr>
          <w:p w14:paraId="595FE49A" w14:textId="77777777" w:rsidR="009E3811" w:rsidRPr="00496EA7" w:rsidRDefault="009E3811">
            <w:pPr>
              <w:keepNext/>
              <w:keepLines/>
              <w:spacing w:before="40" w:after="40" w:line="240" w:lineRule="auto"/>
              <w:rPr>
                <w:rFonts w:ascii="Arial" w:hAnsi="Arial" w:cs="Arial"/>
                <w:b/>
                <w:spacing w:val="-2"/>
                <w:sz w:val="14"/>
                <w:szCs w:val="14"/>
              </w:rPr>
            </w:pPr>
            <w:r w:rsidRPr="00496EA7">
              <w:rPr>
                <w:rFonts w:ascii="Arial" w:hAnsi="Arial" w:cs="Arial"/>
                <w:b/>
                <w:spacing w:val="-2"/>
                <w:sz w:val="14"/>
                <w:szCs w:val="14"/>
              </w:rPr>
              <w:t>Receitas de comissões líquida</w:t>
            </w:r>
          </w:p>
        </w:tc>
        <w:tc>
          <w:tcPr>
            <w:tcW w:w="595" w:type="dxa"/>
            <w:tcBorders>
              <w:top w:val="nil"/>
              <w:bottom w:val="single" w:sz="2" w:space="0" w:color="1F3864" w:themeColor="accent1" w:themeShade="80"/>
            </w:tcBorders>
            <w:shd w:val="clear" w:color="auto" w:fill="auto"/>
          </w:tcPr>
          <w:p w14:paraId="4ED1DA5C" w14:textId="77777777" w:rsidR="009E3811" w:rsidRPr="00890AEB" w:rsidRDefault="009E3811">
            <w:pPr>
              <w:keepNext/>
              <w:keepLines/>
              <w:spacing w:before="40" w:after="40"/>
              <w:jc w:val="right"/>
              <w:rPr>
                <w:rFonts w:ascii="Arial" w:hAnsi="Arial" w:cs="Arial"/>
                <w:bCs/>
                <w:spacing w:val="-2"/>
                <w:sz w:val="14"/>
                <w:szCs w:val="14"/>
              </w:rPr>
            </w:pPr>
          </w:p>
        </w:tc>
        <w:tc>
          <w:tcPr>
            <w:tcW w:w="1397" w:type="dxa"/>
            <w:gridSpan w:val="2"/>
            <w:tcBorders>
              <w:top w:val="nil"/>
              <w:bottom w:val="single" w:sz="2" w:space="0" w:color="1F3864" w:themeColor="accent1" w:themeShade="80"/>
            </w:tcBorders>
            <w:shd w:val="clear" w:color="auto" w:fill="auto"/>
            <w:vAlign w:val="center"/>
          </w:tcPr>
          <w:p w14:paraId="63B2E345" w14:textId="77777777" w:rsidR="009E3811" w:rsidRPr="00496EA7" w:rsidRDefault="009E3811">
            <w:pPr>
              <w:pStyle w:val="08-Tabelageral"/>
              <w:rPr>
                <w:rFonts w:cs="Arial"/>
                <w:b/>
              </w:rPr>
            </w:pPr>
          </w:p>
        </w:tc>
        <w:tc>
          <w:tcPr>
            <w:tcW w:w="1400" w:type="dxa"/>
            <w:tcBorders>
              <w:top w:val="nil"/>
              <w:bottom w:val="single" w:sz="2" w:space="0" w:color="1F3864" w:themeColor="accent1" w:themeShade="80"/>
            </w:tcBorders>
            <w:shd w:val="clear" w:color="auto" w:fill="auto"/>
            <w:vAlign w:val="center"/>
          </w:tcPr>
          <w:p w14:paraId="60C5C4D3" w14:textId="77777777" w:rsidR="009E3811" w:rsidRPr="00496EA7" w:rsidRDefault="009E3811">
            <w:pPr>
              <w:pStyle w:val="08-Tabelageral"/>
              <w:rPr>
                <w:rFonts w:cs="Arial"/>
                <w:b/>
              </w:rPr>
            </w:pPr>
          </w:p>
        </w:tc>
        <w:tc>
          <w:tcPr>
            <w:tcW w:w="282" w:type="dxa"/>
            <w:gridSpan w:val="2"/>
            <w:tcBorders>
              <w:top w:val="nil"/>
              <w:bottom w:val="single" w:sz="2" w:space="0" w:color="1F3864" w:themeColor="accent1" w:themeShade="80"/>
            </w:tcBorders>
            <w:shd w:val="clear" w:color="auto" w:fill="auto"/>
            <w:vAlign w:val="center"/>
          </w:tcPr>
          <w:p w14:paraId="1E1CCF09" w14:textId="77777777" w:rsidR="009E3811" w:rsidRPr="00496EA7" w:rsidRDefault="009E3811">
            <w:pPr>
              <w:pStyle w:val="08-Tabelageral"/>
              <w:rPr>
                <w:rFonts w:cs="Arial"/>
                <w:b/>
              </w:rPr>
            </w:pPr>
          </w:p>
        </w:tc>
        <w:tc>
          <w:tcPr>
            <w:tcW w:w="1404" w:type="dxa"/>
            <w:tcBorders>
              <w:top w:val="nil"/>
              <w:bottom w:val="single" w:sz="2" w:space="0" w:color="1F3864" w:themeColor="accent1" w:themeShade="80"/>
            </w:tcBorders>
            <w:shd w:val="clear" w:color="auto" w:fill="auto"/>
          </w:tcPr>
          <w:p w14:paraId="523F53D3" w14:textId="77777777" w:rsidR="009E3811" w:rsidRPr="00496EA7" w:rsidRDefault="009E3811">
            <w:pPr>
              <w:pStyle w:val="08-Tabelageral"/>
              <w:rPr>
                <w:rFonts w:cs="Arial"/>
                <w:b/>
              </w:rPr>
            </w:pPr>
            <w:r>
              <w:rPr>
                <w:rFonts w:cs="Arial"/>
                <w:b/>
              </w:rPr>
              <w:t>1.239.460</w:t>
            </w:r>
          </w:p>
        </w:tc>
        <w:tc>
          <w:tcPr>
            <w:tcW w:w="1511" w:type="dxa"/>
            <w:tcBorders>
              <w:top w:val="nil"/>
              <w:bottom w:val="single" w:sz="2" w:space="0" w:color="1F3864" w:themeColor="accent1" w:themeShade="80"/>
            </w:tcBorders>
            <w:shd w:val="clear" w:color="auto" w:fill="auto"/>
          </w:tcPr>
          <w:p w14:paraId="627FB166" w14:textId="77777777" w:rsidR="009E3811" w:rsidRPr="00DE2960" w:rsidRDefault="009E3811">
            <w:pPr>
              <w:pStyle w:val="08-Tabelageral"/>
              <w:rPr>
                <w:rFonts w:cs="Arial"/>
                <w:b/>
              </w:rPr>
            </w:pPr>
            <w:r w:rsidRPr="002A6D06">
              <w:rPr>
                <w:rFonts w:cs="Arial"/>
                <w:b/>
              </w:rPr>
              <w:t>1.</w:t>
            </w:r>
            <w:r>
              <w:rPr>
                <w:rFonts w:cs="Arial"/>
                <w:b/>
              </w:rPr>
              <w:t>190.717</w:t>
            </w:r>
          </w:p>
        </w:tc>
      </w:tr>
    </w:tbl>
    <w:p w14:paraId="4D87A8AC" w14:textId="77777777" w:rsidR="009E3811" w:rsidRDefault="009E3811" w:rsidP="00F3239B">
      <w:pPr>
        <w:pStyle w:val="07-Legenda"/>
        <w:numPr>
          <w:ilvl w:val="0"/>
          <w:numId w:val="14"/>
        </w:numPr>
        <w:tabs>
          <w:tab w:val="clear" w:pos="284"/>
          <w:tab w:val="left" w:pos="0"/>
        </w:tabs>
        <w:ind w:left="284" w:hanging="284"/>
      </w:pPr>
      <w:bookmarkStart w:id="75" w:name="_Hlk188542953"/>
      <w:r>
        <w:t>Em 31.03.2025</w:t>
      </w:r>
      <w:r w:rsidRPr="008D6F2C">
        <w:t xml:space="preserve">, houve redução de R$ </w:t>
      </w:r>
      <w:r>
        <w:t>143</w:t>
      </w:r>
      <w:r w:rsidRPr="008D6F2C">
        <w:t xml:space="preserve"> mil referente à constituição de provisão para devolução de corretagens à Brasilprev em decorrência de cancelamentos de planos, no âmbito do novo modelo de comissionamento implementado em março de 2024.</w:t>
      </w:r>
    </w:p>
    <w:p w14:paraId="685EA985" w14:textId="77777777" w:rsidR="009E3811" w:rsidRDefault="009E3811" w:rsidP="00F3239B">
      <w:pPr>
        <w:pStyle w:val="07-Legenda"/>
        <w:numPr>
          <w:ilvl w:val="0"/>
          <w:numId w:val="14"/>
        </w:numPr>
        <w:tabs>
          <w:tab w:val="clear" w:pos="284"/>
          <w:tab w:val="left" w:pos="0"/>
        </w:tabs>
        <w:ind w:left="284" w:hanging="284"/>
      </w:pPr>
      <w:r>
        <w:t>Seguros de Automóvel e Grandes Riscos.</w:t>
      </w:r>
    </w:p>
    <w:bookmarkEnd w:id="75"/>
    <w:p w14:paraId="0CFD2986" w14:textId="431E3A54" w:rsidR="002442C0" w:rsidRPr="00963CF4" w:rsidRDefault="009E3811" w:rsidP="00963CF4">
      <w:pPr>
        <w:pStyle w:val="07-Legenda"/>
        <w:tabs>
          <w:tab w:val="left" w:pos="4797"/>
        </w:tabs>
        <w:spacing w:before="120" w:after="120" w:line="276" w:lineRule="auto"/>
        <w:ind w:left="0" w:firstLine="0"/>
        <w:rPr>
          <w:sz w:val="18"/>
        </w:rPr>
      </w:pPr>
      <w:r w:rsidRPr="007F2DCA">
        <w:rPr>
          <w:sz w:val="18"/>
        </w:rPr>
        <w:t>Não há</w:t>
      </w:r>
      <w:r>
        <w:rPr>
          <w:sz w:val="18"/>
        </w:rPr>
        <w:t xml:space="preserve"> </w:t>
      </w:r>
      <w:r w:rsidRPr="007F2DCA">
        <w:rPr>
          <w:sz w:val="18"/>
        </w:rPr>
        <w:t>saldo de receitas de comissões no controlador.</w:t>
      </w:r>
    </w:p>
    <w:p w14:paraId="05BAE2C8" w14:textId="77777777" w:rsidR="002442C0" w:rsidRDefault="002442C0" w:rsidP="00CC10B5">
      <w:pPr>
        <w:pStyle w:val="02-TtulodeNota"/>
      </w:pPr>
    </w:p>
    <w:p w14:paraId="7B557962" w14:textId="407C905C" w:rsidR="005C6C41" w:rsidRPr="00BF2AAF" w:rsidRDefault="005C6C41" w:rsidP="00CC10B5">
      <w:pPr>
        <w:pStyle w:val="02-TtulodeNota"/>
        <w:rPr>
          <w:rFonts w:cs="Arial"/>
          <w:b w:val="0"/>
        </w:rPr>
      </w:pPr>
      <w:bookmarkStart w:id="76" w:name="_Toc146905622"/>
      <w:bookmarkStart w:id="77" w:name="_Toc197090566"/>
      <w:r w:rsidRPr="00CC10B5">
        <w:t>9 – CUSTOS DOS SERVIÇOS PRESTADOS</w:t>
      </w:r>
      <w:bookmarkEnd w:id="76"/>
      <w:bookmarkEnd w:id="77"/>
    </w:p>
    <w:p w14:paraId="5EABF70A" w14:textId="77777777" w:rsidR="006838C5" w:rsidRPr="00BF2AAF" w:rsidRDefault="006838C5" w:rsidP="006838C5">
      <w:pPr>
        <w:pStyle w:val="01-TtulodeNota"/>
        <w:spacing w:before="0" w:after="0"/>
        <w:jc w:val="right"/>
        <w:rPr>
          <w:rFonts w:cs="Arial"/>
          <w:b w:val="0"/>
          <w:sz w:val="14"/>
          <w:szCs w:val="14"/>
        </w:rPr>
      </w:pPr>
      <w:bookmarkStart w:id="78" w:name="_Toc146905623"/>
      <w:bookmarkStart w:id="79" w:name="OLE_LINK22"/>
      <w:r w:rsidRPr="00133829">
        <w:rPr>
          <w:sz w:val="14"/>
          <w:szCs w:val="14"/>
        </w:rPr>
        <w:t>R$ mil</w:t>
      </w:r>
    </w:p>
    <w:tbl>
      <w:tblPr>
        <w:tblW w:w="9639" w:type="dxa"/>
        <w:jc w:val="center"/>
        <w:tblBorders>
          <w:top w:val="single" w:sz="2" w:space="0" w:color="8EAADB"/>
          <w:bottom w:val="single" w:sz="2" w:space="0" w:color="8EAADB"/>
        </w:tblBorders>
        <w:tblLook w:val="04A0" w:firstRow="1" w:lastRow="0" w:firstColumn="1" w:lastColumn="0" w:noHBand="0" w:noVBand="1"/>
      </w:tblPr>
      <w:tblGrid>
        <w:gridCol w:w="2467"/>
        <w:gridCol w:w="583"/>
        <w:gridCol w:w="779"/>
        <w:gridCol w:w="1213"/>
        <w:gridCol w:w="1400"/>
        <w:gridCol w:w="43"/>
        <w:gridCol w:w="239"/>
        <w:gridCol w:w="1404"/>
        <w:gridCol w:w="1511"/>
      </w:tblGrid>
      <w:tr w:rsidR="006838C5" w:rsidRPr="00BF2AAF" w14:paraId="677BCDCD" w14:textId="77777777">
        <w:trPr>
          <w:trHeight w:val="238"/>
          <w:jc w:val="center"/>
        </w:trPr>
        <w:tc>
          <w:tcPr>
            <w:tcW w:w="2467" w:type="dxa"/>
            <w:tcBorders>
              <w:top w:val="single" w:sz="2" w:space="0" w:color="1F4E79"/>
              <w:bottom w:val="nil"/>
            </w:tcBorders>
            <w:shd w:val="clear" w:color="auto" w:fill="auto"/>
          </w:tcPr>
          <w:p w14:paraId="0631130D" w14:textId="77777777" w:rsidR="006838C5" w:rsidRPr="00BF2AAF" w:rsidRDefault="006838C5">
            <w:pPr>
              <w:keepNext/>
              <w:keepLines/>
              <w:tabs>
                <w:tab w:val="left" w:pos="2244"/>
                <w:tab w:val="center" w:pos="3294"/>
                <w:tab w:val="left" w:pos="4208"/>
                <w:tab w:val="left" w:pos="5816"/>
                <w:tab w:val="left" w:pos="5872"/>
              </w:tabs>
              <w:spacing w:before="40" w:after="40" w:line="259" w:lineRule="auto"/>
              <w:jc w:val="right"/>
              <w:rPr>
                <w:rFonts w:ascii="Arial" w:eastAsia="Calibri" w:hAnsi="Arial" w:cs="Arial"/>
                <w:bCs/>
                <w:spacing w:val="-2"/>
                <w:sz w:val="14"/>
                <w:szCs w:val="14"/>
              </w:rPr>
            </w:pPr>
          </w:p>
        </w:tc>
        <w:tc>
          <w:tcPr>
            <w:tcW w:w="1362" w:type="dxa"/>
            <w:gridSpan w:val="2"/>
            <w:tcBorders>
              <w:top w:val="single" w:sz="2" w:space="0" w:color="1F4E79"/>
              <w:bottom w:val="nil"/>
            </w:tcBorders>
            <w:shd w:val="clear" w:color="auto" w:fill="auto"/>
          </w:tcPr>
          <w:p w14:paraId="23B49A17" w14:textId="77777777" w:rsidR="006838C5" w:rsidRPr="00BF2AAF" w:rsidRDefault="006838C5">
            <w:pPr>
              <w:keepNext/>
              <w:keepLines/>
              <w:spacing w:before="40" w:after="40" w:line="259" w:lineRule="auto"/>
              <w:jc w:val="center"/>
              <w:rPr>
                <w:rFonts w:ascii="Arial" w:eastAsia="Calibri" w:hAnsi="Arial" w:cs="Arial"/>
                <w:b/>
                <w:spacing w:val="-2"/>
                <w:sz w:val="14"/>
                <w:szCs w:val="14"/>
              </w:rPr>
            </w:pPr>
          </w:p>
        </w:tc>
        <w:tc>
          <w:tcPr>
            <w:tcW w:w="2656" w:type="dxa"/>
            <w:gridSpan w:val="3"/>
            <w:tcBorders>
              <w:top w:val="single" w:sz="2" w:space="0" w:color="1F4E79"/>
              <w:bottom w:val="nil"/>
            </w:tcBorders>
            <w:shd w:val="clear" w:color="auto" w:fill="auto"/>
            <w:vAlign w:val="center"/>
          </w:tcPr>
          <w:p w14:paraId="628818F4" w14:textId="77777777" w:rsidR="006838C5" w:rsidRPr="00BF2AAF" w:rsidRDefault="006838C5">
            <w:pPr>
              <w:keepNext/>
              <w:keepLines/>
              <w:tabs>
                <w:tab w:val="left" w:pos="2244"/>
                <w:tab w:val="center" w:pos="3294"/>
                <w:tab w:val="left" w:pos="4208"/>
                <w:tab w:val="left" w:pos="5816"/>
                <w:tab w:val="left" w:pos="5872"/>
              </w:tabs>
              <w:spacing w:before="40" w:after="40" w:line="259" w:lineRule="auto"/>
              <w:jc w:val="right"/>
              <w:rPr>
                <w:rFonts w:ascii="Arial" w:eastAsia="Calibri" w:hAnsi="Arial" w:cs="Arial"/>
                <w:b/>
                <w:spacing w:val="-2"/>
                <w:sz w:val="14"/>
                <w:szCs w:val="14"/>
              </w:rPr>
            </w:pPr>
          </w:p>
        </w:tc>
        <w:tc>
          <w:tcPr>
            <w:tcW w:w="239" w:type="dxa"/>
            <w:tcBorders>
              <w:top w:val="single" w:sz="2" w:space="0" w:color="1F4E79"/>
              <w:bottom w:val="nil"/>
            </w:tcBorders>
            <w:shd w:val="clear" w:color="auto" w:fill="auto"/>
            <w:vAlign w:val="center"/>
          </w:tcPr>
          <w:p w14:paraId="1A32361D" w14:textId="77777777" w:rsidR="006838C5" w:rsidRPr="00BF2AAF" w:rsidRDefault="006838C5">
            <w:pPr>
              <w:keepNext/>
              <w:keepLines/>
              <w:spacing w:before="40" w:after="40" w:line="259" w:lineRule="auto"/>
              <w:jc w:val="center"/>
              <w:rPr>
                <w:rFonts w:ascii="Arial" w:eastAsia="Calibri" w:hAnsi="Arial" w:cs="Arial"/>
                <w:b/>
                <w:spacing w:val="-2"/>
                <w:sz w:val="14"/>
                <w:szCs w:val="14"/>
              </w:rPr>
            </w:pPr>
          </w:p>
        </w:tc>
        <w:tc>
          <w:tcPr>
            <w:tcW w:w="2915" w:type="dxa"/>
            <w:gridSpan w:val="2"/>
            <w:tcBorders>
              <w:top w:val="single" w:sz="2" w:space="0" w:color="1F4E79"/>
              <w:bottom w:val="single" w:sz="2" w:space="0" w:color="1F4E79"/>
            </w:tcBorders>
            <w:shd w:val="clear" w:color="auto" w:fill="auto"/>
            <w:vAlign w:val="center"/>
          </w:tcPr>
          <w:p w14:paraId="1352B87A" w14:textId="77777777" w:rsidR="006838C5" w:rsidRPr="00BF2AAF" w:rsidRDefault="006838C5">
            <w:pPr>
              <w:keepNext/>
              <w:keepLines/>
              <w:spacing w:before="40" w:after="40" w:line="259" w:lineRule="auto"/>
              <w:jc w:val="center"/>
              <w:rPr>
                <w:rFonts w:ascii="Arial" w:eastAsia="Calibri" w:hAnsi="Arial" w:cs="Arial"/>
                <w:b/>
                <w:spacing w:val="-2"/>
                <w:sz w:val="14"/>
                <w:szCs w:val="14"/>
              </w:rPr>
            </w:pPr>
            <w:r w:rsidRPr="00BF2AAF">
              <w:rPr>
                <w:rFonts w:ascii="Arial" w:eastAsia="Calibri" w:hAnsi="Arial" w:cs="Arial"/>
                <w:b/>
                <w:spacing w:val="-2"/>
                <w:sz w:val="14"/>
                <w:szCs w:val="14"/>
              </w:rPr>
              <w:t>Consolidado</w:t>
            </w:r>
          </w:p>
        </w:tc>
      </w:tr>
      <w:tr w:rsidR="006838C5" w:rsidRPr="00BF2AAF" w14:paraId="368347E5" w14:textId="77777777">
        <w:trPr>
          <w:trHeight w:val="238"/>
          <w:jc w:val="center"/>
        </w:trPr>
        <w:tc>
          <w:tcPr>
            <w:tcW w:w="3050" w:type="dxa"/>
            <w:gridSpan w:val="2"/>
            <w:tcBorders>
              <w:top w:val="nil"/>
              <w:bottom w:val="single" w:sz="2" w:space="0" w:color="1F4E79"/>
            </w:tcBorders>
            <w:shd w:val="clear" w:color="auto" w:fill="auto"/>
          </w:tcPr>
          <w:p w14:paraId="13931521" w14:textId="77777777" w:rsidR="006838C5" w:rsidRPr="00BF2AAF" w:rsidRDefault="006838C5">
            <w:pPr>
              <w:keepNext/>
              <w:keepLines/>
              <w:spacing w:before="40" w:after="40" w:line="259" w:lineRule="auto"/>
              <w:rPr>
                <w:rFonts w:ascii="Arial" w:eastAsia="Calibri" w:hAnsi="Arial" w:cs="Arial"/>
                <w:b/>
                <w:spacing w:val="-2"/>
                <w:sz w:val="14"/>
                <w:szCs w:val="14"/>
              </w:rPr>
            </w:pPr>
          </w:p>
        </w:tc>
        <w:tc>
          <w:tcPr>
            <w:tcW w:w="779" w:type="dxa"/>
            <w:tcBorders>
              <w:top w:val="nil"/>
              <w:bottom w:val="single" w:sz="2" w:space="0" w:color="1F4E79"/>
            </w:tcBorders>
            <w:shd w:val="clear" w:color="auto" w:fill="auto"/>
          </w:tcPr>
          <w:p w14:paraId="0C9E5CCC" w14:textId="77777777" w:rsidR="006838C5" w:rsidRPr="00BF2AAF" w:rsidRDefault="006838C5">
            <w:pPr>
              <w:keepNext/>
              <w:keepLines/>
              <w:spacing w:before="40" w:after="40" w:line="259" w:lineRule="auto"/>
              <w:jc w:val="right"/>
              <w:rPr>
                <w:rFonts w:ascii="Arial" w:eastAsia="Calibri" w:hAnsi="Arial" w:cs="Arial"/>
                <w:bCs/>
                <w:spacing w:val="-2"/>
                <w:sz w:val="14"/>
                <w:szCs w:val="14"/>
              </w:rPr>
            </w:pPr>
          </w:p>
        </w:tc>
        <w:tc>
          <w:tcPr>
            <w:tcW w:w="1213" w:type="dxa"/>
            <w:tcBorders>
              <w:top w:val="nil"/>
              <w:bottom w:val="single" w:sz="2" w:space="0" w:color="1F4E79"/>
            </w:tcBorders>
            <w:shd w:val="clear" w:color="auto" w:fill="auto"/>
          </w:tcPr>
          <w:p w14:paraId="325AAE5D" w14:textId="77777777" w:rsidR="006838C5" w:rsidRPr="00BF2AAF" w:rsidRDefault="006838C5">
            <w:pPr>
              <w:keepNext/>
              <w:keepLines/>
              <w:spacing w:before="40" w:after="40" w:line="259" w:lineRule="auto"/>
              <w:jc w:val="right"/>
              <w:rPr>
                <w:rFonts w:ascii="Arial" w:eastAsia="Calibri" w:hAnsi="Arial" w:cs="Arial"/>
                <w:bCs/>
                <w:spacing w:val="-2"/>
                <w:sz w:val="14"/>
                <w:szCs w:val="14"/>
              </w:rPr>
            </w:pPr>
          </w:p>
        </w:tc>
        <w:tc>
          <w:tcPr>
            <w:tcW w:w="1400" w:type="dxa"/>
            <w:tcBorders>
              <w:top w:val="nil"/>
              <w:bottom w:val="single" w:sz="2" w:space="0" w:color="1F4E79"/>
            </w:tcBorders>
            <w:shd w:val="clear" w:color="auto" w:fill="auto"/>
          </w:tcPr>
          <w:p w14:paraId="5BDFFEB9" w14:textId="77777777" w:rsidR="006838C5" w:rsidRPr="00BF2AAF" w:rsidRDefault="006838C5">
            <w:pPr>
              <w:keepNext/>
              <w:keepLines/>
              <w:spacing w:before="40" w:after="40" w:line="259" w:lineRule="auto"/>
              <w:jc w:val="right"/>
              <w:rPr>
                <w:rFonts w:ascii="Arial" w:eastAsia="Calibri" w:hAnsi="Arial" w:cs="Arial"/>
                <w:bCs/>
                <w:spacing w:val="-2"/>
                <w:sz w:val="14"/>
                <w:szCs w:val="14"/>
              </w:rPr>
            </w:pPr>
          </w:p>
        </w:tc>
        <w:tc>
          <w:tcPr>
            <w:tcW w:w="282" w:type="dxa"/>
            <w:gridSpan w:val="2"/>
            <w:tcBorders>
              <w:top w:val="nil"/>
              <w:bottom w:val="single" w:sz="2" w:space="0" w:color="1F4E79"/>
            </w:tcBorders>
            <w:shd w:val="clear" w:color="auto" w:fill="auto"/>
            <w:vAlign w:val="center"/>
          </w:tcPr>
          <w:p w14:paraId="3B3BF059" w14:textId="77777777" w:rsidR="006838C5" w:rsidRPr="00BF2AAF" w:rsidRDefault="006838C5">
            <w:pPr>
              <w:keepNext/>
              <w:keepLines/>
              <w:spacing w:before="40" w:after="40" w:line="259" w:lineRule="auto"/>
              <w:jc w:val="right"/>
              <w:rPr>
                <w:rFonts w:ascii="Arial" w:eastAsia="Calibri" w:hAnsi="Arial" w:cs="Arial"/>
                <w:b/>
                <w:spacing w:val="-2"/>
                <w:sz w:val="14"/>
                <w:szCs w:val="18"/>
              </w:rPr>
            </w:pPr>
          </w:p>
        </w:tc>
        <w:tc>
          <w:tcPr>
            <w:tcW w:w="1404" w:type="dxa"/>
            <w:tcBorders>
              <w:top w:val="single" w:sz="2" w:space="0" w:color="1F4E79"/>
              <w:bottom w:val="single" w:sz="2" w:space="0" w:color="1F4E79"/>
            </w:tcBorders>
            <w:shd w:val="clear" w:color="auto" w:fill="auto"/>
            <w:vAlign w:val="center"/>
          </w:tcPr>
          <w:p w14:paraId="05806AD1" w14:textId="40584FA7" w:rsidR="006838C5" w:rsidRPr="00BF2AAF" w:rsidRDefault="005D1F23">
            <w:pPr>
              <w:keepNext/>
              <w:keepLines/>
              <w:spacing w:before="40" w:after="40" w:line="259" w:lineRule="auto"/>
              <w:jc w:val="right"/>
              <w:rPr>
                <w:rFonts w:ascii="Arial" w:eastAsia="Calibri" w:hAnsi="Arial" w:cs="Arial"/>
                <w:b/>
                <w:spacing w:val="-2"/>
                <w:sz w:val="14"/>
                <w:szCs w:val="18"/>
              </w:rPr>
            </w:pPr>
            <w:r w:rsidRPr="005D1F23">
              <w:rPr>
                <w:rFonts w:ascii="Arial" w:eastAsia="Calibri" w:hAnsi="Arial" w:cs="Arial"/>
                <w:b/>
                <w:spacing w:val="-2"/>
                <w:sz w:val="14"/>
                <w:szCs w:val="18"/>
              </w:rPr>
              <w:t xml:space="preserve">1º </w:t>
            </w:r>
            <w:proofErr w:type="spellStart"/>
            <w:r w:rsidRPr="005D1F23">
              <w:rPr>
                <w:rFonts w:ascii="Arial" w:eastAsia="Calibri" w:hAnsi="Arial" w:cs="Arial"/>
                <w:b/>
                <w:spacing w:val="-2"/>
                <w:sz w:val="14"/>
                <w:szCs w:val="18"/>
              </w:rPr>
              <w:t>Trim</w:t>
            </w:r>
            <w:proofErr w:type="spellEnd"/>
            <w:r w:rsidRPr="005D1F23">
              <w:rPr>
                <w:rFonts w:ascii="Arial" w:eastAsia="Calibri" w:hAnsi="Arial" w:cs="Arial"/>
                <w:b/>
                <w:spacing w:val="-2"/>
                <w:sz w:val="14"/>
                <w:szCs w:val="18"/>
              </w:rPr>
              <w:t>/2025</w:t>
            </w:r>
          </w:p>
        </w:tc>
        <w:tc>
          <w:tcPr>
            <w:tcW w:w="1511" w:type="dxa"/>
            <w:tcBorders>
              <w:top w:val="single" w:sz="2" w:space="0" w:color="1F4E79"/>
              <w:bottom w:val="single" w:sz="2" w:space="0" w:color="1F4E79"/>
            </w:tcBorders>
            <w:shd w:val="clear" w:color="auto" w:fill="auto"/>
            <w:vAlign w:val="center"/>
          </w:tcPr>
          <w:p w14:paraId="2A8E774B" w14:textId="762200C2" w:rsidR="006838C5" w:rsidRPr="00BF2AAF" w:rsidRDefault="005D1F23">
            <w:pPr>
              <w:keepNext/>
              <w:keepLines/>
              <w:spacing w:before="40" w:after="40" w:line="259" w:lineRule="auto"/>
              <w:jc w:val="right"/>
              <w:rPr>
                <w:rFonts w:ascii="Arial" w:eastAsia="Calibri" w:hAnsi="Arial" w:cs="Arial"/>
                <w:b/>
                <w:spacing w:val="-2"/>
                <w:sz w:val="14"/>
                <w:szCs w:val="18"/>
              </w:rPr>
            </w:pPr>
            <w:r w:rsidRPr="005D1F23">
              <w:rPr>
                <w:rFonts w:ascii="Arial" w:eastAsia="Calibri" w:hAnsi="Arial" w:cs="Arial"/>
                <w:b/>
                <w:spacing w:val="-2"/>
                <w:sz w:val="14"/>
                <w:szCs w:val="18"/>
              </w:rPr>
              <w:t xml:space="preserve">1º </w:t>
            </w:r>
            <w:proofErr w:type="spellStart"/>
            <w:r w:rsidRPr="005D1F23">
              <w:rPr>
                <w:rFonts w:ascii="Arial" w:eastAsia="Calibri" w:hAnsi="Arial" w:cs="Arial"/>
                <w:b/>
                <w:spacing w:val="-2"/>
                <w:sz w:val="14"/>
                <w:szCs w:val="18"/>
              </w:rPr>
              <w:t>Trim</w:t>
            </w:r>
            <w:proofErr w:type="spellEnd"/>
            <w:r w:rsidRPr="005D1F23">
              <w:rPr>
                <w:rFonts w:ascii="Arial" w:eastAsia="Calibri" w:hAnsi="Arial" w:cs="Arial"/>
                <w:b/>
                <w:spacing w:val="-2"/>
                <w:sz w:val="14"/>
                <w:szCs w:val="18"/>
              </w:rPr>
              <w:t>/202</w:t>
            </w:r>
            <w:r>
              <w:rPr>
                <w:rFonts w:ascii="Arial" w:eastAsia="Calibri" w:hAnsi="Arial" w:cs="Arial"/>
                <w:b/>
                <w:spacing w:val="-2"/>
                <w:sz w:val="14"/>
                <w:szCs w:val="18"/>
              </w:rPr>
              <w:t>4</w:t>
            </w:r>
          </w:p>
        </w:tc>
      </w:tr>
      <w:tr w:rsidR="009217C4" w:rsidRPr="00BF2AAF" w14:paraId="497C3008" w14:textId="77777777" w:rsidTr="00873593">
        <w:trPr>
          <w:trHeight w:val="238"/>
          <w:jc w:val="center"/>
        </w:trPr>
        <w:tc>
          <w:tcPr>
            <w:tcW w:w="3050" w:type="dxa"/>
            <w:gridSpan w:val="2"/>
            <w:tcBorders>
              <w:top w:val="single" w:sz="2" w:space="0" w:color="1F4E79"/>
              <w:bottom w:val="nil"/>
            </w:tcBorders>
            <w:shd w:val="clear" w:color="auto" w:fill="auto"/>
            <w:vAlign w:val="center"/>
          </w:tcPr>
          <w:p w14:paraId="6569F940" w14:textId="77777777" w:rsidR="009217C4" w:rsidRPr="00BF2AAF" w:rsidRDefault="009217C4" w:rsidP="009217C4">
            <w:pPr>
              <w:keepNext/>
              <w:keepLines/>
              <w:spacing w:before="40" w:after="40" w:line="240" w:lineRule="auto"/>
              <w:rPr>
                <w:rFonts w:ascii="Arial" w:eastAsia="Times New Roman" w:hAnsi="Arial" w:cs="Arial"/>
                <w:spacing w:val="-2"/>
                <w:sz w:val="14"/>
                <w:szCs w:val="14"/>
                <w:vertAlign w:val="superscript"/>
                <w:lang w:eastAsia="pt-BR"/>
              </w:rPr>
            </w:pPr>
            <w:r w:rsidRPr="00BF2AAF">
              <w:rPr>
                <w:rFonts w:ascii="Arial" w:eastAsia="Times New Roman" w:hAnsi="Arial" w:cs="Arial"/>
                <w:spacing w:val="-2"/>
                <w:sz w:val="14"/>
                <w:szCs w:val="14"/>
                <w:lang w:eastAsia="pt-BR"/>
              </w:rPr>
              <w:t>Custo administrativo de produtos</w:t>
            </w:r>
          </w:p>
        </w:tc>
        <w:tc>
          <w:tcPr>
            <w:tcW w:w="779" w:type="dxa"/>
            <w:tcBorders>
              <w:top w:val="single" w:sz="2" w:space="0" w:color="1F4E79"/>
              <w:bottom w:val="nil"/>
            </w:tcBorders>
            <w:shd w:val="clear" w:color="auto" w:fill="auto"/>
          </w:tcPr>
          <w:p w14:paraId="2D8BFD05" w14:textId="77777777" w:rsidR="009217C4" w:rsidRPr="00BF2AAF" w:rsidRDefault="009217C4" w:rsidP="009217C4">
            <w:pPr>
              <w:keepNext/>
              <w:keepLines/>
              <w:spacing w:before="40" w:after="40" w:line="240" w:lineRule="auto"/>
              <w:jc w:val="right"/>
              <w:rPr>
                <w:rFonts w:ascii="Arial" w:eastAsia="Times New Roman" w:hAnsi="Arial" w:cs="Arial"/>
                <w:bCs/>
                <w:spacing w:val="-2"/>
                <w:sz w:val="14"/>
                <w:szCs w:val="14"/>
                <w:lang w:eastAsia="pt-BR"/>
              </w:rPr>
            </w:pPr>
          </w:p>
        </w:tc>
        <w:tc>
          <w:tcPr>
            <w:tcW w:w="1213" w:type="dxa"/>
            <w:tcBorders>
              <w:top w:val="single" w:sz="2" w:space="0" w:color="1F4E79"/>
            </w:tcBorders>
            <w:shd w:val="clear" w:color="auto" w:fill="auto"/>
            <w:vAlign w:val="center"/>
          </w:tcPr>
          <w:p w14:paraId="6E766A73"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1400" w:type="dxa"/>
            <w:tcBorders>
              <w:top w:val="single" w:sz="2" w:space="0" w:color="1F4E79"/>
            </w:tcBorders>
            <w:shd w:val="clear" w:color="auto" w:fill="auto"/>
            <w:vAlign w:val="center"/>
          </w:tcPr>
          <w:p w14:paraId="4FDEC27A"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282" w:type="dxa"/>
            <w:gridSpan w:val="2"/>
            <w:tcBorders>
              <w:top w:val="single" w:sz="2" w:space="0" w:color="1F4E79"/>
              <w:bottom w:val="nil"/>
            </w:tcBorders>
            <w:shd w:val="clear" w:color="auto" w:fill="auto"/>
            <w:vAlign w:val="center"/>
          </w:tcPr>
          <w:p w14:paraId="2FD7902C"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1404" w:type="dxa"/>
            <w:tcBorders>
              <w:top w:val="single" w:sz="2" w:space="0" w:color="1F4E79"/>
            </w:tcBorders>
            <w:shd w:val="clear" w:color="auto" w:fill="auto"/>
            <w:vAlign w:val="center"/>
          </w:tcPr>
          <w:p w14:paraId="7BC2B741" w14:textId="53455646"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r w:rsidRPr="009217C4">
              <w:rPr>
                <w:rFonts w:ascii="Arial" w:eastAsia="Times New Roman" w:hAnsi="Arial" w:cs="Arial"/>
                <w:spacing w:val="-2"/>
                <w:sz w:val="14"/>
                <w:szCs w:val="18"/>
                <w:lang w:eastAsia="pt-BR"/>
              </w:rPr>
              <w:t>(27.217)</w:t>
            </w:r>
          </w:p>
        </w:tc>
        <w:tc>
          <w:tcPr>
            <w:tcW w:w="1511" w:type="dxa"/>
            <w:tcBorders>
              <w:top w:val="single" w:sz="2" w:space="0" w:color="1F4E79"/>
              <w:bottom w:val="nil"/>
            </w:tcBorders>
            <w:shd w:val="clear" w:color="auto" w:fill="auto"/>
            <w:vAlign w:val="center"/>
          </w:tcPr>
          <w:p w14:paraId="77FD3F8E" w14:textId="331F31BF" w:rsidR="009217C4" w:rsidRPr="00BF2AAF" w:rsidRDefault="003B4840" w:rsidP="009217C4">
            <w:pPr>
              <w:keepNext/>
              <w:keepLines/>
              <w:spacing w:before="40" w:after="40" w:line="240" w:lineRule="auto"/>
              <w:jc w:val="right"/>
              <w:rPr>
                <w:rFonts w:ascii="Arial" w:eastAsia="Times New Roman" w:hAnsi="Arial" w:cs="Arial"/>
                <w:spacing w:val="-2"/>
                <w:sz w:val="14"/>
                <w:szCs w:val="18"/>
                <w:lang w:eastAsia="pt-BR"/>
              </w:rPr>
            </w:pPr>
            <w:r w:rsidRPr="003B4840">
              <w:rPr>
                <w:rFonts w:ascii="Arial" w:eastAsia="Times New Roman" w:hAnsi="Arial" w:cs="Arial"/>
                <w:spacing w:val="-2"/>
                <w:sz w:val="14"/>
                <w:szCs w:val="18"/>
                <w:lang w:eastAsia="pt-BR"/>
              </w:rPr>
              <w:t xml:space="preserve"> (29.571) </w:t>
            </w:r>
          </w:p>
        </w:tc>
      </w:tr>
      <w:tr w:rsidR="009217C4" w:rsidRPr="00BF2AAF" w14:paraId="33ECA03C" w14:textId="77777777" w:rsidTr="00873593">
        <w:trPr>
          <w:trHeight w:val="238"/>
          <w:jc w:val="center"/>
        </w:trPr>
        <w:tc>
          <w:tcPr>
            <w:tcW w:w="3050" w:type="dxa"/>
            <w:gridSpan w:val="2"/>
            <w:tcBorders>
              <w:top w:val="nil"/>
            </w:tcBorders>
            <w:shd w:val="clear" w:color="auto" w:fill="auto"/>
            <w:vAlign w:val="center"/>
          </w:tcPr>
          <w:p w14:paraId="3C4B9014" w14:textId="77777777" w:rsidR="009217C4" w:rsidRPr="00BF2AAF" w:rsidRDefault="009217C4" w:rsidP="009217C4">
            <w:pPr>
              <w:keepNext/>
              <w:keepLines/>
              <w:spacing w:before="40" w:after="40" w:line="240" w:lineRule="auto"/>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Custo suporte operacional</w:t>
            </w:r>
          </w:p>
        </w:tc>
        <w:tc>
          <w:tcPr>
            <w:tcW w:w="779" w:type="dxa"/>
            <w:tcBorders>
              <w:top w:val="nil"/>
            </w:tcBorders>
            <w:shd w:val="clear" w:color="auto" w:fill="auto"/>
          </w:tcPr>
          <w:p w14:paraId="39E31BB1" w14:textId="77777777" w:rsidR="009217C4" w:rsidRPr="00BF2AAF" w:rsidRDefault="009217C4" w:rsidP="009217C4">
            <w:pPr>
              <w:keepNext/>
              <w:keepLines/>
              <w:spacing w:before="40" w:after="40" w:line="240" w:lineRule="auto"/>
              <w:jc w:val="right"/>
              <w:rPr>
                <w:rFonts w:ascii="Arial" w:eastAsia="Times New Roman" w:hAnsi="Arial" w:cs="Arial"/>
                <w:bCs/>
                <w:spacing w:val="-2"/>
                <w:sz w:val="14"/>
                <w:szCs w:val="14"/>
                <w:lang w:eastAsia="pt-BR"/>
              </w:rPr>
            </w:pPr>
          </w:p>
        </w:tc>
        <w:tc>
          <w:tcPr>
            <w:tcW w:w="1213" w:type="dxa"/>
            <w:shd w:val="clear" w:color="auto" w:fill="auto"/>
            <w:vAlign w:val="center"/>
          </w:tcPr>
          <w:p w14:paraId="58AA39A1"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1400" w:type="dxa"/>
            <w:shd w:val="clear" w:color="auto" w:fill="auto"/>
            <w:vAlign w:val="center"/>
          </w:tcPr>
          <w:p w14:paraId="1571B7A6"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282" w:type="dxa"/>
            <w:gridSpan w:val="2"/>
            <w:tcBorders>
              <w:top w:val="nil"/>
            </w:tcBorders>
            <w:shd w:val="clear" w:color="auto" w:fill="auto"/>
            <w:vAlign w:val="center"/>
          </w:tcPr>
          <w:p w14:paraId="469F0CD5"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1404" w:type="dxa"/>
            <w:shd w:val="clear" w:color="auto" w:fill="auto"/>
            <w:vAlign w:val="center"/>
          </w:tcPr>
          <w:p w14:paraId="5EBC23B0" w14:textId="26F1382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r w:rsidRPr="009217C4">
              <w:rPr>
                <w:rFonts w:ascii="Arial" w:eastAsia="Times New Roman" w:hAnsi="Arial" w:cs="Arial"/>
                <w:spacing w:val="-2"/>
                <w:sz w:val="14"/>
                <w:szCs w:val="18"/>
                <w:lang w:eastAsia="pt-BR"/>
              </w:rPr>
              <w:t>(7.865)</w:t>
            </w:r>
          </w:p>
        </w:tc>
        <w:tc>
          <w:tcPr>
            <w:tcW w:w="1511" w:type="dxa"/>
            <w:tcBorders>
              <w:top w:val="nil"/>
            </w:tcBorders>
            <w:shd w:val="clear" w:color="auto" w:fill="auto"/>
            <w:vAlign w:val="center"/>
          </w:tcPr>
          <w:p w14:paraId="72B20EBF" w14:textId="5A6DD4C0" w:rsidR="009217C4" w:rsidRPr="00BF2AAF" w:rsidRDefault="003B4840" w:rsidP="009217C4">
            <w:pPr>
              <w:keepNext/>
              <w:keepLines/>
              <w:spacing w:before="40" w:after="40" w:line="240" w:lineRule="auto"/>
              <w:jc w:val="right"/>
              <w:rPr>
                <w:rFonts w:ascii="Arial" w:eastAsia="Times New Roman" w:hAnsi="Arial" w:cs="Arial"/>
                <w:spacing w:val="-2"/>
                <w:sz w:val="14"/>
                <w:szCs w:val="18"/>
                <w:lang w:eastAsia="pt-BR"/>
              </w:rPr>
            </w:pPr>
            <w:r w:rsidRPr="003B4840">
              <w:rPr>
                <w:rFonts w:ascii="Arial" w:eastAsia="Times New Roman" w:hAnsi="Arial" w:cs="Arial"/>
                <w:spacing w:val="-2"/>
                <w:sz w:val="14"/>
                <w:szCs w:val="18"/>
                <w:lang w:eastAsia="pt-BR"/>
              </w:rPr>
              <w:t xml:space="preserve"> (10.300) </w:t>
            </w:r>
          </w:p>
        </w:tc>
      </w:tr>
      <w:tr w:rsidR="009217C4" w:rsidRPr="00BF2AAF" w14:paraId="3058A599" w14:textId="77777777" w:rsidTr="00873593">
        <w:trPr>
          <w:trHeight w:val="238"/>
          <w:jc w:val="center"/>
        </w:trPr>
        <w:tc>
          <w:tcPr>
            <w:tcW w:w="3050" w:type="dxa"/>
            <w:gridSpan w:val="2"/>
            <w:tcBorders>
              <w:bottom w:val="nil"/>
            </w:tcBorders>
            <w:shd w:val="clear" w:color="auto" w:fill="auto"/>
            <w:vAlign w:val="center"/>
          </w:tcPr>
          <w:p w14:paraId="17CBF88A" w14:textId="77777777" w:rsidR="009217C4" w:rsidRPr="00BF2AAF" w:rsidRDefault="009217C4" w:rsidP="009217C4">
            <w:pPr>
              <w:keepNext/>
              <w:keepLines/>
              <w:spacing w:before="40" w:after="40" w:line="240" w:lineRule="auto"/>
              <w:rPr>
                <w:rFonts w:ascii="Arial" w:eastAsia="Times New Roman" w:hAnsi="Arial" w:cs="Arial"/>
                <w:spacing w:val="-2"/>
                <w:sz w:val="14"/>
                <w:szCs w:val="14"/>
                <w:lang w:eastAsia="pt-BR"/>
              </w:rPr>
            </w:pPr>
            <w:r w:rsidRPr="00BF2AAF">
              <w:rPr>
                <w:rFonts w:ascii="Arial" w:eastAsia="Times New Roman" w:hAnsi="Arial" w:cs="Arial"/>
                <w:spacing w:val="-2"/>
                <w:sz w:val="14"/>
                <w:szCs w:val="14"/>
                <w:lang w:eastAsia="pt-BR"/>
              </w:rPr>
              <w:t>Custo processamento de dados</w:t>
            </w:r>
          </w:p>
        </w:tc>
        <w:tc>
          <w:tcPr>
            <w:tcW w:w="779" w:type="dxa"/>
            <w:tcBorders>
              <w:bottom w:val="nil"/>
            </w:tcBorders>
            <w:shd w:val="clear" w:color="auto" w:fill="auto"/>
          </w:tcPr>
          <w:p w14:paraId="070A7857" w14:textId="77777777" w:rsidR="009217C4" w:rsidRPr="00BF2AAF" w:rsidRDefault="009217C4" w:rsidP="009217C4">
            <w:pPr>
              <w:keepNext/>
              <w:keepLines/>
              <w:spacing w:before="40" w:after="40" w:line="240" w:lineRule="auto"/>
              <w:jc w:val="right"/>
              <w:rPr>
                <w:rFonts w:ascii="Arial" w:eastAsia="Times New Roman" w:hAnsi="Arial" w:cs="Arial"/>
                <w:bCs/>
                <w:spacing w:val="-2"/>
                <w:sz w:val="14"/>
                <w:szCs w:val="14"/>
                <w:lang w:eastAsia="pt-BR"/>
              </w:rPr>
            </w:pPr>
          </w:p>
        </w:tc>
        <w:tc>
          <w:tcPr>
            <w:tcW w:w="1213" w:type="dxa"/>
            <w:tcBorders>
              <w:bottom w:val="nil"/>
            </w:tcBorders>
            <w:shd w:val="clear" w:color="auto" w:fill="auto"/>
            <w:vAlign w:val="center"/>
          </w:tcPr>
          <w:p w14:paraId="37B7498B"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1400" w:type="dxa"/>
            <w:tcBorders>
              <w:bottom w:val="nil"/>
            </w:tcBorders>
            <w:shd w:val="clear" w:color="auto" w:fill="auto"/>
            <w:vAlign w:val="center"/>
          </w:tcPr>
          <w:p w14:paraId="0D8D2C38"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282" w:type="dxa"/>
            <w:gridSpan w:val="2"/>
            <w:tcBorders>
              <w:bottom w:val="nil"/>
            </w:tcBorders>
            <w:shd w:val="clear" w:color="auto" w:fill="auto"/>
            <w:vAlign w:val="center"/>
          </w:tcPr>
          <w:p w14:paraId="7BE62832" w14:textId="7777777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p>
        </w:tc>
        <w:tc>
          <w:tcPr>
            <w:tcW w:w="1404" w:type="dxa"/>
            <w:tcBorders>
              <w:bottom w:val="nil"/>
            </w:tcBorders>
            <w:shd w:val="clear" w:color="auto" w:fill="auto"/>
            <w:vAlign w:val="center"/>
          </w:tcPr>
          <w:p w14:paraId="47A10DC9" w14:textId="256EA987" w:rsidR="009217C4" w:rsidRPr="00BF2AAF" w:rsidRDefault="009217C4" w:rsidP="009217C4">
            <w:pPr>
              <w:keepNext/>
              <w:keepLines/>
              <w:spacing w:before="40" w:after="40" w:line="240" w:lineRule="auto"/>
              <w:jc w:val="right"/>
              <w:rPr>
                <w:rFonts w:ascii="Arial" w:eastAsia="Times New Roman" w:hAnsi="Arial" w:cs="Arial"/>
                <w:spacing w:val="-2"/>
                <w:sz w:val="14"/>
                <w:szCs w:val="18"/>
                <w:lang w:eastAsia="pt-BR"/>
              </w:rPr>
            </w:pPr>
            <w:r w:rsidRPr="009217C4">
              <w:rPr>
                <w:rFonts w:ascii="Arial" w:eastAsia="Times New Roman" w:hAnsi="Arial" w:cs="Arial"/>
                <w:spacing w:val="-2"/>
                <w:sz w:val="14"/>
                <w:szCs w:val="18"/>
                <w:lang w:eastAsia="pt-BR"/>
              </w:rPr>
              <w:t>(7.212)</w:t>
            </w:r>
          </w:p>
        </w:tc>
        <w:tc>
          <w:tcPr>
            <w:tcW w:w="1511" w:type="dxa"/>
            <w:tcBorders>
              <w:bottom w:val="nil"/>
            </w:tcBorders>
            <w:shd w:val="clear" w:color="auto" w:fill="auto"/>
            <w:vAlign w:val="center"/>
          </w:tcPr>
          <w:p w14:paraId="089AA92C" w14:textId="6A703472" w:rsidR="009217C4" w:rsidRPr="00BF2AAF" w:rsidRDefault="003B4840" w:rsidP="009217C4">
            <w:pPr>
              <w:keepNext/>
              <w:keepLines/>
              <w:spacing w:before="40" w:after="40" w:line="240" w:lineRule="auto"/>
              <w:jc w:val="right"/>
              <w:rPr>
                <w:rFonts w:ascii="Arial" w:eastAsia="Times New Roman" w:hAnsi="Arial" w:cs="Arial"/>
                <w:spacing w:val="-2"/>
                <w:sz w:val="14"/>
                <w:szCs w:val="18"/>
                <w:lang w:eastAsia="pt-BR"/>
              </w:rPr>
            </w:pPr>
            <w:r w:rsidRPr="003B4840">
              <w:rPr>
                <w:rFonts w:ascii="Arial" w:eastAsia="Times New Roman" w:hAnsi="Arial" w:cs="Arial"/>
                <w:spacing w:val="-2"/>
                <w:sz w:val="14"/>
                <w:szCs w:val="18"/>
                <w:lang w:eastAsia="pt-BR"/>
              </w:rPr>
              <w:t>(6.145)</w:t>
            </w:r>
          </w:p>
        </w:tc>
      </w:tr>
      <w:tr w:rsidR="009217C4" w:rsidRPr="00BF2AAF" w14:paraId="011D2607" w14:textId="77777777" w:rsidTr="00873593">
        <w:trPr>
          <w:trHeight w:val="238"/>
          <w:jc w:val="center"/>
        </w:trPr>
        <w:tc>
          <w:tcPr>
            <w:tcW w:w="3050" w:type="dxa"/>
            <w:gridSpan w:val="2"/>
            <w:tcBorders>
              <w:top w:val="nil"/>
              <w:bottom w:val="single" w:sz="2" w:space="0" w:color="1F4E79"/>
            </w:tcBorders>
            <w:shd w:val="clear" w:color="auto" w:fill="auto"/>
            <w:vAlign w:val="center"/>
          </w:tcPr>
          <w:p w14:paraId="53D5A34A" w14:textId="77777777" w:rsidR="009217C4" w:rsidRPr="00BF2AAF" w:rsidRDefault="009217C4" w:rsidP="009217C4">
            <w:pPr>
              <w:keepNext/>
              <w:keepLines/>
              <w:spacing w:before="40" w:after="40" w:line="259" w:lineRule="auto"/>
              <w:rPr>
                <w:rFonts w:ascii="Arial" w:eastAsia="Calibri" w:hAnsi="Arial" w:cs="Arial"/>
                <w:b/>
                <w:spacing w:val="-2"/>
                <w:sz w:val="14"/>
                <w:szCs w:val="14"/>
              </w:rPr>
            </w:pPr>
            <w:r w:rsidRPr="00BF2AAF">
              <w:rPr>
                <w:rFonts w:ascii="Arial" w:eastAsia="Calibri" w:hAnsi="Arial" w:cs="Arial"/>
                <w:b/>
                <w:spacing w:val="-2"/>
                <w:sz w:val="14"/>
                <w:szCs w:val="14"/>
              </w:rPr>
              <w:t>Total</w:t>
            </w:r>
          </w:p>
        </w:tc>
        <w:tc>
          <w:tcPr>
            <w:tcW w:w="779" w:type="dxa"/>
            <w:tcBorders>
              <w:top w:val="nil"/>
              <w:bottom w:val="single" w:sz="2" w:space="0" w:color="1F4E79"/>
            </w:tcBorders>
            <w:shd w:val="clear" w:color="auto" w:fill="auto"/>
          </w:tcPr>
          <w:p w14:paraId="45E63D60" w14:textId="77777777" w:rsidR="009217C4" w:rsidRPr="00BF2AAF" w:rsidRDefault="009217C4" w:rsidP="009217C4">
            <w:pPr>
              <w:keepNext/>
              <w:keepLines/>
              <w:spacing w:before="40" w:after="40" w:line="259" w:lineRule="auto"/>
              <w:jc w:val="right"/>
              <w:rPr>
                <w:rFonts w:ascii="Arial" w:eastAsia="Calibri" w:hAnsi="Arial" w:cs="Arial"/>
                <w:b/>
                <w:spacing w:val="-2"/>
                <w:sz w:val="14"/>
                <w:szCs w:val="14"/>
              </w:rPr>
            </w:pPr>
          </w:p>
        </w:tc>
        <w:tc>
          <w:tcPr>
            <w:tcW w:w="1213" w:type="dxa"/>
            <w:tcBorders>
              <w:top w:val="nil"/>
              <w:bottom w:val="single" w:sz="2" w:space="0" w:color="1F4E79"/>
            </w:tcBorders>
            <w:shd w:val="clear" w:color="auto" w:fill="auto"/>
            <w:vAlign w:val="center"/>
          </w:tcPr>
          <w:p w14:paraId="2CCD7081" w14:textId="77777777" w:rsidR="009217C4" w:rsidRPr="00BF2AAF" w:rsidRDefault="009217C4" w:rsidP="009217C4">
            <w:pPr>
              <w:keepNext/>
              <w:keepLines/>
              <w:spacing w:before="40" w:after="40" w:line="240" w:lineRule="auto"/>
              <w:jc w:val="right"/>
              <w:rPr>
                <w:rFonts w:ascii="Arial" w:eastAsia="Times New Roman" w:hAnsi="Arial" w:cs="Arial"/>
                <w:b/>
                <w:spacing w:val="-2"/>
                <w:sz w:val="14"/>
                <w:szCs w:val="18"/>
                <w:lang w:eastAsia="pt-BR"/>
              </w:rPr>
            </w:pPr>
          </w:p>
        </w:tc>
        <w:tc>
          <w:tcPr>
            <w:tcW w:w="1400" w:type="dxa"/>
            <w:tcBorders>
              <w:top w:val="nil"/>
              <w:bottom w:val="single" w:sz="2" w:space="0" w:color="1F4E79"/>
            </w:tcBorders>
            <w:shd w:val="clear" w:color="auto" w:fill="auto"/>
            <w:vAlign w:val="center"/>
          </w:tcPr>
          <w:p w14:paraId="6061DC87" w14:textId="77777777" w:rsidR="009217C4" w:rsidRPr="00BF2AAF" w:rsidRDefault="009217C4" w:rsidP="009217C4">
            <w:pPr>
              <w:keepNext/>
              <w:keepLines/>
              <w:spacing w:before="40" w:after="40" w:line="240" w:lineRule="auto"/>
              <w:jc w:val="right"/>
              <w:rPr>
                <w:rFonts w:ascii="Arial" w:eastAsia="Times New Roman" w:hAnsi="Arial" w:cs="Arial"/>
                <w:b/>
                <w:spacing w:val="-2"/>
                <w:sz w:val="14"/>
                <w:szCs w:val="18"/>
                <w:lang w:eastAsia="pt-BR"/>
              </w:rPr>
            </w:pPr>
          </w:p>
        </w:tc>
        <w:tc>
          <w:tcPr>
            <w:tcW w:w="282" w:type="dxa"/>
            <w:gridSpan w:val="2"/>
            <w:tcBorders>
              <w:top w:val="nil"/>
              <w:bottom w:val="single" w:sz="2" w:space="0" w:color="1F4E79"/>
            </w:tcBorders>
            <w:shd w:val="clear" w:color="auto" w:fill="auto"/>
            <w:vAlign w:val="center"/>
          </w:tcPr>
          <w:p w14:paraId="255614D1" w14:textId="77777777" w:rsidR="009217C4" w:rsidRPr="00BF2AAF" w:rsidRDefault="009217C4" w:rsidP="009217C4">
            <w:pPr>
              <w:keepNext/>
              <w:keepLines/>
              <w:spacing w:before="40" w:after="40" w:line="240" w:lineRule="auto"/>
              <w:jc w:val="right"/>
              <w:rPr>
                <w:rFonts w:ascii="Arial" w:eastAsia="Times New Roman" w:hAnsi="Arial" w:cs="Arial"/>
                <w:b/>
                <w:spacing w:val="-2"/>
                <w:sz w:val="14"/>
                <w:szCs w:val="18"/>
                <w:lang w:eastAsia="pt-BR"/>
              </w:rPr>
            </w:pPr>
          </w:p>
        </w:tc>
        <w:tc>
          <w:tcPr>
            <w:tcW w:w="1404" w:type="dxa"/>
            <w:tcBorders>
              <w:top w:val="nil"/>
              <w:bottom w:val="single" w:sz="2" w:space="0" w:color="1F4E79"/>
            </w:tcBorders>
            <w:shd w:val="clear" w:color="auto" w:fill="auto"/>
            <w:vAlign w:val="center"/>
          </w:tcPr>
          <w:p w14:paraId="72694D5F" w14:textId="07ED5D2A" w:rsidR="009217C4" w:rsidRPr="003B4840" w:rsidRDefault="009217C4" w:rsidP="009217C4">
            <w:pPr>
              <w:keepNext/>
              <w:keepLines/>
              <w:spacing w:before="40" w:after="40" w:line="240" w:lineRule="auto"/>
              <w:jc w:val="right"/>
              <w:rPr>
                <w:rFonts w:ascii="Arial" w:eastAsia="Times New Roman" w:hAnsi="Arial" w:cs="Arial"/>
                <w:b/>
                <w:spacing w:val="-2"/>
                <w:sz w:val="14"/>
                <w:szCs w:val="18"/>
                <w:lang w:eastAsia="pt-BR"/>
              </w:rPr>
            </w:pPr>
            <w:r w:rsidRPr="003B4840">
              <w:rPr>
                <w:rFonts w:ascii="Arial" w:eastAsia="Times New Roman" w:hAnsi="Arial" w:cs="Arial"/>
                <w:b/>
                <w:spacing w:val="-2"/>
                <w:sz w:val="14"/>
                <w:szCs w:val="18"/>
                <w:lang w:eastAsia="pt-BR"/>
              </w:rPr>
              <w:t>(42.294)</w:t>
            </w:r>
          </w:p>
        </w:tc>
        <w:tc>
          <w:tcPr>
            <w:tcW w:w="1511" w:type="dxa"/>
            <w:tcBorders>
              <w:top w:val="nil"/>
              <w:bottom w:val="single" w:sz="2" w:space="0" w:color="1F4E79"/>
            </w:tcBorders>
            <w:shd w:val="clear" w:color="auto" w:fill="auto"/>
            <w:vAlign w:val="center"/>
          </w:tcPr>
          <w:p w14:paraId="4CCA1F3C" w14:textId="1DAD769A" w:rsidR="009217C4" w:rsidRPr="00BF2AAF" w:rsidRDefault="003B4840" w:rsidP="009217C4">
            <w:pPr>
              <w:keepNext/>
              <w:keepLines/>
              <w:spacing w:before="40" w:after="40" w:line="240" w:lineRule="auto"/>
              <w:jc w:val="right"/>
              <w:rPr>
                <w:rFonts w:ascii="Arial" w:eastAsia="Times New Roman" w:hAnsi="Arial" w:cs="Arial"/>
                <w:b/>
                <w:spacing w:val="-2"/>
                <w:sz w:val="14"/>
                <w:szCs w:val="18"/>
                <w:lang w:eastAsia="pt-BR"/>
              </w:rPr>
            </w:pPr>
            <w:r w:rsidRPr="003B4840">
              <w:rPr>
                <w:rFonts w:ascii="Arial" w:eastAsia="Times New Roman" w:hAnsi="Arial" w:cs="Arial"/>
                <w:b/>
                <w:bCs/>
                <w:spacing w:val="-2"/>
                <w:sz w:val="14"/>
                <w:szCs w:val="18"/>
                <w:lang w:eastAsia="pt-BR"/>
              </w:rPr>
              <w:t>(46.016)</w:t>
            </w:r>
          </w:p>
        </w:tc>
      </w:tr>
    </w:tbl>
    <w:p w14:paraId="56489D3A" w14:textId="77777777" w:rsidR="006838C5" w:rsidRPr="00BF2AAF" w:rsidRDefault="006838C5" w:rsidP="006838C5">
      <w:pPr>
        <w:pStyle w:val="05-Textonormal"/>
        <w:rPr>
          <w:rFonts w:cs="Arial"/>
          <w:b/>
        </w:rPr>
      </w:pPr>
      <w:r w:rsidRPr="00BF2AAF">
        <w:rPr>
          <w:rFonts w:cs="Arial"/>
        </w:rPr>
        <w:t>Não há custos de serviços prestados no Controlador.</w:t>
      </w:r>
    </w:p>
    <w:p w14:paraId="4DBA10F2" w14:textId="77777777" w:rsidR="00C47468" w:rsidRDefault="00C47468" w:rsidP="00C47468">
      <w:pPr>
        <w:pStyle w:val="02-TtulodeNota"/>
      </w:pPr>
    </w:p>
    <w:p w14:paraId="7AE42E3F" w14:textId="65000B30" w:rsidR="005C6C41" w:rsidRDefault="005C6C41" w:rsidP="00C47468">
      <w:pPr>
        <w:pStyle w:val="02-TtulodeNota"/>
      </w:pPr>
      <w:bookmarkStart w:id="80" w:name="_Toc197090567"/>
      <w:r w:rsidRPr="00BF2AAF">
        <w:t>10 – DESPESAS COM PESSOAL</w:t>
      </w:r>
      <w:bookmarkEnd w:id="78"/>
      <w:bookmarkEnd w:id="80"/>
    </w:p>
    <w:p w14:paraId="029D4460" w14:textId="77777777" w:rsidR="0017318C" w:rsidRPr="008F095B" w:rsidRDefault="0017318C" w:rsidP="0017318C">
      <w:pPr>
        <w:pStyle w:val="01-TtulodeNota"/>
        <w:spacing w:before="0" w:after="0"/>
        <w:jc w:val="right"/>
        <w:rPr>
          <w:sz w:val="14"/>
          <w:szCs w:val="14"/>
        </w:rPr>
      </w:pPr>
      <w:r w:rsidRPr="008F095B">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244"/>
        <w:gridCol w:w="604"/>
        <w:gridCol w:w="1411"/>
        <w:gridCol w:w="1412"/>
        <w:gridCol w:w="283"/>
        <w:gridCol w:w="1417"/>
        <w:gridCol w:w="1418"/>
      </w:tblGrid>
      <w:tr w:rsidR="0017318C" w:rsidRPr="008F095B" w14:paraId="5776D9E0" w14:textId="77777777">
        <w:trPr>
          <w:trHeight w:val="238"/>
          <w:jc w:val="center"/>
        </w:trPr>
        <w:tc>
          <w:tcPr>
            <w:tcW w:w="850" w:type="dxa"/>
            <w:tcBorders>
              <w:top w:val="single" w:sz="2" w:space="0" w:color="1F3864" w:themeColor="accent1" w:themeShade="80"/>
              <w:bottom w:val="nil"/>
            </w:tcBorders>
            <w:shd w:val="clear" w:color="auto" w:fill="auto"/>
          </w:tcPr>
          <w:p w14:paraId="6654BA17" w14:textId="77777777" w:rsidR="0017318C" w:rsidRPr="008F095B" w:rsidRDefault="0017318C">
            <w:pPr>
              <w:keepNext/>
              <w:keepLines/>
              <w:spacing w:before="40" w:after="40"/>
              <w:rPr>
                <w:rFonts w:ascii="Arial" w:hAnsi="Arial" w:cs="Arial"/>
                <w:b/>
                <w:bCs/>
                <w:spacing w:val="-2"/>
                <w:sz w:val="14"/>
                <w:szCs w:val="14"/>
              </w:rPr>
            </w:pPr>
          </w:p>
        </w:tc>
        <w:tc>
          <w:tcPr>
            <w:tcW w:w="2848" w:type="dxa"/>
            <w:gridSpan w:val="2"/>
            <w:tcBorders>
              <w:top w:val="single" w:sz="2" w:space="0" w:color="1F3864" w:themeColor="accent1" w:themeShade="80"/>
              <w:bottom w:val="nil"/>
            </w:tcBorders>
            <w:shd w:val="clear" w:color="auto" w:fill="auto"/>
          </w:tcPr>
          <w:p w14:paraId="5B73EC6F" w14:textId="77777777" w:rsidR="0017318C" w:rsidRPr="008F095B" w:rsidRDefault="0017318C">
            <w:pPr>
              <w:keepNext/>
              <w:keepLines/>
              <w:spacing w:before="40" w:after="40"/>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09423445" w14:textId="77777777" w:rsidR="0017318C" w:rsidRPr="008F095B" w:rsidRDefault="0017318C">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4BDBFBA7" w14:textId="77777777" w:rsidR="0017318C" w:rsidRPr="008F095B" w:rsidRDefault="0017318C">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51522589" w14:textId="77777777" w:rsidR="0017318C" w:rsidRPr="008F095B" w:rsidRDefault="0017318C">
            <w:pPr>
              <w:keepNext/>
              <w:keepLines/>
              <w:spacing w:before="40" w:after="40"/>
              <w:jc w:val="center"/>
              <w:rPr>
                <w:rFonts w:ascii="Arial" w:hAnsi="Arial" w:cs="Arial"/>
                <w:b/>
                <w:spacing w:val="-2"/>
                <w:sz w:val="14"/>
                <w:szCs w:val="14"/>
              </w:rPr>
            </w:pPr>
            <w:r w:rsidRPr="008F095B">
              <w:rPr>
                <w:rFonts w:ascii="Arial" w:hAnsi="Arial" w:cs="Arial"/>
                <w:b/>
                <w:spacing w:val="-2"/>
                <w:sz w:val="14"/>
                <w:szCs w:val="14"/>
              </w:rPr>
              <w:t>Consolidado</w:t>
            </w:r>
          </w:p>
        </w:tc>
      </w:tr>
      <w:tr w:rsidR="0017318C" w:rsidRPr="008F095B" w14:paraId="08E7EAED" w14:textId="77777777">
        <w:trPr>
          <w:trHeight w:val="238"/>
          <w:jc w:val="center"/>
        </w:trPr>
        <w:tc>
          <w:tcPr>
            <w:tcW w:w="3094" w:type="dxa"/>
            <w:gridSpan w:val="2"/>
            <w:tcBorders>
              <w:top w:val="nil"/>
              <w:bottom w:val="single" w:sz="2" w:space="0" w:color="1F3864" w:themeColor="accent1" w:themeShade="80"/>
            </w:tcBorders>
            <w:shd w:val="clear" w:color="auto" w:fill="auto"/>
          </w:tcPr>
          <w:p w14:paraId="05914FCE" w14:textId="77777777" w:rsidR="0017318C" w:rsidRPr="008F095B" w:rsidRDefault="0017318C">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32AF34C1" w14:textId="77777777" w:rsidR="0017318C" w:rsidRPr="008F095B" w:rsidRDefault="0017318C">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06879C52" w14:textId="77777777" w:rsidR="0017318C" w:rsidRPr="008F095B" w:rsidRDefault="0017318C">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1° </w:t>
            </w:r>
            <w:proofErr w:type="spellStart"/>
            <w:r>
              <w:rPr>
                <w:rFonts w:ascii="Arial" w:hAnsi="Arial" w:cs="Arial"/>
                <w:b/>
                <w:spacing w:val="-2"/>
                <w:sz w:val="14"/>
                <w:szCs w:val="14"/>
              </w:rPr>
              <w:t>Trim</w:t>
            </w:r>
            <w:proofErr w:type="spellEnd"/>
            <w:r>
              <w:rPr>
                <w:rFonts w:ascii="Arial" w:hAnsi="Arial" w:cs="Arial"/>
                <w:b/>
                <w:spacing w:val="-2"/>
                <w:sz w:val="14"/>
                <w:szCs w:val="14"/>
              </w:rPr>
              <w:t>/2025</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1B849EDA" w14:textId="77777777" w:rsidR="0017318C" w:rsidRPr="008F095B" w:rsidRDefault="0017318C">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1° </w:t>
            </w:r>
            <w:proofErr w:type="spellStart"/>
            <w:r>
              <w:rPr>
                <w:rFonts w:ascii="Arial" w:hAnsi="Arial" w:cs="Arial"/>
                <w:b/>
                <w:spacing w:val="-2"/>
                <w:sz w:val="14"/>
                <w:szCs w:val="14"/>
              </w:rPr>
              <w:t>Trim</w:t>
            </w:r>
            <w:proofErr w:type="spellEnd"/>
            <w:r>
              <w:rPr>
                <w:rFonts w:ascii="Arial" w:hAnsi="Arial" w:cs="Arial"/>
                <w:b/>
                <w:spacing w:val="-2"/>
                <w:sz w:val="14"/>
                <w:szCs w:val="14"/>
              </w:rPr>
              <w:t>/2024</w:t>
            </w:r>
          </w:p>
        </w:tc>
        <w:tc>
          <w:tcPr>
            <w:tcW w:w="283" w:type="dxa"/>
            <w:tcBorders>
              <w:top w:val="nil"/>
              <w:bottom w:val="single" w:sz="2" w:space="0" w:color="1F3864" w:themeColor="accent1" w:themeShade="80"/>
            </w:tcBorders>
            <w:shd w:val="clear" w:color="auto" w:fill="auto"/>
            <w:vAlign w:val="center"/>
          </w:tcPr>
          <w:p w14:paraId="49CED95A" w14:textId="77777777" w:rsidR="0017318C" w:rsidRPr="008F095B" w:rsidRDefault="0017318C">
            <w:pPr>
              <w:keepNext/>
              <w:keepLines/>
              <w:spacing w:before="40" w:after="40"/>
              <w:jc w:val="right"/>
              <w:rPr>
                <w:rFonts w:ascii="Arial" w:hAnsi="Arial" w:cs="Arial"/>
                <w:b/>
                <w:spacing w:val="-2"/>
                <w:sz w:val="14"/>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F752877" w14:textId="77777777" w:rsidR="0017318C" w:rsidRPr="008F095B" w:rsidRDefault="0017318C">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1° </w:t>
            </w:r>
            <w:proofErr w:type="spellStart"/>
            <w:r>
              <w:rPr>
                <w:rFonts w:ascii="Arial" w:hAnsi="Arial" w:cs="Arial"/>
                <w:b/>
                <w:spacing w:val="-2"/>
                <w:sz w:val="14"/>
                <w:szCs w:val="14"/>
              </w:rPr>
              <w:t>Trim</w:t>
            </w:r>
            <w:proofErr w:type="spellEnd"/>
            <w:r>
              <w:rPr>
                <w:rFonts w:ascii="Arial" w:hAnsi="Arial" w:cs="Arial"/>
                <w:b/>
                <w:spacing w:val="-2"/>
                <w:sz w:val="14"/>
                <w:szCs w:val="14"/>
              </w:rPr>
              <w:t>/2025</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6C9E1DBE" w14:textId="77777777" w:rsidR="0017318C" w:rsidRPr="008F095B" w:rsidRDefault="0017318C">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1° </w:t>
            </w:r>
            <w:proofErr w:type="spellStart"/>
            <w:r>
              <w:rPr>
                <w:rFonts w:ascii="Arial" w:hAnsi="Arial" w:cs="Arial"/>
                <w:b/>
                <w:spacing w:val="-2"/>
                <w:sz w:val="14"/>
                <w:szCs w:val="14"/>
              </w:rPr>
              <w:t>Trim</w:t>
            </w:r>
            <w:proofErr w:type="spellEnd"/>
            <w:r>
              <w:rPr>
                <w:rFonts w:ascii="Arial" w:hAnsi="Arial" w:cs="Arial"/>
                <w:b/>
                <w:spacing w:val="-2"/>
                <w:sz w:val="14"/>
                <w:szCs w:val="14"/>
              </w:rPr>
              <w:t>/2024</w:t>
            </w:r>
          </w:p>
        </w:tc>
      </w:tr>
      <w:tr w:rsidR="0017318C" w:rsidRPr="00EB359C" w14:paraId="03C4C726" w14:textId="77777777">
        <w:trPr>
          <w:trHeight w:val="238"/>
          <w:jc w:val="center"/>
        </w:trPr>
        <w:tc>
          <w:tcPr>
            <w:tcW w:w="3094" w:type="dxa"/>
            <w:gridSpan w:val="2"/>
            <w:tcBorders>
              <w:top w:val="single" w:sz="2" w:space="0" w:color="1F3864" w:themeColor="accent1" w:themeShade="80"/>
              <w:bottom w:val="nil"/>
            </w:tcBorders>
            <w:shd w:val="clear" w:color="auto" w:fill="auto"/>
          </w:tcPr>
          <w:p w14:paraId="442C44F6" w14:textId="77777777" w:rsidR="0017318C" w:rsidRPr="008F095B" w:rsidRDefault="0017318C">
            <w:pPr>
              <w:pStyle w:val="08-Tabelageral"/>
              <w:jc w:val="left"/>
              <w:rPr>
                <w:rFonts w:cs="Arial"/>
                <w:szCs w:val="14"/>
              </w:rPr>
            </w:pPr>
            <w:r w:rsidRPr="008F095B">
              <w:rPr>
                <w:rFonts w:cs="Arial"/>
                <w:szCs w:val="14"/>
              </w:rPr>
              <w:t>Proventos</w:t>
            </w:r>
          </w:p>
        </w:tc>
        <w:tc>
          <w:tcPr>
            <w:tcW w:w="604" w:type="dxa"/>
            <w:tcBorders>
              <w:top w:val="single" w:sz="2" w:space="0" w:color="1F3864" w:themeColor="accent1" w:themeShade="80"/>
              <w:bottom w:val="nil"/>
            </w:tcBorders>
            <w:shd w:val="clear" w:color="auto" w:fill="auto"/>
          </w:tcPr>
          <w:p w14:paraId="715E7A6A" w14:textId="77777777" w:rsidR="0017318C" w:rsidRPr="00EB359C" w:rsidRDefault="0017318C">
            <w:pPr>
              <w:pStyle w:val="08-Tabelageral"/>
              <w:jc w:val="left"/>
              <w:rPr>
                <w:rFonts w:cs="Arial"/>
                <w:color w:val="FF0000"/>
                <w:szCs w:val="14"/>
              </w:rPr>
            </w:pPr>
          </w:p>
        </w:tc>
        <w:tc>
          <w:tcPr>
            <w:tcW w:w="1411" w:type="dxa"/>
            <w:tcBorders>
              <w:top w:val="single" w:sz="2" w:space="0" w:color="1F3864" w:themeColor="accent1" w:themeShade="80"/>
              <w:bottom w:val="nil"/>
            </w:tcBorders>
            <w:shd w:val="clear" w:color="auto" w:fill="auto"/>
          </w:tcPr>
          <w:p w14:paraId="508B27AC" w14:textId="77777777" w:rsidR="0017318C" w:rsidRPr="000A4534" w:rsidRDefault="0017318C">
            <w:pPr>
              <w:pStyle w:val="08-Tabelageral"/>
            </w:pPr>
            <w:r w:rsidRPr="000A4534">
              <w:t>(1.552)</w:t>
            </w:r>
          </w:p>
        </w:tc>
        <w:tc>
          <w:tcPr>
            <w:tcW w:w="1412" w:type="dxa"/>
            <w:tcBorders>
              <w:top w:val="single" w:sz="2" w:space="0" w:color="1F3864" w:themeColor="accent1" w:themeShade="80"/>
              <w:bottom w:val="nil"/>
            </w:tcBorders>
            <w:shd w:val="clear" w:color="auto" w:fill="auto"/>
          </w:tcPr>
          <w:p w14:paraId="057DD25F" w14:textId="77777777" w:rsidR="0017318C" w:rsidRPr="000A4534" w:rsidRDefault="0017318C">
            <w:pPr>
              <w:pStyle w:val="08-Tabelageral"/>
            </w:pPr>
            <w:r w:rsidRPr="000A4534">
              <w:t>(1.574)</w:t>
            </w:r>
          </w:p>
        </w:tc>
        <w:tc>
          <w:tcPr>
            <w:tcW w:w="283" w:type="dxa"/>
            <w:tcBorders>
              <w:top w:val="single" w:sz="2" w:space="0" w:color="1F3864" w:themeColor="accent1" w:themeShade="80"/>
              <w:bottom w:val="nil"/>
            </w:tcBorders>
            <w:shd w:val="clear" w:color="auto" w:fill="auto"/>
            <w:vAlign w:val="center"/>
          </w:tcPr>
          <w:p w14:paraId="46FC34AB" w14:textId="77777777" w:rsidR="0017318C" w:rsidRPr="000A4534" w:rsidRDefault="0017318C">
            <w:pPr>
              <w:pStyle w:val="08-Tabelageral"/>
            </w:pPr>
          </w:p>
        </w:tc>
        <w:tc>
          <w:tcPr>
            <w:tcW w:w="1417" w:type="dxa"/>
            <w:tcBorders>
              <w:top w:val="single" w:sz="2" w:space="0" w:color="1F3864" w:themeColor="accent1" w:themeShade="80"/>
              <w:bottom w:val="nil"/>
            </w:tcBorders>
            <w:shd w:val="clear" w:color="auto" w:fill="auto"/>
            <w:vAlign w:val="center"/>
          </w:tcPr>
          <w:p w14:paraId="547D59C3" w14:textId="77777777" w:rsidR="0017318C" w:rsidRPr="000A4534" w:rsidRDefault="0017318C">
            <w:pPr>
              <w:pStyle w:val="08-Tabelageral"/>
            </w:pPr>
            <w:r w:rsidRPr="000A4534">
              <w:t>(12.399)</w:t>
            </w:r>
          </w:p>
        </w:tc>
        <w:tc>
          <w:tcPr>
            <w:tcW w:w="1418" w:type="dxa"/>
            <w:tcBorders>
              <w:top w:val="single" w:sz="2" w:space="0" w:color="1F3864" w:themeColor="accent1" w:themeShade="80"/>
              <w:bottom w:val="nil"/>
            </w:tcBorders>
            <w:shd w:val="clear" w:color="auto" w:fill="auto"/>
            <w:vAlign w:val="center"/>
          </w:tcPr>
          <w:p w14:paraId="67E97F47" w14:textId="77777777" w:rsidR="0017318C" w:rsidRPr="000A4534" w:rsidRDefault="0017318C">
            <w:pPr>
              <w:pStyle w:val="08-Tabelageral"/>
            </w:pPr>
            <w:r w:rsidRPr="000A4534">
              <w:t>(11.621)</w:t>
            </w:r>
          </w:p>
        </w:tc>
      </w:tr>
      <w:tr w:rsidR="0017318C" w:rsidRPr="00EB359C" w14:paraId="1516BE57" w14:textId="77777777">
        <w:trPr>
          <w:trHeight w:val="238"/>
          <w:jc w:val="center"/>
        </w:trPr>
        <w:tc>
          <w:tcPr>
            <w:tcW w:w="3094" w:type="dxa"/>
            <w:gridSpan w:val="2"/>
            <w:tcBorders>
              <w:top w:val="nil"/>
            </w:tcBorders>
            <w:shd w:val="clear" w:color="auto" w:fill="auto"/>
          </w:tcPr>
          <w:p w14:paraId="2F18B60D" w14:textId="77777777" w:rsidR="0017318C" w:rsidRPr="008F095B" w:rsidRDefault="0017318C">
            <w:pPr>
              <w:pStyle w:val="08-Tabelageral"/>
              <w:jc w:val="left"/>
              <w:rPr>
                <w:rFonts w:cs="Arial"/>
                <w:szCs w:val="14"/>
              </w:rPr>
            </w:pPr>
            <w:r w:rsidRPr="008F095B">
              <w:rPr>
                <w:rFonts w:cs="Arial"/>
                <w:szCs w:val="14"/>
              </w:rPr>
              <w:t>Encargos</w:t>
            </w:r>
          </w:p>
        </w:tc>
        <w:tc>
          <w:tcPr>
            <w:tcW w:w="604" w:type="dxa"/>
            <w:tcBorders>
              <w:top w:val="nil"/>
            </w:tcBorders>
            <w:shd w:val="clear" w:color="auto" w:fill="auto"/>
          </w:tcPr>
          <w:p w14:paraId="620CE1DE" w14:textId="77777777" w:rsidR="0017318C" w:rsidRPr="00EB359C" w:rsidRDefault="0017318C">
            <w:pPr>
              <w:pStyle w:val="08-Tabelageral"/>
              <w:jc w:val="left"/>
              <w:rPr>
                <w:rFonts w:cs="Arial"/>
                <w:color w:val="FF0000"/>
                <w:szCs w:val="14"/>
              </w:rPr>
            </w:pPr>
          </w:p>
        </w:tc>
        <w:tc>
          <w:tcPr>
            <w:tcW w:w="1411" w:type="dxa"/>
            <w:tcBorders>
              <w:top w:val="nil"/>
            </w:tcBorders>
            <w:shd w:val="clear" w:color="auto" w:fill="auto"/>
          </w:tcPr>
          <w:p w14:paraId="2341F6FD" w14:textId="77777777" w:rsidR="0017318C" w:rsidRPr="000A4534" w:rsidRDefault="0017318C">
            <w:pPr>
              <w:pStyle w:val="08-Tabelageral"/>
            </w:pPr>
            <w:r w:rsidRPr="000A4534">
              <w:t>(953)</w:t>
            </w:r>
          </w:p>
        </w:tc>
        <w:tc>
          <w:tcPr>
            <w:tcW w:w="1412" w:type="dxa"/>
            <w:tcBorders>
              <w:top w:val="nil"/>
            </w:tcBorders>
            <w:shd w:val="clear" w:color="auto" w:fill="auto"/>
          </w:tcPr>
          <w:p w14:paraId="34AD0C9F" w14:textId="77777777" w:rsidR="0017318C" w:rsidRPr="000A4534" w:rsidRDefault="0017318C">
            <w:pPr>
              <w:pStyle w:val="08-Tabelageral"/>
            </w:pPr>
            <w:r w:rsidRPr="000A4534">
              <w:t>(867)</w:t>
            </w:r>
          </w:p>
        </w:tc>
        <w:tc>
          <w:tcPr>
            <w:tcW w:w="283" w:type="dxa"/>
            <w:tcBorders>
              <w:top w:val="nil"/>
            </w:tcBorders>
            <w:shd w:val="clear" w:color="auto" w:fill="auto"/>
            <w:vAlign w:val="center"/>
          </w:tcPr>
          <w:p w14:paraId="6DC9F8E4" w14:textId="77777777" w:rsidR="0017318C" w:rsidRPr="000A4534" w:rsidRDefault="0017318C">
            <w:pPr>
              <w:pStyle w:val="08-Tabelageral"/>
            </w:pPr>
          </w:p>
        </w:tc>
        <w:tc>
          <w:tcPr>
            <w:tcW w:w="1417" w:type="dxa"/>
            <w:tcBorders>
              <w:top w:val="nil"/>
            </w:tcBorders>
            <w:shd w:val="clear" w:color="auto" w:fill="auto"/>
            <w:vAlign w:val="center"/>
          </w:tcPr>
          <w:p w14:paraId="785E2774" w14:textId="77777777" w:rsidR="0017318C" w:rsidRPr="000A4534" w:rsidRDefault="0017318C">
            <w:pPr>
              <w:pStyle w:val="08-Tabelageral"/>
            </w:pPr>
            <w:r w:rsidRPr="000A4534">
              <w:t>(6.984)</w:t>
            </w:r>
          </w:p>
        </w:tc>
        <w:tc>
          <w:tcPr>
            <w:tcW w:w="1418" w:type="dxa"/>
            <w:tcBorders>
              <w:top w:val="nil"/>
            </w:tcBorders>
            <w:shd w:val="clear" w:color="auto" w:fill="auto"/>
            <w:vAlign w:val="center"/>
          </w:tcPr>
          <w:p w14:paraId="4F1C8B3F" w14:textId="77777777" w:rsidR="0017318C" w:rsidRPr="000A4534" w:rsidRDefault="0017318C">
            <w:pPr>
              <w:pStyle w:val="08-Tabelageral"/>
            </w:pPr>
            <w:r w:rsidRPr="000A4534">
              <w:t>(6.381)</w:t>
            </w:r>
          </w:p>
        </w:tc>
      </w:tr>
      <w:tr w:rsidR="0017318C" w:rsidRPr="00EB359C" w14:paraId="1C190101" w14:textId="77777777">
        <w:trPr>
          <w:trHeight w:val="238"/>
          <w:jc w:val="center"/>
        </w:trPr>
        <w:tc>
          <w:tcPr>
            <w:tcW w:w="3094" w:type="dxa"/>
            <w:gridSpan w:val="2"/>
            <w:shd w:val="clear" w:color="auto" w:fill="auto"/>
          </w:tcPr>
          <w:p w14:paraId="2490C9E7" w14:textId="77777777" w:rsidR="0017318C" w:rsidRPr="008F095B" w:rsidRDefault="0017318C">
            <w:pPr>
              <w:pStyle w:val="08-Tabelageral"/>
              <w:jc w:val="left"/>
              <w:rPr>
                <w:rFonts w:cs="Arial"/>
                <w:szCs w:val="14"/>
              </w:rPr>
            </w:pPr>
            <w:r w:rsidRPr="008F095B">
              <w:rPr>
                <w:rFonts w:cs="Arial"/>
                <w:szCs w:val="14"/>
              </w:rPr>
              <w:t>Benefícios</w:t>
            </w:r>
          </w:p>
        </w:tc>
        <w:tc>
          <w:tcPr>
            <w:tcW w:w="604" w:type="dxa"/>
            <w:shd w:val="clear" w:color="auto" w:fill="auto"/>
          </w:tcPr>
          <w:p w14:paraId="619E6288" w14:textId="77777777" w:rsidR="0017318C" w:rsidRPr="00EB359C" w:rsidRDefault="0017318C">
            <w:pPr>
              <w:pStyle w:val="08-Tabelageral"/>
              <w:jc w:val="left"/>
              <w:rPr>
                <w:rFonts w:cs="Arial"/>
                <w:color w:val="FF0000"/>
                <w:szCs w:val="14"/>
              </w:rPr>
            </w:pPr>
          </w:p>
        </w:tc>
        <w:tc>
          <w:tcPr>
            <w:tcW w:w="1411" w:type="dxa"/>
            <w:shd w:val="clear" w:color="auto" w:fill="auto"/>
          </w:tcPr>
          <w:p w14:paraId="1436DD6A" w14:textId="77777777" w:rsidR="0017318C" w:rsidRPr="000A4534" w:rsidRDefault="0017318C">
            <w:pPr>
              <w:pStyle w:val="08-Tabelageral"/>
            </w:pPr>
            <w:r w:rsidRPr="000A4534">
              <w:t>(237)</w:t>
            </w:r>
          </w:p>
        </w:tc>
        <w:tc>
          <w:tcPr>
            <w:tcW w:w="1412" w:type="dxa"/>
            <w:shd w:val="clear" w:color="auto" w:fill="auto"/>
          </w:tcPr>
          <w:p w14:paraId="17D8F577" w14:textId="77777777" w:rsidR="0017318C" w:rsidRPr="000A4534" w:rsidRDefault="0017318C">
            <w:pPr>
              <w:pStyle w:val="08-Tabelageral"/>
            </w:pPr>
            <w:r w:rsidRPr="000A4534">
              <w:t>(255)</w:t>
            </w:r>
          </w:p>
        </w:tc>
        <w:tc>
          <w:tcPr>
            <w:tcW w:w="283" w:type="dxa"/>
            <w:shd w:val="clear" w:color="auto" w:fill="auto"/>
            <w:vAlign w:val="center"/>
          </w:tcPr>
          <w:p w14:paraId="794D946B" w14:textId="77777777" w:rsidR="0017318C" w:rsidRPr="000A4534" w:rsidRDefault="0017318C">
            <w:pPr>
              <w:pStyle w:val="08-Tabelageral"/>
            </w:pPr>
          </w:p>
        </w:tc>
        <w:tc>
          <w:tcPr>
            <w:tcW w:w="1417" w:type="dxa"/>
            <w:shd w:val="clear" w:color="auto" w:fill="auto"/>
            <w:vAlign w:val="center"/>
          </w:tcPr>
          <w:p w14:paraId="3043C3EF" w14:textId="77777777" w:rsidR="0017318C" w:rsidRPr="000A4534" w:rsidRDefault="0017318C">
            <w:pPr>
              <w:pStyle w:val="08-Tabelageral"/>
            </w:pPr>
            <w:r w:rsidRPr="000A4534">
              <w:t>(2.091)</w:t>
            </w:r>
          </w:p>
        </w:tc>
        <w:tc>
          <w:tcPr>
            <w:tcW w:w="1418" w:type="dxa"/>
            <w:shd w:val="clear" w:color="auto" w:fill="auto"/>
            <w:vAlign w:val="center"/>
          </w:tcPr>
          <w:p w14:paraId="32C0736E" w14:textId="77777777" w:rsidR="0017318C" w:rsidRPr="000A4534" w:rsidRDefault="0017318C">
            <w:pPr>
              <w:pStyle w:val="08-Tabelageral"/>
            </w:pPr>
            <w:r w:rsidRPr="000A4534">
              <w:t>(2.017)</w:t>
            </w:r>
          </w:p>
        </w:tc>
      </w:tr>
      <w:tr w:rsidR="0017318C" w:rsidRPr="00EB359C" w14:paraId="51C6D25B" w14:textId="77777777">
        <w:trPr>
          <w:trHeight w:val="238"/>
          <w:jc w:val="center"/>
        </w:trPr>
        <w:tc>
          <w:tcPr>
            <w:tcW w:w="3094" w:type="dxa"/>
            <w:gridSpan w:val="2"/>
            <w:shd w:val="clear" w:color="auto" w:fill="auto"/>
          </w:tcPr>
          <w:p w14:paraId="06484621" w14:textId="77777777" w:rsidR="0017318C" w:rsidRPr="008F095B" w:rsidRDefault="0017318C">
            <w:pPr>
              <w:pStyle w:val="08-Tabelageral"/>
              <w:jc w:val="left"/>
              <w:rPr>
                <w:rFonts w:cs="Arial"/>
                <w:szCs w:val="14"/>
              </w:rPr>
            </w:pPr>
            <w:r w:rsidRPr="008F095B">
              <w:rPr>
                <w:rFonts w:cs="Arial"/>
                <w:szCs w:val="14"/>
              </w:rPr>
              <w:t>Honorários</w:t>
            </w:r>
          </w:p>
        </w:tc>
        <w:tc>
          <w:tcPr>
            <w:tcW w:w="604" w:type="dxa"/>
            <w:shd w:val="clear" w:color="auto" w:fill="auto"/>
          </w:tcPr>
          <w:p w14:paraId="1DB70D66" w14:textId="77777777" w:rsidR="0017318C" w:rsidRPr="00EB359C" w:rsidRDefault="0017318C">
            <w:pPr>
              <w:pStyle w:val="08-Tabelageral"/>
              <w:jc w:val="left"/>
              <w:rPr>
                <w:rFonts w:cs="Arial"/>
                <w:color w:val="FF0000"/>
                <w:szCs w:val="14"/>
              </w:rPr>
            </w:pPr>
          </w:p>
        </w:tc>
        <w:tc>
          <w:tcPr>
            <w:tcW w:w="1411" w:type="dxa"/>
            <w:shd w:val="clear" w:color="auto" w:fill="auto"/>
          </w:tcPr>
          <w:p w14:paraId="1289B861" w14:textId="77777777" w:rsidR="0017318C" w:rsidRPr="000A4534" w:rsidRDefault="0017318C">
            <w:pPr>
              <w:pStyle w:val="08-Tabelageral"/>
            </w:pPr>
            <w:r w:rsidRPr="000A4534">
              <w:t>(218)</w:t>
            </w:r>
          </w:p>
        </w:tc>
        <w:tc>
          <w:tcPr>
            <w:tcW w:w="1412" w:type="dxa"/>
            <w:shd w:val="clear" w:color="auto" w:fill="auto"/>
          </w:tcPr>
          <w:p w14:paraId="48732F2A" w14:textId="77777777" w:rsidR="0017318C" w:rsidRPr="000A4534" w:rsidRDefault="0017318C">
            <w:pPr>
              <w:pStyle w:val="08-Tabelageral"/>
            </w:pPr>
            <w:r w:rsidRPr="000A4534">
              <w:t>(194)</w:t>
            </w:r>
          </w:p>
        </w:tc>
        <w:tc>
          <w:tcPr>
            <w:tcW w:w="283" w:type="dxa"/>
            <w:shd w:val="clear" w:color="auto" w:fill="auto"/>
            <w:vAlign w:val="center"/>
          </w:tcPr>
          <w:p w14:paraId="05E53481" w14:textId="77777777" w:rsidR="0017318C" w:rsidRPr="000A4534" w:rsidRDefault="0017318C">
            <w:pPr>
              <w:pStyle w:val="08-Tabelageral"/>
            </w:pPr>
          </w:p>
        </w:tc>
        <w:tc>
          <w:tcPr>
            <w:tcW w:w="1417" w:type="dxa"/>
            <w:shd w:val="clear" w:color="auto" w:fill="auto"/>
            <w:vAlign w:val="center"/>
          </w:tcPr>
          <w:p w14:paraId="451BEEF6" w14:textId="77777777" w:rsidR="0017318C" w:rsidRPr="000A4534" w:rsidRDefault="0017318C">
            <w:pPr>
              <w:pStyle w:val="08-Tabelageral"/>
            </w:pPr>
            <w:r w:rsidRPr="000A4534">
              <w:t>(1.195)</w:t>
            </w:r>
          </w:p>
        </w:tc>
        <w:tc>
          <w:tcPr>
            <w:tcW w:w="1418" w:type="dxa"/>
            <w:shd w:val="clear" w:color="auto" w:fill="auto"/>
            <w:vAlign w:val="center"/>
          </w:tcPr>
          <w:p w14:paraId="5BAB32C0" w14:textId="77777777" w:rsidR="0017318C" w:rsidRPr="000A4534" w:rsidRDefault="0017318C">
            <w:pPr>
              <w:pStyle w:val="08-Tabelageral"/>
            </w:pPr>
            <w:r w:rsidRPr="000A4534">
              <w:t>(1.033)</w:t>
            </w:r>
          </w:p>
        </w:tc>
      </w:tr>
      <w:tr w:rsidR="0017318C" w:rsidRPr="00EB359C" w14:paraId="171B065A" w14:textId="77777777">
        <w:trPr>
          <w:trHeight w:val="238"/>
          <w:jc w:val="center"/>
        </w:trPr>
        <w:tc>
          <w:tcPr>
            <w:tcW w:w="3094" w:type="dxa"/>
            <w:gridSpan w:val="2"/>
            <w:tcBorders>
              <w:bottom w:val="nil"/>
            </w:tcBorders>
            <w:shd w:val="clear" w:color="auto" w:fill="auto"/>
          </w:tcPr>
          <w:p w14:paraId="5380C865" w14:textId="77777777" w:rsidR="0017318C" w:rsidRPr="008F095B" w:rsidRDefault="0017318C">
            <w:pPr>
              <w:pStyle w:val="08-Tabelageral"/>
              <w:jc w:val="left"/>
              <w:rPr>
                <w:rFonts w:cs="Arial"/>
                <w:szCs w:val="14"/>
              </w:rPr>
            </w:pPr>
            <w:r w:rsidRPr="008F095B">
              <w:rPr>
                <w:rFonts w:cs="Arial"/>
                <w:szCs w:val="14"/>
              </w:rPr>
              <w:t>Capacitação</w:t>
            </w:r>
          </w:p>
        </w:tc>
        <w:tc>
          <w:tcPr>
            <w:tcW w:w="604" w:type="dxa"/>
            <w:tcBorders>
              <w:bottom w:val="nil"/>
            </w:tcBorders>
            <w:shd w:val="clear" w:color="auto" w:fill="auto"/>
          </w:tcPr>
          <w:p w14:paraId="0E94B4A5" w14:textId="77777777" w:rsidR="0017318C" w:rsidRPr="00EB359C" w:rsidRDefault="0017318C">
            <w:pPr>
              <w:pStyle w:val="08-Tabelageral"/>
              <w:jc w:val="left"/>
              <w:rPr>
                <w:rFonts w:cs="Arial"/>
                <w:color w:val="FF0000"/>
                <w:szCs w:val="14"/>
              </w:rPr>
            </w:pPr>
          </w:p>
        </w:tc>
        <w:tc>
          <w:tcPr>
            <w:tcW w:w="1411" w:type="dxa"/>
            <w:tcBorders>
              <w:bottom w:val="nil"/>
            </w:tcBorders>
            <w:shd w:val="clear" w:color="auto" w:fill="auto"/>
          </w:tcPr>
          <w:p w14:paraId="79E2CB45" w14:textId="4317DE1B" w:rsidR="0017318C" w:rsidRPr="000A4534" w:rsidRDefault="0017318C">
            <w:pPr>
              <w:pStyle w:val="08-Tabelageral"/>
            </w:pPr>
            <w:r w:rsidRPr="000A4534">
              <w:t>(2</w:t>
            </w:r>
            <w:r w:rsidR="00087A0C">
              <w:t>8</w:t>
            </w:r>
            <w:r w:rsidRPr="000A4534">
              <w:t>)</w:t>
            </w:r>
          </w:p>
        </w:tc>
        <w:tc>
          <w:tcPr>
            <w:tcW w:w="1412" w:type="dxa"/>
            <w:tcBorders>
              <w:bottom w:val="nil"/>
            </w:tcBorders>
            <w:shd w:val="clear" w:color="auto" w:fill="auto"/>
          </w:tcPr>
          <w:p w14:paraId="0C9D1227" w14:textId="77777777" w:rsidR="0017318C" w:rsidRPr="000A4534" w:rsidRDefault="0017318C">
            <w:pPr>
              <w:pStyle w:val="08-Tabelageral"/>
            </w:pPr>
            <w:r w:rsidRPr="000A4534">
              <w:t>(7)</w:t>
            </w:r>
          </w:p>
        </w:tc>
        <w:tc>
          <w:tcPr>
            <w:tcW w:w="283" w:type="dxa"/>
            <w:tcBorders>
              <w:bottom w:val="nil"/>
            </w:tcBorders>
            <w:shd w:val="clear" w:color="auto" w:fill="auto"/>
            <w:vAlign w:val="center"/>
          </w:tcPr>
          <w:p w14:paraId="00CE0DDB" w14:textId="77777777" w:rsidR="0017318C" w:rsidRPr="000A4534" w:rsidRDefault="0017318C">
            <w:pPr>
              <w:pStyle w:val="08-Tabelageral"/>
            </w:pPr>
          </w:p>
        </w:tc>
        <w:tc>
          <w:tcPr>
            <w:tcW w:w="1417" w:type="dxa"/>
            <w:tcBorders>
              <w:bottom w:val="nil"/>
            </w:tcBorders>
            <w:shd w:val="clear" w:color="auto" w:fill="auto"/>
            <w:vAlign w:val="center"/>
          </w:tcPr>
          <w:p w14:paraId="7BF63A0F" w14:textId="048904E7" w:rsidR="0017318C" w:rsidRPr="000A4534" w:rsidRDefault="0017318C">
            <w:pPr>
              <w:pStyle w:val="08-Tabelageral"/>
            </w:pPr>
            <w:r w:rsidRPr="000A4534">
              <w:t>(11</w:t>
            </w:r>
            <w:r w:rsidR="00087A0C">
              <w:t>7</w:t>
            </w:r>
            <w:r w:rsidRPr="000A4534">
              <w:t>)</w:t>
            </w:r>
          </w:p>
        </w:tc>
        <w:tc>
          <w:tcPr>
            <w:tcW w:w="1418" w:type="dxa"/>
            <w:tcBorders>
              <w:bottom w:val="nil"/>
            </w:tcBorders>
            <w:shd w:val="clear" w:color="auto" w:fill="auto"/>
            <w:vAlign w:val="center"/>
          </w:tcPr>
          <w:p w14:paraId="301E57CC" w14:textId="77777777" w:rsidR="0017318C" w:rsidRPr="000A4534" w:rsidRDefault="0017318C">
            <w:pPr>
              <w:pStyle w:val="08-Tabelageral"/>
            </w:pPr>
            <w:r w:rsidRPr="000A4534">
              <w:t>(87)</w:t>
            </w:r>
          </w:p>
        </w:tc>
      </w:tr>
      <w:tr w:rsidR="0017318C" w:rsidRPr="00EB359C" w14:paraId="51F5E38D" w14:textId="77777777">
        <w:trPr>
          <w:trHeight w:val="238"/>
          <w:jc w:val="center"/>
        </w:trPr>
        <w:tc>
          <w:tcPr>
            <w:tcW w:w="3094" w:type="dxa"/>
            <w:gridSpan w:val="2"/>
            <w:tcBorders>
              <w:top w:val="nil"/>
              <w:bottom w:val="single" w:sz="2" w:space="0" w:color="1F3864" w:themeColor="accent1" w:themeShade="80"/>
            </w:tcBorders>
            <w:shd w:val="clear" w:color="auto" w:fill="auto"/>
          </w:tcPr>
          <w:p w14:paraId="02CF6AFD" w14:textId="77777777" w:rsidR="0017318C" w:rsidRPr="008F095B" w:rsidRDefault="0017318C">
            <w:pPr>
              <w:keepNext/>
              <w:keepLines/>
              <w:spacing w:before="40" w:after="40" w:line="240" w:lineRule="auto"/>
              <w:rPr>
                <w:rFonts w:ascii="Arial" w:hAnsi="Arial" w:cs="Arial"/>
                <w:b/>
                <w:spacing w:val="-2"/>
                <w:sz w:val="14"/>
                <w:szCs w:val="14"/>
              </w:rPr>
            </w:pPr>
            <w:r w:rsidRPr="008F095B">
              <w:rPr>
                <w:rFonts w:ascii="Arial" w:hAnsi="Arial" w:cs="Arial"/>
                <w:b/>
                <w:spacing w:val="-2"/>
                <w:sz w:val="14"/>
                <w:szCs w:val="14"/>
              </w:rPr>
              <w:t>Total</w:t>
            </w:r>
          </w:p>
        </w:tc>
        <w:tc>
          <w:tcPr>
            <w:tcW w:w="604" w:type="dxa"/>
            <w:tcBorders>
              <w:top w:val="nil"/>
              <w:bottom w:val="single" w:sz="2" w:space="0" w:color="1F3864" w:themeColor="accent1" w:themeShade="80"/>
            </w:tcBorders>
            <w:shd w:val="clear" w:color="auto" w:fill="auto"/>
          </w:tcPr>
          <w:p w14:paraId="6A48198A" w14:textId="77777777" w:rsidR="0017318C" w:rsidRPr="00EB359C" w:rsidRDefault="0017318C">
            <w:pPr>
              <w:pStyle w:val="08-Tabelageral"/>
              <w:jc w:val="left"/>
              <w:rPr>
                <w:rFonts w:cs="Arial"/>
                <w:b/>
                <w:color w:val="FF0000"/>
                <w:szCs w:val="14"/>
              </w:rPr>
            </w:pPr>
          </w:p>
        </w:tc>
        <w:tc>
          <w:tcPr>
            <w:tcW w:w="1411" w:type="dxa"/>
            <w:tcBorders>
              <w:top w:val="nil"/>
              <w:bottom w:val="single" w:sz="2" w:space="0" w:color="1F3864" w:themeColor="accent1" w:themeShade="80"/>
            </w:tcBorders>
            <w:shd w:val="clear" w:color="auto" w:fill="auto"/>
          </w:tcPr>
          <w:p w14:paraId="6B08B4B9" w14:textId="77777777" w:rsidR="0017318C" w:rsidRPr="000A4534" w:rsidRDefault="0017318C">
            <w:pPr>
              <w:pStyle w:val="08-Tabelageral"/>
              <w:rPr>
                <w:b/>
              </w:rPr>
            </w:pPr>
            <w:r w:rsidRPr="000A4534">
              <w:rPr>
                <w:b/>
              </w:rPr>
              <w:t>(2.988)</w:t>
            </w:r>
          </w:p>
        </w:tc>
        <w:tc>
          <w:tcPr>
            <w:tcW w:w="1412" w:type="dxa"/>
            <w:tcBorders>
              <w:top w:val="nil"/>
              <w:bottom w:val="single" w:sz="2" w:space="0" w:color="1F3864" w:themeColor="accent1" w:themeShade="80"/>
            </w:tcBorders>
            <w:shd w:val="clear" w:color="auto" w:fill="auto"/>
          </w:tcPr>
          <w:p w14:paraId="480A1C23" w14:textId="77777777" w:rsidR="0017318C" w:rsidRPr="000A4534" w:rsidRDefault="0017318C">
            <w:pPr>
              <w:pStyle w:val="08-Tabelageral"/>
              <w:rPr>
                <w:b/>
              </w:rPr>
            </w:pPr>
            <w:r w:rsidRPr="000A4534">
              <w:rPr>
                <w:b/>
              </w:rPr>
              <w:t>(2.897)</w:t>
            </w:r>
          </w:p>
        </w:tc>
        <w:tc>
          <w:tcPr>
            <w:tcW w:w="283" w:type="dxa"/>
            <w:tcBorders>
              <w:top w:val="nil"/>
              <w:bottom w:val="single" w:sz="2" w:space="0" w:color="1F3864" w:themeColor="accent1" w:themeShade="80"/>
            </w:tcBorders>
            <w:shd w:val="clear" w:color="auto" w:fill="auto"/>
            <w:vAlign w:val="center"/>
          </w:tcPr>
          <w:p w14:paraId="46E6392A" w14:textId="77777777" w:rsidR="0017318C" w:rsidRPr="000A4534" w:rsidRDefault="0017318C">
            <w:pPr>
              <w:pStyle w:val="08-Tabelageral"/>
              <w:rPr>
                <w:b/>
              </w:rPr>
            </w:pPr>
          </w:p>
        </w:tc>
        <w:tc>
          <w:tcPr>
            <w:tcW w:w="1417" w:type="dxa"/>
            <w:tcBorders>
              <w:top w:val="nil"/>
              <w:bottom w:val="single" w:sz="2" w:space="0" w:color="1F3864" w:themeColor="accent1" w:themeShade="80"/>
            </w:tcBorders>
            <w:shd w:val="clear" w:color="auto" w:fill="auto"/>
            <w:vAlign w:val="center"/>
          </w:tcPr>
          <w:p w14:paraId="092BE0EB" w14:textId="77777777" w:rsidR="0017318C" w:rsidRPr="000A4534" w:rsidRDefault="0017318C">
            <w:pPr>
              <w:pStyle w:val="08-Tabelageral"/>
              <w:rPr>
                <w:b/>
              </w:rPr>
            </w:pPr>
            <w:r w:rsidRPr="000A4534">
              <w:rPr>
                <w:b/>
              </w:rPr>
              <w:t>(22.786)</w:t>
            </w:r>
          </w:p>
        </w:tc>
        <w:tc>
          <w:tcPr>
            <w:tcW w:w="1418" w:type="dxa"/>
            <w:tcBorders>
              <w:top w:val="nil"/>
              <w:bottom w:val="single" w:sz="2" w:space="0" w:color="1F3864" w:themeColor="accent1" w:themeShade="80"/>
            </w:tcBorders>
            <w:shd w:val="clear" w:color="auto" w:fill="auto"/>
            <w:vAlign w:val="center"/>
          </w:tcPr>
          <w:p w14:paraId="736056FB" w14:textId="77777777" w:rsidR="0017318C" w:rsidRPr="000A4534" w:rsidRDefault="0017318C">
            <w:pPr>
              <w:pStyle w:val="08-Tabelageral"/>
              <w:rPr>
                <w:b/>
              </w:rPr>
            </w:pPr>
            <w:r w:rsidRPr="000A4534">
              <w:rPr>
                <w:b/>
              </w:rPr>
              <w:t>(21.139)</w:t>
            </w:r>
          </w:p>
        </w:tc>
      </w:tr>
    </w:tbl>
    <w:p w14:paraId="205FB632" w14:textId="4A1CFDB1" w:rsidR="005C6C41" w:rsidRDefault="005C6C41" w:rsidP="00BF5180">
      <w:pPr>
        <w:pStyle w:val="02-TtulodeNota"/>
        <w:pageBreakBefore/>
        <w:rPr>
          <w:rFonts w:cs="Arial"/>
          <w:b w:val="0"/>
        </w:rPr>
      </w:pPr>
      <w:bookmarkStart w:id="81" w:name="_Toc197090568"/>
      <w:bookmarkEnd w:id="79"/>
      <w:r w:rsidRPr="00133829">
        <w:lastRenderedPageBreak/>
        <w:t>11 – DESPESAS ADMINISTRATIVAS E COM VENDAS</w:t>
      </w:r>
      <w:bookmarkEnd w:id="81"/>
    </w:p>
    <w:p w14:paraId="689321BC" w14:textId="77777777" w:rsidR="00A4196F" w:rsidRPr="00901BC6" w:rsidRDefault="00A4196F" w:rsidP="00A4196F">
      <w:pPr>
        <w:pStyle w:val="06-Rmil"/>
        <w:rPr>
          <w:rFonts w:cs="Arial"/>
          <w:szCs w:val="14"/>
        </w:rPr>
      </w:pPr>
      <w:bookmarkStart w:id="82" w:name="_Hlk75863166"/>
      <w:bookmarkStart w:id="83" w:name="_Hlk188461195"/>
      <w:r w:rsidRPr="00901BC6">
        <w:rPr>
          <w:rFonts w:cs="Arial"/>
          <w:szCs w:val="14"/>
        </w:rPr>
        <w:t>R$ mil</w:t>
      </w:r>
    </w:p>
    <w:bookmarkEnd w:id="82"/>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742"/>
        <w:gridCol w:w="2244"/>
        <w:gridCol w:w="604"/>
        <w:gridCol w:w="1411"/>
        <w:gridCol w:w="1412"/>
        <w:gridCol w:w="283"/>
        <w:gridCol w:w="1417"/>
        <w:gridCol w:w="1526"/>
      </w:tblGrid>
      <w:tr w:rsidR="00A4196F" w:rsidRPr="004078D0" w14:paraId="613DBC6A" w14:textId="77777777">
        <w:trPr>
          <w:trHeight w:val="238"/>
          <w:jc w:val="center"/>
        </w:trPr>
        <w:tc>
          <w:tcPr>
            <w:tcW w:w="742" w:type="dxa"/>
            <w:tcBorders>
              <w:top w:val="single" w:sz="2" w:space="0" w:color="1F3864" w:themeColor="accent1" w:themeShade="80"/>
              <w:bottom w:val="nil"/>
            </w:tcBorders>
            <w:shd w:val="clear" w:color="auto" w:fill="auto"/>
          </w:tcPr>
          <w:p w14:paraId="6F822500" w14:textId="77777777" w:rsidR="00A4196F" w:rsidRPr="004078D0" w:rsidRDefault="00A4196F">
            <w:pPr>
              <w:keepNext/>
              <w:keepLines/>
              <w:spacing w:before="40" w:after="40"/>
              <w:jc w:val="center"/>
              <w:rPr>
                <w:rFonts w:ascii="Arial" w:hAnsi="Arial" w:cs="Arial"/>
                <w:b/>
                <w:bCs/>
                <w:spacing w:val="-2"/>
                <w:sz w:val="14"/>
                <w:szCs w:val="14"/>
              </w:rPr>
            </w:pPr>
          </w:p>
        </w:tc>
        <w:tc>
          <w:tcPr>
            <w:tcW w:w="2848" w:type="dxa"/>
            <w:gridSpan w:val="2"/>
            <w:tcBorders>
              <w:top w:val="single" w:sz="2" w:space="0" w:color="1F3864" w:themeColor="accent1" w:themeShade="80"/>
              <w:bottom w:val="nil"/>
            </w:tcBorders>
            <w:shd w:val="clear" w:color="auto" w:fill="auto"/>
          </w:tcPr>
          <w:p w14:paraId="6ED26CEE" w14:textId="77777777" w:rsidR="00A4196F" w:rsidRPr="004078D0" w:rsidRDefault="00A4196F">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19A9D116" w14:textId="77777777" w:rsidR="00A4196F" w:rsidRPr="004078D0" w:rsidRDefault="00A4196F">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22C6FEC1" w14:textId="77777777" w:rsidR="00A4196F" w:rsidRPr="004078D0" w:rsidRDefault="00A4196F">
            <w:pPr>
              <w:keepNext/>
              <w:keepLines/>
              <w:spacing w:before="40" w:after="40"/>
              <w:jc w:val="center"/>
              <w:rPr>
                <w:rFonts w:ascii="Arial" w:hAnsi="Arial" w:cs="Arial"/>
                <w:b/>
                <w:bCs/>
                <w:spacing w:val="-2"/>
                <w:sz w:val="14"/>
                <w:szCs w:val="14"/>
              </w:rPr>
            </w:pPr>
          </w:p>
        </w:tc>
        <w:tc>
          <w:tcPr>
            <w:tcW w:w="2943" w:type="dxa"/>
            <w:gridSpan w:val="2"/>
            <w:tcBorders>
              <w:top w:val="single" w:sz="2" w:space="0" w:color="1F3864" w:themeColor="accent1" w:themeShade="80"/>
              <w:bottom w:val="single" w:sz="2" w:space="0" w:color="1F3864" w:themeColor="accent1" w:themeShade="80"/>
            </w:tcBorders>
            <w:shd w:val="clear" w:color="auto" w:fill="auto"/>
            <w:vAlign w:val="center"/>
          </w:tcPr>
          <w:p w14:paraId="4727E9B6" w14:textId="77777777" w:rsidR="00A4196F" w:rsidRPr="004078D0" w:rsidRDefault="00A4196F">
            <w:pPr>
              <w:keepNext/>
              <w:keepLines/>
              <w:spacing w:before="40" w:after="40"/>
              <w:jc w:val="center"/>
              <w:rPr>
                <w:rFonts w:ascii="Arial" w:hAnsi="Arial" w:cs="Arial"/>
                <w:b/>
                <w:spacing w:val="-2"/>
                <w:sz w:val="14"/>
                <w:szCs w:val="14"/>
              </w:rPr>
            </w:pPr>
            <w:r w:rsidRPr="004078D0">
              <w:rPr>
                <w:rFonts w:ascii="Arial" w:hAnsi="Arial" w:cs="Arial"/>
                <w:b/>
                <w:spacing w:val="-2"/>
                <w:sz w:val="14"/>
                <w:szCs w:val="14"/>
              </w:rPr>
              <w:t>Consolidado</w:t>
            </w:r>
          </w:p>
        </w:tc>
      </w:tr>
      <w:tr w:rsidR="00A4196F" w:rsidRPr="004078D0" w14:paraId="7EE1058D" w14:textId="77777777">
        <w:trPr>
          <w:trHeight w:val="238"/>
          <w:jc w:val="center"/>
        </w:trPr>
        <w:tc>
          <w:tcPr>
            <w:tcW w:w="2986" w:type="dxa"/>
            <w:gridSpan w:val="2"/>
            <w:tcBorders>
              <w:top w:val="nil"/>
              <w:bottom w:val="single" w:sz="2" w:space="0" w:color="1F3864" w:themeColor="accent1" w:themeShade="80"/>
            </w:tcBorders>
            <w:shd w:val="clear" w:color="auto" w:fill="auto"/>
          </w:tcPr>
          <w:p w14:paraId="18720B6C" w14:textId="77777777" w:rsidR="00A4196F" w:rsidRPr="004078D0" w:rsidRDefault="00A4196F">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6A2CEAB3" w14:textId="77777777" w:rsidR="00A4196F" w:rsidRPr="004078D0" w:rsidRDefault="00A4196F">
            <w:pPr>
              <w:keepNext/>
              <w:keepLines/>
              <w:spacing w:before="40" w:after="40"/>
              <w:rPr>
                <w:rFonts w:ascii="Arial" w:hAnsi="Arial" w:cs="Arial"/>
                <w:b/>
                <w:spacing w:val="-2"/>
                <w:sz w:val="14"/>
                <w:szCs w:val="14"/>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5834C545" w14:textId="77777777" w:rsidR="00A4196F" w:rsidRPr="004078D0" w:rsidRDefault="00A4196F">
            <w:pPr>
              <w:keepNext/>
              <w:keepLines/>
              <w:spacing w:before="40" w:after="40"/>
              <w:jc w:val="right"/>
              <w:rPr>
                <w:rFonts w:ascii="Arial" w:hAnsi="Arial" w:cs="Arial"/>
                <w:b/>
                <w:spacing w:val="-2"/>
                <w:sz w:val="14"/>
                <w:szCs w:val="18"/>
              </w:rPr>
            </w:pPr>
            <w:r w:rsidRPr="00BD315A">
              <w:rPr>
                <w:rFonts w:ascii="Arial" w:hAnsi="Arial" w:cs="Arial"/>
                <w:b/>
                <w:spacing w:val="-2"/>
                <w:sz w:val="14"/>
                <w:szCs w:val="14"/>
              </w:rPr>
              <w:t xml:space="preserve">1º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7B80C5A6" w14:textId="77777777" w:rsidR="00A4196F" w:rsidRPr="004078D0" w:rsidRDefault="00A4196F">
            <w:pPr>
              <w:keepNext/>
              <w:keepLines/>
              <w:spacing w:before="40" w:after="40"/>
              <w:jc w:val="right"/>
              <w:rPr>
                <w:rFonts w:ascii="Arial" w:hAnsi="Arial" w:cs="Arial"/>
                <w:b/>
                <w:spacing w:val="-2"/>
                <w:sz w:val="14"/>
                <w:szCs w:val="18"/>
              </w:rPr>
            </w:pPr>
            <w:r w:rsidRPr="00BD315A">
              <w:rPr>
                <w:rFonts w:ascii="Arial" w:hAnsi="Arial" w:cs="Arial"/>
                <w:b/>
                <w:spacing w:val="-2"/>
                <w:sz w:val="14"/>
                <w:szCs w:val="14"/>
              </w:rPr>
              <w:t xml:space="preserve">1º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/2024</w:t>
            </w:r>
          </w:p>
        </w:tc>
        <w:tc>
          <w:tcPr>
            <w:tcW w:w="283" w:type="dxa"/>
            <w:tcBorders>
              <w:top w:val="nil"/>
              <w:bottom w:val="single" w:sz="2" w:space="0" w:color="1F3864" w:themeColor="accent1" w:themeShade="80"/>
            </w:tcBorders>
            <w:shd w:val="clear" w:color="auto" w:fill="auto"/>
            <w:vAlign w:val="center"/>
          </w:tcPr>
          <w:p w14:paraId="162B6C7D" w14:textId="77777777" w:rsidR="00A4196F" w:rsidRPr="004078D0" w:rsidRDefault="00A4196F">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AEDC291" w14:textId="77777777" w:rsidR="00A4196F" w:rsidRPr="004078D0" w:rsidRDefault="00A4196F">
            <w:pPr>
              <w:keepNext/>
              <w:keepLines/>
              <w:spacing w:before="40" w:after="40"/>
              <w:jc w:val="right"/>
              <w:rPr>
                <w:rFonts w:ascii="Arial" w:hAnsi="Arial" w:cs="Arial"/>
                <w:b/>
                <w:spacing w:val="-2"/>
                <w:sz w:val="14"/>
                <w:szCs w:val="18"/>
              </w:rPr>
            </w:pPr>
            <w:r w:rsidRPr="00BD315A">
              <w:rPr>
                <w:rFonts w:ascii="Arial" w:hAnsi="Arial" w:cs="Arial"/>
                <w:b/>
                <w:spacing w:val="-2"/>
                <w:sz w:val="14"/>
                <w:szCs w:val="14"/>
              </w:rPr>
              <w:t xml:space="preserve">1º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w:t>
            </w:r>
            <w:r>
              <w:rPr>
                <w:rFonts w:ascii="Arial" w:hAnsi="Arial" w:cs="Arial"/>
                <w:b/>
                <w:spacing w:val="-2"/>
                <w:sz w:val="14"/>
                <w:szCs w:val="14"/>
              </w:rPr>
              <w:t>5</w:t>
            </w:r>
          </w:p>
        </w:tc>
        <w:tc>
          <w:tcPr>
            <w:tcW w:w="1526" w:type="dxa"/>
            <w:tcBorders>
              <w:top w:val="single" w:sz="2" w:space="0" w:color="1F3864" w:themeColor="accent1" w:themeShade="80"/>
              <w:bottom w:val="single" w:sz="2" w:space="0" w:color="1F3864" w:themeColor="accent1" w:themeShade="80"/>
            </w:tcBorders>
            <w:shd w:val="clear" w:color="auto" w:fill="auto"/>
            <w:vAlign w:val="center"/>
          </w:tcPr>
          <w:p w14:paraId="2E4DEF45" w14:textId="77777777" w:rsidR="00A4196F" w:rsidRPr="004078D0" w:rsidRDefault="00A4196F">
            <w:pPr>
              <w:keepNext/>
              <w:keepLines/>
              <w:spacing w:before="40" w:after="40"/>
              <w:jc w:val="right"/>
              <w:rPr>
                <w:rFonts w:ascii="Arial" w:hAnsi="Arial" w:cs="Arial"/>
                <w:b/>
                <w:spacing w:val="-2"/>
                <w:sz w:val="14"/>
                <w:szCs w:val="18"/>
              </w:rPr>
            </w:pPr>
            <w:r w:rsidRPr="00BD315A">
              <w:rPr>
                <w:rFonts w:ascii="Arial" w:hAnsi="Arial" w:cs="Arial"/>
                <w:b/>
                <w:spacing w:val="-2"/>
                <w:sz w:val="14"/>
                <w:szCs w:val="14"/>
              </w:rPr>
              <w:t xml:space="preserve">1º </w:t>
            </w:r>
            <w:proofErr w:type="spellStart"/>
            <w:r w:rsidRPr="00BD315A">
              <w:rPr>
                <w:rFonts w:ascii="Arial" w:hAnsi="Arial" w:cs="Arial"/>
                <w:b/>
                <w:spacing w:val="-2"/>
                <w:sz w:val="14"/>
                <w:szCs w:val="14"/>
              </w:rPr>
              <w:t>Trim</w:t>
            </w:r>
            <w:proofErr w:type="spellEnd"/>
            <w:r w:rsidRPr="00BD315A">
              <w:rPr>
                <w:rFonts w:ascii="Arial" w:hAnsi="Arial" w:cs="Arial"/>
                <w:b/>
                <w:spacing w:val="-2"/>
                <w:sz w:val="14"/>
                <w:szCs w:val="14"/>
              </w:rPr>
              <w:t>/2024</w:t>
            </w:r>
          </w:p>
        </w:tc>
      </w:tr>
      <w:tr w:rsidR="00A4196F" w:rsidRPr="004078D0" w14:paraId="216A1487" w14:textId="77777777">
        <w:trPr>
          <w:trHeight w:val="238"/>
          <w:jc w:val="center"/>
        </w:trPr>
        <w:tc>
          <w:tcPr>
            <w:tcW w:w="2986" w:type="dxa"/>
            <w:gridSpan w:val="2"/>
            <w:tcBorders>
              <w:top w:val="nil"/>
              <w:left w:val="nil"/>
              <w:bottom w:val="nil"/>
              <w:right w:val="nil"/>
            </w:tcBorders>
            <w:shd w:val="clear" w:color="auto" w:fill="auto"/>
            <w:vAlign w:val="center"/>
          </w:tcPr>
          <w:p w14:paraId="199EEA1C" w14:textId="77777777" w:rsidR="00A4196F" w:rsidRPr="00C53E95" w:rsidRDefault="00A4196F">
            <w:pPr>
              <w:pStyle w:val="08-Tabelageral"/>
              <w:jc w:val="left"/>
              <w:rPr>
                <w:vertAlign w:val="superscript"/>
              </w:rPr>
            </w:pPr>
            <w:r>
              <w:rPr>
                <w:rFonts w:cs="Arial"/>
                <w:color w:val="000000"/>
                <w:szCs w:val="14"/>
              </w:rPr>
              <w:t xml:space="preserve">Despesas com vendas </w:t>
            </w:r>
            <w:r w:rsidRPr="00074B3C">
              <w:rPr>
                <w:rFonts w:cs="Arial"/>
                <w:color w:val="000000"/>
                <w:szCs w:val="14"/>
                <w:vertAlign w:val="superscript"/>
              </w:rPr>
              <w:t>(</w:t>
            </w:r>
            <w:r>
              <w:rPr>
                <w:rFonts w:cs="Arial"/>
                <w:color w:val="000000"/>
                <w:szCs w:val="14"/>
                <w:vertAlign w:val="superscript"/>
              </w:rPr>
              <w:t>1</w:t>
            </w:r>
            <w:r w:rsidRPr="00074B3C">
              <w:rPr>
                <w:rFonts w:cs="Arial"/>
                <w:color w:val="000000"/>
                <w:szCs w:val="14"/>
                <w:vertAlign w:val="superscript"/>
              </w:rPr>
              <w:t>)</w:t>
            </w:r>
          </w:p>
        </w:tc>
        <w:tc>
          <w:tcPr>
            <w:tcW w:w="604" w:type="dxa"/>
            <w:shd w:val="clear" w:color="auto" w:fill="auto"/>
            <w:vAlign w:val="center"/>
          </w:tcPr>
          <w:p w14:paraId="0087FFA1" w14:textId="77777777" w:rsidR="00A4196F" w:rsidRPr="004078D0" w:rsidRDefault="00A4196F">
            <w:pPr>
              <w:pStyle w:val="08-Tabelageral"/>
              <w:rPr>
                <w:rFonts w:cs="Arial"/>
                <w:szCs w:val="14"/>
              </w:rPr>
            </w:pPr>
          </w:p>
        </w:tc>
        <w:tc>
          <w:tcPr>
            <w:tcW w:w="1411" w:type="dxa"/>
            <w:shd w:val="clear" w:color="auto" w:fill="auto"/>
            <w:vAlign w:val="center"/>
          </w:tcPr>
          <w:p w14:paraId="7C667397" w14:textId="77777777" w:rsidR="00A4196F" w:rsidRPr="004078D0" w:rsidRDefault="00A4196F">
            <w:pPr>
              <w:pStyle w:val="08-Tabelageral"/>
              <w:rPr>
                <w:rFonts w:cs="Arial"/>
                <w:szCs w:val="14"/>
              </w:rPr>
            </w:pPr>
            <w:r>
              <w:rPr>
                <w:rFonts w:cs="Arial"/>
                <w:szCs w:val="14"/>
              </w:rPr>
              <w:t>--</w:t>
            </w:r>
          </w:p>
        </w:tc>
        <w:tc>
          <w:tcPr>
            <w:tcW w:w="1412" w:type="dxa"/>
            <w:shd w:val="clear" w:color="auto" w:fill="auto"/>
            <w:vAlign w:val="center"/>
          </w:tcPr>
          <w:p w14:paraId="016D593A" w14:textId="77777777" w:rsidR="00A4196F" w:rsidRPr="004078D0" w:rsidRDefault="00A4196F">
            <w:pPr>
              <w:pStyle w:val="08-Tabelageral"/>
            </w:pPr>
            <w:r>
              <w:t>--</w:t>
            </w:r>
          </w:p>
        </w:tc>
        <w:tc>
          <w:tcPr>
            <w:tcW w:w="283" w:type="dxa"/>
            <w:shd w:val="clear" w:color="auto" w:fill="auto"/>
            <w:vAlign w:val="center"/>
          </w:tcPr>
          <w:p w14:paraId="5B04BE57" w14:textId="77777777" w:rsidR="00A4196F" w:rsidRPr="004078D0" w:rsidRDefault="00A4196F">
            <w:pPr>
              <w:pStyle w:val="08-Tabelageral"/>
              <w:rPr>
                <w:rFonts w:cs="Arial"/>
                <w:szCs w:val="14"/>
              </w:rPr>
            </w:pPr>
          </w:p>
        </w:tc>
        <w:tc>
          <w:tcPr>
            <w:tcW w:w="1417" w:type="dxa"/>
            <w:shd w:val="clear" w:color="auto" w:fill="auto"/>
            <w:vAlign w:val="center"/>
          </w:tcPr>
          <w:p w14:paraId="6006F941" w14:textId="77777777" w:rsidR="00A4196F" w:rsidRPr="00BD28AF" w:rsidRDefault="00A4196F">
            <w:pPr>
              <w:pStyle w:val="08-Tabelageral"/>
              <w:tabs>
                <w:tab w:val="left" w:pos="1080"/>
              </w:tabs>
              <w:rPr>
                <w:rFonts w:cs="Arial"/>
                <w:szCs w:val="14"/>
              </w:rPr>
            </w:pPr>
            <w:r w:rsidRPr="00BD28AF">
              <w:rPr>
                <w:rFonts w:cs="Arial"/>
                <w:szCs w:val="14"/>
              </w:rPr>
              <w:t>(</w:t>
            </w:r>
            <w:r>
              <w:rPr>
                <w:rFonts w:cs="Arial"/>
                <w:szCs w:val="14"/>
              </w:rPr>
              <w:t>6.287</w:t>
            </w:r>
            <w:r w:rsidRPr="00BD28AF">
              <w:rPr>
                <w:rFonts w:cs="Arial"/>
                <w:szCs w:val="14"/>
              </w:rPr>
              <w:t>)</w:t>
            </w:r>
          </w:p>
        </w:tc>
        <w:tc>
          <w:tcPr>
            <w:tcW w:w="1526" w:type="dxa"/>
            <w:shd w:val="clear" w:color="auto" w:fill="auto"/>
            <w:vAlign w:val="center"/>
          </w:tcPr>
          <w:p w14:paraId="06951C44" w14:textId="77777777" w:rsidR="00A4196F" w:rsidRPr="004078D0" w:rsidRDefault="00A4196F">
            <w:pPr>
              <w:pStyle w:val="08-Tabelageral"/>
              <w:rPr>
                <w:rFonts w:cs="Arial"/>
                <w:szCs w:val="14"/>
              </w:rPr>
            </w:pPr>
            <w:r>
              <w:t>(5.208)</w:t>
            </w:r>
          </w:p>
        </w:tc>
      </w:tr>
      <w:tr w:rsidR="00A4196F" w:rsidRPr="004078D0" w14:paraId="708F50AE" w14:textId="77777777">
        <w:trPr>
          <w:trHeight w:val="238"/>
          <w:jc w:val="center"/>
        </w:trPr>
        <w:tc>
          <w:tcPr>
            <w:tcW w:w="2986" w:type="dxa"/>
            <w:gridSpan w:val="2"/>
            <w:tcBorders>
              <w:top w:val="nil"/>
              <w:left w:val="nil"/>
              <w:bottom w:val="nil"/>
              <w:right w:val="nil"/>
            </w:tcBorders>
            <w:shd w:val="clear" w:color="auto" w:fill="auto"/>
            <w:vAlign w:val="center"/>
          </w:tcPr>
          <w:p w14:paraId="7DA23EE1" w14:textId="77777777" w:rsidR="00A4196F" w:rsidRPr="004078D0" w:rsidRDefault="00A4196F">
            <w:pPr>
              <w:pStyle w:val="08-Tabelageral"/>
              <w:jc w:val="left"/>
            </w:pPr>
            <w:r>
              <w:rPr>
                <w:rFonts w:cs="Arial"/>
                <w:color w:val="000000"/>
                <w:szCs w:val="14"/>
              </w:rPr>
              <w:t>Processamento de dados</w:t>
            </w:r>
          </w:p>
        </w:tc>
        <w:tc>
          <w:tcPr>
            <w:tcW w:w="604" w:type="dxa"/>
            <w:shd w:val="clear" w:color="auto" w:fill="auto"/>
            <w:vAlign w:val="center"/>
          </w:tcPr>
          <w:p w14:paraId="545334A6" w14:textId="77777777" w:rsidR="00A4196F" w:rsidRPr="004078D0" w:rsidRDefault="00A4196F">
            <w:pPr>
              <w:pStyle w:val="08-Tabelageral"/>
              <w:rPr>
                <w:rFonts w:cs="Arial"/>
                <w:szCs w:val="14"/>
              </w:rPr>
            </w:pPr>
          </w:p>
        </w:tc>
        <w:tc>
          <w:tcPr>
            <w:tcW w:w="1411" w:type="dxa"/>
            <w:shd w:val="clear" w:color="auto" w:fill="auto"/>
            <w:vAlign w:val="center"/>
          </w:tcPr>
          <w:p w14:paraId="1717A856" w14:textId="77777777" w:rsidR="00A4196F" w:rsidRPr="00217CF4" w:rsidRDefault="00A4196F">
            <w:pPr>
              <w:pStyle w:val="08-Tabelageral"/>
              <w:rPr>
                <w:rFonts w:cs="Arial"/>
                <w:szCs w:val="14"/>
              </w:rPr>
            </w:pPr>
            <w:r>
              <w:rPr>
                <w:rFonts w:cs="Arial"/>
                <w:szCs w:val="14"/>
              </w:rPr>
              <w:t>(73)</w:t>
            </w:r>
          </w:p>
        </w:tc>
        <w:tc>
          <w:tcPr>
            <w:tcW w:w="1412" w:type="dxa"/>
            <w:shd w:val="clear" w:color="auto" w:fill="auto"/>
            <w:vAlign w:val="center"/>
          </w:tcPr>
          <w:p w14:paraId="01A1B187" w14:textId="77777777" w:rsidR="00A4196F" w:rsidRPr="004078D0" w:rsidRDefault="00A4196F">
            <w:pPr>
              <w:pStyle w:val="08-Tabelageral"/>
            </w:pPr>
            <w:r>
              <w:t>(186)</w:t>
            </w:r>
          </w:p>
        </w:tc>
        <w:tc>
          <w:tcPr>
            <w:tcW w:w="283" w:type="dxa"/>
            <w:shd w:val="clear" w:color="auto" w:fill="auto"/>
            <w:vAlign w:val="center"/>
          </w:tcPr>
          <w:p w14:paraId="33244A0E" w14:textId="77777777" w:rsidR="00A4196F" w:rsidRPr="004078D0" w:rsidRDefault="00A4196F">
            <w:pPr>
              <w:pStyle w:val="08-Tabelageral"/>
              <w:rPr>
                <w:rFonts w:cs="Arial"/>
                <w:szCs w:val="14"/>
              </w:rPr>
            </w:pPr>
          </w:p>
        </w:tc>
        <w:tc>
          <w:tcPr>
            <w:tcW w:w="1417" w:type="dxa"/>
            <w:shd w:val="clear" w:color="auto" w:fill="auto"/>
            <w:vAlign w:val="center"/>
          </w:tcPr>
          <w:p w14:paraId="1239D5E7" w14:textId="77777777" w:rsidR="00A4196F" w:rsidRPr="00BD28AF" w:rsidRDefault="00A4196F">
            <w:pPr>
              <w:pStyle w:val="08-Tabelageral"/>
              <w:rPr>
                <w:rFonts w:cs="Arial"/>
                <w:szCs w:val="14"/>
              </w:rPr>
            </w:pPr>
            <w:r w:rsidRPr="00BD28AF">
              <w:rPr>
                <w:rFonts w:cs="Arial"/>
                <w:szCs w:val="14"/>
              </w:rPr>
              <w:t>(</w:t>
            </w:r>
            <w:r>
              <w:rPr>
                <w:rFonts w:cs="Arial"/>
                <w:szCs w:val="14"/>
              </w:rPr>
              <w:t>4.251</w:t>
            </w:r>
            <w:r w:rsidRPr="00BD28AF">
              <w:rPr>
                <w:rFonts w:cs="Arial"/>
                <w:szCs w:val="14"/>
              </w:rPr>
              <w:t>)</w:t>
            </w:r>
          </w:p>
        </w:tc>
        <w:tc>
          <w:tcPr>
            <w:tcW w:w="1526" w:type="dxa"/>
            <w:shd w:val="clear" w:color="auto" w:fill="auto"/>
            <w:vAlign w:val="center"/>
          </w:tcPr>
          <w:p w14:paraId="4FCFC397" w14:textId="77777777" w:rsidR="00A4196F" w:rsidRPr="004078D0" w:rsidRDefault="00A4196F">
            <w:pPr>
              <w:pStyle w:val="08-Tabelageral"/>
              <w:rPr>
                <w:rFonts w:cs="Arial"/>
                <w:szCs w:val="14"/>
              </w:rPr>
            </w:pPr>
            <w:r>
              <w:t>(4.235)</w:t>
            </w:r>
          </w:p>
        </w:tc>
      </w:tr>
      <w:tr w:rsidR="00A4196F" w:rsidRPr="004078D0" w14:paraId="61B8E0F2" w14:textId="77777777">
        <w:trPr>
          <w:trHeight w:val="238"/>
          <w:jc w:val="center"/>
        </w:trPr>
        <w:tc>
          <w:tcPr>
            <w:tcW w:w="2986" w:type="dxa"/>
            <w:gridSpan w:val="2"/>
            <w:tcBorders>
              <w:top w:val="nil"/>
              <w:left w:val="nil"/>
              <w:bottom w:val="nil"/>
              <w:right w:val="nil"/>
            </w:tcBorders>
            <w:shd w:val="clear" w:color="auto" w:fill="auto"/>
            <w:vAlign w:val="center"/>
          </w:tcPr>
          <w:p w14:paraId="45171D0B" w14:textId="77777777" w:rsidR="00A4196F" w:rsidRDefault="00A4196F">
            <w:pPr>
              <w:pStyle w:val="08-Tabelageral"/>
              <w:jc w:val="left"/>
              <w:rPr>
                <w:rFonts w:cs="Arial"/>
                <w:color w:val="000000"/>
                <w:szCs w:val="14"/>
              </w:rPr>
            </w:pPr>
            <w:r>
              <w:rPr>
                <w:rFonts w:cs="Arial"/>
                <w:color w:val="000000"/>
                <w:szCs w:val="14"/>
              </w:rPr>
              <w:t>Serviços técnicos especializados</w:t>
            </w:r>
          </w:p>
        </w:tc>
        <w:tc>
          <w:tcPr>
            <w:tcW w:w="604" w:type="dxa"/>
            <w:shd w:val="clear" w:color="auto" w:fill="auto"/>
            <w:vAlign w:val="center"/>
          </w:tcPr>
          <w:p w14:paraId="22C21653" w14:textId="77777777" w:rsidR="00A4196F" w:rsidRPr="004078D0" w:rsidRDefault="00A4196F">
            <w:pPr>
              <w:pStyle w:val="08-Tabelageral"/>
              <w:rPr>
                <w:rFonts w:cs="Arial"/>
                <w:szCs w:val="14"/>
              </w:rPr>
            </w:pPr>
          </w:p>
        </w:tc>
        <w:tc>
          <w:tcPr>
            <w:tcW w:w="1411" w:type="dxa"/>
            <w:shd w:val="clear" w:color="auto" w:fill="auto"/>
            <w:vAlign w:val="center"/>
          </w:tcPr>
          <w:p w14:paraId="0ADF3424" w14:textId="77777777" w:rsidR="00A4196F" w:rsidRDefault="00A4196F">
            <w:pPr>
              <w:pStyle w:val="08-Tabelageral"/>
              <w:rPr>
                <w:rFonts w:cs="Arial"/>
                <w:szCs w:val="14"/>
              </w:rPr>
            </w:pPr>
            <w:r>
              <w:rPr>
                <w:rFonts w:cs="Arial"/>
                <w:szCs w:val="14"/>
              </w:rPr>
              <w:t>(94)</w:t>
            </w:r>
          </w:p>
        </w:tc>
        <w:tc>
          <w:tcPr>
            <w:tcW w:w="1412" w:type="dxa"/>
            <w:shd w:val="clear" w:color="auto" w:fill="auto"/>
            <w:vAlign w:val="center"/>
          </w:tcPr>
          <w:p w14:paraId="2FDFEF38" w14:textId="77777777" w:rsidR="00A4196F" w:rsidRDefault="00A4196F">
            <w:pPr>
              <w:pStyle w:val="08-Tabelageral"/>
            </w:pPr>
            <w:r>
              <w:t>(114)</w:t>
            </w:r>
          </w:p>
        </w:tc>
        <w:tc>
          <w:tcPr>
            <w:tcW w:w="283" w:type="dxa"/>
            <w:shd w:val="clear" w:color="auto" w:fill="auto"/>
            <w:vAlign w:val="center"/>
          </w:tcPr>
          <w:p w14:paraId="3CE8FC47" w14:textId="77777777" w:rsidR="00A4196F" w:rsidRPr="004078D0" w:rsidRDefault="00A4196F">
            <w:pPr>
              <w:pStyle w:val="08-Tabelageral"/>
              <w:rPr>
                <w:rFonts w:cs="Arial"/>
                <w:szCs w:val="14"/>
              </w:rPr>
            </w:pPr>
          </w:p>
        </w:tc>
        <w:tc>
          <w:tcPr>
            <w:tcW w:w="1417" w:type="dxa"/>
            <w:shd w:val="clear" w:color="auto" w:fill="auto"/>
            <w:vAlign w:val="center"/>
          </w:tcPr>
          <w:p w14:paraId="51230DD4" w14:textId="642AE13A" w:rsidR="00A4196F" w:rsidRPr="00BD28AF" w:rsidRDefault="00A4196F">
            <w:pPr>
              <w:pStyle w:val="08-Tabelageral"/>
              <w:rPr>
                <w:rFonts w:cs="Arial"/>
                <w:szCs w:val="14"/>
              </w:rPr>
            </w:pPr>
            <w:r w:rsidRPr="00BD28AF">
              <w:rPr>
                <w:rFonts w:cs="Arial"/>
                <w:szCs w:val="14"/>
              </w:rPr>
              <w:t>(</w:t>
            </w:r>
            <w:r>
              <w:rPr>
                <w:rFonts w:cs="Arial"/>
                <w:szCs w:val="14"/>
              </w:rPr>
              <w:t>3.</w:t>
            </w:r>
            <w:r w:rsidR="00D74335">
              <w:rPr>
                <w:rFonts w:cs="Arial"/>
                <w:szCs w:val="14"/>
              </w:rPr>
              <w:t>814</w:t>
            </w:r>
            <w:r w:rsidRPr="00BD28AF">
              <w:rPr>
                <w:rFonts w:cs="Arial"/>
                <w:szCs w:val="14"/>
              </w:rPr>
              <w:t>)</w:t>
            </w:r>
          </w:p>
        </w:tc>
        <w:tc>
          <w:tcPr>
            <w:tcW w:w="1526" w:type="dxa"/>
            <w:shd w:val="clear" w:color="auto" w:fill="auto"/>
            <w:vAlign w:val="center"/>
          </w:tcPr>
          <w:p w14:paraId="48D65648" w14:textId="554B9904" w:rsidR="00A4196F" w:rsidRDefault="00A4196F">
            <w:pPr>
              <w:pStyle w:val="08-Tabelageral"/>
            </w:pPr>
            <w:r>
              <w:t>(</w:t>
            </w:r>
            <w:r w:rsidR="00D74335">
              <w:t>789</w:t>
            </w:r>
            <w:r>
              <w:t>)</w:t>
            </w:r>
          </w:p>
        </w:tc>
      </w:tr>
      <w:tr w:rsidR="00A4196F" w:rsidRPr="004078D0" w14:paraId="7F928B02" w14:textId="77777777">
        <w:trPr>
          <w:trHeight w:val="238"/>
          <w:jc w:val="center"/>
        </w:trPr>
        <w:tc>
          <w:tcPr>
            <w:tcW w:w="2986" w:type="dxa"/>
            <w:gridSpan w:val="2"/>
            <w:tcBorders>
              <w:top w:val="nil"/>
              <w:left w:val="nil"/>
              <w:bottom w:val="nil"/>
              <w:right w:val="nil"/>
            </w:tcBorders>
            <w:shd w:val="clear" w:color="auto" w:fill="auto"/>
            <w:vAlign w:val="center"/>
          </w:tcPr>
          <w:p w14:paraId="0C9A871F" w14:textId="77777777" w:rsidR="00A4196F" w:rsidRPr="00A46030" w:rsidRDefault="00A4196F">
            <w:pPr>
              <w:pStyle w:val="08-Tabelageral"/>
              <w:jc w:val="left"/>
            </w:pPr>
            <w:r w:rsidRPr="00C337C8">
              <w:rPr>
                <w:rFonts w:cs="Arial"/>
                <w:color w:val="000000"/>
                <w:szCs w:val="14"/>
              </w:rPr>
              <w:t>Promoções e relações públicas</w:t>
            </w:r>
          </w:p>
        </w:tc>
        <w:tc>
          <w:tcPr>
            <w:tcW w:w="604" w:type="dxa"/>
            <w:shd w:val="clear" w:color="auto" w:fill="auto"/>
            <w:vAlign w:val="center"/>
          </w:tcPr>
          <w:p w14:paraId="1F3E769F" w14:textId="77777777" w:rsidR="00A4196F" w:rsidRPr="00B636F4" w:rsidRDefault="00A4196F">
            <w:pPr>
              <w:pStyle w:val="08-Tabelageral"/>
              <w:rPr>
                <w:rFonts w:cs="Arial"/>
                <w:szCs w:val="14"/>
              </w:rPr>
            </w:pPr>
          </w:p>
        </w:tc>
        <w:tc>
          <w:tcPr>
            <w:tcW w:w="1411" w:type="dxa"/>
            <w:shd w:val="clear" w:color="auto" w:fill="auto"/>
            <w:vAlign w:val="center"/>
          </w:tcPr>
          <w:p w14:paraId="3A597ABE" w14:textId="77777777" w:rsidR="00A4196F" w:rsidRDefault="00A4196F">
            <w:pPr>
              <w:pStyle w:val="08-Tabelageral"/>
              <w:rPr>
                <w:rFonts w:cs="Arial"/>
                <w:szCs w:val="14"/>
              </w:rPr>
            </w:pPr>
            <w:r>
              <w:rPr>
                <w:rFonts w:cs="Arial"/>
                <w:szCs w:val="14"/>
              </w:rPr>
              <w:t>(65)</w:t>
            </w:r>
          </w:p>
        </w:tc>
        <w:tc>
          <w:tcPr>
            <w:tcW w:w="1412" w:type="dxa"/>
            <w:shd w:val="clear" w:color="auto" w:fill="auto"/>
            <w:vAlign w:val="center"/>
          </w:tcPr>
          <w:p w14:paraId="15C6A1B8" w14:textId="77777777" w:rsidR="00A4196F" w:rsidRPr="00306AF6" w:rsidRDefault="00A4196F">
            <w:pPr>
              <w:pStyle w:val="08-Tabelageral"/>
            </w:pPr>
            <w:r>
              <w:t>(3)</w:t>
            </w:r>
          </w:p>
        </w:tc>
        <w:tc>
          <w:tcPr>
            <w:tcW w:w="283" w:type="dxa"/>
            <w:shd w:val="clear" w:color="auto" w:fill="auto"/>
            <w:vAlign w:val="center"/>
          </w:tcPr>
          <w:p w14:paraId="0036C965" w14:textId="77777777" w:rsidR="00A4196F" w:rsidRPr="00B636F4" w:rsidRDefault="00A4196F">
            <w:pPr>
              <w:pStyle w:val="08-Tabelageral"/>
              <w:rPr>
                <w:rFonts w:cs="Arial"/>
                <w:szCs w:val="14"/>
              </w:rPr>
            </w:pPr>
          </w:p>
        </w:tc>
        <w:tc>
          <w:tcPr>
            <w:tcW w:w="1417" w:type="dxa"/>
            <w:shd w:val="clear" w:color="auto" w:fill="auto"/>
            <w:vAlign w:val="center"/>
          </w:tcPr>
          <w:p w14:paraId="50D8C7FC" w14:textId="77777777" w:rsidR="00A4196F" w:rsidRPr="00BD28AF" w:rsidRDefault="00A4196F">
            <w:pPr>
              <w:pStyle w:val="08-Tabelageral"/>
              <w:rPr>
                <w:rFonts w:cs="Arial"/>
                <w:szCs w:val="14"/>
              </w:rPr>
            </w:pPr>
            <w:r w:rsidRPr="00BD28AF">
              <w:rPr>
                <w:rFonts w:cs="Arial"/>
                <w:szCs w:val="14"/>
              </w:rPr>
              <w:t>(</w:t>
            </w:r>
            <w:r>
              <w:rPr>
                <w:rFonts w:cs="Arial"/>
                <w:szCs w:val="14"/>
              </w:rPr>
              <w:t>2.521</w:t>
            </w:r>
            <w:r w:rsidRPr="00BD28AF">
              <w:rPr>
                <w:rFonts w:cs="Arial"/>
                <w:szCs w:val="14"/>
              </w:rPr>
              <w:t>)</w:t>
            </w:r>
          </w:p>
        </w:tc>
        <w:tc>
          <w:tcPr>
            <w:tcW w:w="1526" w:type="dxa"/>
            <w:shd w:val="clear" w:color="auto" w:fill="auto"/>
            <w:vAlign w:val="center"/>
          </w:tcPr>
          <w:p w14:paraId="277CF367" w14:textId="77777777" w:rsidR="00A4196F" w:rsidRPr="00C27607" w:rsidRDefault="00A4196F">
            <w:pPr>
              <w:pStyle w:val="08-Tabelageral"/>
            </w:pPr>
            <w:r>
              <w:t>(146)</w:t>
            </w:r>
          </w:p>
        </w:tc>
      </w:tr>
      <w:tr w:rsidR="00A4196F" w:rsidRPr="004078D0" w14:paraId="5F085719" w14:textId="77777777">
        <w:trPr>
          <w:trHeight w:val="238"/>
          <w:jc w:val="center"/>
        </w:trPr>
        <w:tc>
          <w:tcPr>
            <w:tcW w:w="2986" w:type="dxa"/>
            <w:gridSpan w:val="2"/>
            <w:tcBorders>
              <w:top w:val="nil"/>
              <w:left w:val="nil"/>
              <w:bottom w:val="nil"/>
              <w:right w:val="nil"/>
            </w:tcBorders>
            <w:shd w:val="clear" w:color="auto" w:fill="auto"/>
            <w:vAlign w:val="center"/>
          </w:tcPr>
          <w:p w14:paraId="33EBCEB4" w14:textId="77777777" w:rsidR="00A4196F" w:rsidRPr="00531062" w:rsidRDefault="00A4196F">
            <w:pPr>
              <w:pStyle w:val="08-Tabelageral"/>
              <w:jc w:val="left"/>
            </w:pPr>
            <w:r>
              <w:rPr>
                <w:rFonts w:cs="Arial"/>
                <w:color w:val="000000"/>
                <w:szCs w:val="14"/>
              </w:rPr>
              <w:t>Aluguéis e taxa condominial</w:t>
            </w:r>
          </w:p>
        </w:tc>
        <w:tc>
          <w:tcPr>
            <w:tcW w:w="604" w:type="dxa"/>
            <w:shd w:val="clear" w:color="auto" w:fill="auto"/>
            <w:vAlign w:val="center"/>
          </w:tcPr>
          <w:p w14:paraId="78659658" w14:textId="77777777" w:rsidR="00A4196F" w:rsidRPr="00B636F4" w:rsidRDefault="00A4196F">
            <w:pPr>
              <w:pStyle w:val="08-Tabelageral"/>
              <w:rPr>
                <w:rFonts w:cs="Arial"/>
                <w:szCs w:val="14"/>
              </w:rPr>
            </w:pPr>
          </w:p>
        </w:tc>
        <w:tc>
          <w:tcPr>
            <w:tcW w:w="1411" w:type="dxa"/>
            <w:shd w:val="clear" w:color="auto" w:fill="auto"/>
            <w:vAlign w:val="center"/>
          </w:tcPr>
          <w:p w14:paraId="6C45AEB1" w14:textId="77777777" w:rsidR="00A4196F" w:rsidRDefault="00A4196F">
            <w:pPr>
              <w:pStyle w:val="08-Tabelageral"/>
              <w:rPr>
                <w:rFonts w:cs="Arial"/>
                <w:szCs w:val="14"/>
              </w:rPr>
            </w:pPr>
            <w:r>
              <w:rPr>
                <w:rFonts w:cs="Arial"/>
                <w:szCs w:val="14"/>
              </w:rPr>
              <w:t>(212)</w:t>
            </w:r>
          </w:p>
        </w:tc>
        <w:tc>
          <w:tcPr>
            <w:tcW w:w="1412" w:type="dxa"/>
            <w:shd w:val="clear" w:color="auto" w:fill="auto"/>
            <w:vAlign w:val="center"/>
          </w:tcPr>
          <w:p w14:paraId="484BBEE7" w14:textId="77777777" w:rsidR="00A4196F" w:rsidRPr="009D6773" w:rsidRDefault="00A4196F">
            <w:pPr>
              <w:pStyle w:val="08-Tabelageral"/>
              <w:rPr>
                <w:rFonts w:cs="Arial"/>
                <w:szCs w:val="14"/>
              </w:rPr>
            </w:pPr>
            <w:r>
              <w:t>(257)</w:t>
            </w:r>
          </w:p>
        </w:tc>
        <w:tc>
          <w:tcPr>
            <w:tcW w:w="283" w:type="dxa"/>
            <w:shd w:val="clear" w:color="auto" w:fill="auto"/>
            <w:vAlign w:val="center"/>
          </w:tcPr>
          <w:p w14:paraId="1CE76E79" w14:textId="77777777" w:rsidR="00A4196F" w:rsidRPr="00B636F4" w:rsidRDefault="00A4196F">
            <w:pPr>
              <w:pStyle w:val="08-Tabelageral"/>
              <w:rPr>
                <w:rFonts w:cs="Arial"/>
                <w:szCs w:val="14"/>
              </w:rPr>
            </w:pPr>
          </w:p>
        </w:tc>
        <w:tc>
          <w:tcPr>
            <w:tcW w:w="1417" w:type="dxa"/>
            <w:shd w:val="clear" w:color="auto" w:fill="auto"/>
            <w:vAlign w:val="center"/>
          </w:tcPr>
          <w:p w14:paraId="7585E787" w14:textId="77777777" w:rsidR="00A4196F" w:rsidRPr="00BD28AF" w:rsidRDefault="00A4196F">
            <w:pPr>
              <w:pStyle w:val="08-Tabelageral"/>
              <w:rPr>
                <w:rFonts w:cs="Arial"/>
                <w:szCs w:val="14"/>
              </w:rPr>
            </w:pPr>
            <w:r w:rsidRPr="00BD28AF">
              <w:rPr>
                <w:rFonts w:cs="Arial"/>
                <w:szCs w:val="14"/>
              </w:rPr>
              <w:t>(</w:t>
            </w:r>
            <w:r>
              <w:rPr>
                <w:rFonts w:cs="Arial"/>
                <w:szCs w:val="14"/>
              </w:rPr>
              <w:t>1.424</w:t>
            </w:r>
            <w:r w:rsidRPr="00BD28AF">
              <w:rPr>
                <w:rFonts w:cs="Arial"/>
                <w:szCs w:val="14"/>
              </w:rPr>
              <w:t>)</w:t>
            </w:r>
          </w:p>
        </w:tc>
        <w:tc>
          <w:tcPr>
            <w:tcW w:w="1526" w:type="dxa"/>
            <w:shd w:val="clear" w:color="auto" w:fill="auto"/>
            <w:vAlign w:val="center"/>
          </w:tcPr>
          <w:p w14:paraId="2D102280" w14:textId="03B500A2" w:rsidR="00A4196F" w:rsidRPr="00410E8D" w:rsidRDefault="00A4196F">
            <w:pPr>
              <w:pStyle w:val="08-Tabelageral"/>
              <w:rPr>
                <w:rFonts w:cs="Arial"/>
                <w:szCs w:val="14"/>
              </w:rPr>
            </w:pPr>
            <w:r>
              <w:t>(1.25</w:t>
            </w:r>
            <w:r w:rsidR="008B3BC0">
              <w:t>3</w:t>
            </w:r>
            <w:r>
              <w:t>)</w:t>
            </w:r>
          </w:p>
        </w:tc>
      </w:tr>
      <w:tr w:rsidR="00A4196F" w:rsidRPr="004078D0" w14:paraId="3B66C6AC" w14:textId="77777777">
        <w:trPr>
          <w:trHeight w:val="238"/>
          <w:jc w:val="center"/>
        </w:trPr>
        <w:tc>
          <w:tcPr>
            <w:tcW w:w="2986" w:type="dxa"/>
            <w:gridSpan w:val="2"/>
            <w:tcBorders>
              <w:top w:val="nil"/>
              <w:left w:val="nil"/>
              <w:bottom w:val="nil"/>
              <w:right w:val="nil"/>
            </w:tcBorders>
            <w:shd w:val="clear" w:color="auto" w:fill="auto"/>
            <w:vAlign w:val="center"/>
          </w:tcPr>
          <w:p w14:paraId="5E0248AD" w14:textId="77777777" w:rsidR="00A4196F" w:rsidRDefault="00A4196F">
            <w:pPr>
              <w:pStyle w:val="08-Tabelageral"/>
              <w:jc w:val="left"/>
              <w:rPr>
                <w:rFonts w:cs="Arial"/>
                <w:color w:val="000000"/>
                <w:szCs w:val="14"/>
              </w:rPr>
            </w:pPr>
            <w:r>
              <w:rPr>
                <w:rFonts w:cs="Arial"/>
                <w:color w:val="000000"/>
                <w:szCs w:val="14"/>
              </w:rPr>
              <w:t>Comunicação digital</w:t>
            </w:r>
          </w:p>
        </w:tc>
        <w:tc>
          <w:tcPr>
            <w:tcW w:w="604" w:type="dxa"/>
            <w:shd w:val="clear" w:color="auto" w:fill="auto"/>
            <w:vAlign w:val="center"/>
          </w:tcPr>
          <w:p w14:paraId="18AAF296" w14:textId="77777777" w:rsidR="00A4196F" w:rsidRPr="00B636F4" w:rsidRDefault="00A4196F">
            <w:pPr>
              <w:pStyle w:val="08-Tabelageral"/>
              <w:rPr>
                <w:rFonts w:cs="Arial"/>
                <w:szCs w:val="14"/>
              </w:rPr>
            </w:pPr>
          </w:p>
        </w:tc>
        <w:tc>
          <w:tcPr>
            <w:tcW w:w="1411" w:type="dxa"/>
            <w:shd w:val="clear" w:color="auto" w:fill="auto"/>
            <w:vAlign w:val="center"/>
          </w:tcPr>
          <w:p w14:paraId="712920E2" w14:textId="77777777" w:rsidR="00A4196F" w:rsidRDefault="00A4196F">
            <w:pPr>
              <w:pStyle w:val="08-Tabelageral"/>
              <w:rPr>
                <w:rFonts w:cs="Arial"/>
                <w:szCs w:val="14"/>
              </w:rPr>
            </w:pPr>
            <w:r>
              <w:rPr>
                <w:rFonts w:cs="Arial"/>
                <w:szCs w:val="14"/>
              </w:rPr>
              <w:t>--</w:t>
            </w:r>
          </w:p>
        </w:tc>
        <w:tc>
          <w:tcPr>
            <w:tcW w:w="1412" w:type="dxa"/>
            <w:shd w:val="clear" w:color="auto" w:fill="auto"/>
            <w:vAlign w:val="center"/>
          </w:tcPr>
          <w:p w14:paraId="51DF6760" w14:textId="77777777" w:rsidR="00A4196F" w:rsidRDefault="00A4196F">
            <w:pPr>
              <w:pStyle w:val="08-Tabelageral"/>
            </w:pPr>
            <w:r>
              <w:rPr>
                <w:rFonts w:cs="Arial"/>
                <w:szCs w:val="14"/>
              </w:rPr>
              <w:t>--</w:t>
            </w:r>
          </w:p>
        </w:tc>
        <w:tc>
          <w:tcPr>
            <w:tcW w:w="283" w:type="dxa"/>
            <w:shd w:val="clear" w:color="auto" w:fill="auto"/>
            <w:vAlign w:val="center"/>
          </w:tcPr>
          <w:p w14:paraId="028DAFA9" w14:textId="77777777" w:rsidR="00A4196F" w:rsidRPr="00B636F4" w:rsidRDefault="00A4196F">
            <w:pPr>
              <w:pStyle w:val="08-Tabelageral"/>
              <w:rPr>
                <w:rFonts w:cs="Arial"/>
                <w:szCs w:val="14"/>
              </w:rPr>
            </w:pPr>
          </w:p>
        </w:tc>
        <w:tc>
          <w:tcPr>
            <w:tcW w:w="1417" w:type="dxa"/>
            <w:shd w:val="clear" w:color="auto" w:fill="auto"/>
            <w:vAlign w:val="center"/>
          </w:tcPr>
          <w:p w14:paraId="10989B72" w14:textId="77777777" w:rsidR="00A4196F" w:rsidRPr="00BD28AF" w:rsidRDefault="00A4196F">
            <w:pPr>
              <w:pStyle w:val="08-Tabelageral"/>
              <w:rPr>
                <w:rFonts w:cs="Arial"/>
                <w:szCs w:val="14"/>
              </w:rPr>
            </w:pPr>
            <w:r w:rsidRPr="00BD28AF">
              <w:rPr>
                <w:rFonts w:cs="Arial"/>
                <w:szCs w:val="14"/>
              </w:rPr>
              <w:t>(</w:t>
            </w:r>
            <w:r>
              <w:rPr>
                <w:rFonts w:cs="Arial"/>
                <w:szCs w:val="14"/>
              </w:rPr>
              <w:t>533</w:t>
            </w:r>
            <w:r w:rsidRPr="00BD28AF">
              <w:rPr>
                <w:rFonts w:cs="Arial"/>
                <w:szCs w:val="14"/>
              </w:rPr>
              <w:t>)</w:t>
            </w:r>
          </w:p>
        </w:tc>
        <w:tc>
          <w:tcPr>
            <w:tcW w:w="1526" w:type="dxa"/>
            <w:shd w:val="clear" w:color="auto" w:fill="auto"/>
            <w:vAlign w:val="center"/>
          </w:tcPr>
          <w:p w14:paraId="49902EF8" w14:textId="77777777" w:rsidR="00A4196F" w:rsidRDefault="00A4196F">
            <w:pPr>
              <w:pStyle w:val="08-Tabelageral"/>
            </w:pPr>
            <w:r>
              <w:t>(253)</w:t>
            </w:r>
          </w:p>
        </w:tc>
      </w:tr>
      <w:tr w:rsidR="00A4196F" w:rsidRPr="004078D0" w14:paraId="64E2E36B" w14:textId="77777777">
        <w:trPr>
          <w:trHeight w:val="238"/>
          <w:jc w:val="center"/>
        </w:trPr>
        <w:tc>
          <w:tcPr>
            <w:tcW w:w="2986" w:type="dxa"/>
            <w:gridSpan w:val="2"/>
            <w:tcBorders>
              <w:top w:val="nil"/>
              <w:left w:val="nil"/>
              <w:bottom w:val="nil"/>
              <w:right w:val="nil"/>
            </w:tcBorders>
            <w:shd w:val="clear" w:color="auto" w:fill="auto"/>
            <w:vAlign w:val="center"/>
          </w:tcPr>
          <w:p w14:paraId="70E08182" w14:textId="77777777" w:rsidR="00A4196F" w:rsidRDefault="00A4196F">
            <w:pPr>
              <w:pStyle w:val="08-Tabelageral"/>
              <w:jc w:val="left"/>
              <w:rPr>
                <w:rFonts w:cs="Arial"/>
                <w:color w:val="000000"/>
                <w:szCs w:val="14"/>
              </w:rPr>
            </w:pPr>
            <w:r>
              <w:rPr>
                <w:rFonts w:cs="Arial"/>
                <w:color w:val="000000"/>
                <w:szCs w:val="14"/>
              </w:rPr>
              <w:t>Processos judiciais</w:t>
            </w:r>
          </w:p>
        </w:tc>
        <w:tc>
          <w:tcPr>
            <w:tcW w:w="604" w:type="dxa"/>
            <w:shd w:val="clear" w:color="auto" w:fill="auto"/>
            <w:vAlign w:val="center"/>
          </w:tcPr>
          <w:p w14:paraId="6FD54DF0" w14:textId="77777777" w:rsidR="00A4196F" w:rsidRPr="00B636F4" w:rsidRDefault="00A4196F">
            <w:pPr>
              <w:pStyle w:val="08-Tabelageral"/>
              <w:rPr>
                <w:rFonts w:cs="Arial"/>
                <w:szCs w:val="14"/>
              </w:rPr>
            </w:pPr>
          </w:p>
        </w:tc>
        <w:tc>
          <w:tcPr>
            <w:tcW w:w="1411" w:type="dxa"/>
            <w:shd w:val="clear" w:color="auto" w:fill="auto"/>
            <w:vAlign w:val="center"/>
          </w:tcPr>
          <w:p w14:paraId="651BD7D0" w14:textId="77777777" w:rsidR="00A4196F" w:rsidRDefault="00A4196F">
            <w:pPr>
              <w:pStyle w:val="08-Tabelageral"/>
              <w:rPr>
                <w:rFonts w:cs="Arial"/>
                <w:szCs w:val="14"/>
              </w:rPr>
            </w:pPr>
            <w:r>
              <w:rPr>
                <w:rFonts w:cs="Arial"/>
                <w:szCs w:val="14"/>
              </w:rPr>
              <w:t>(56)</w:t>
            </w:r>
          </w:p>
        </w:tc>
        <w:tc>
          <w:tcPr>
            <w:tcW w:w="1412" w:type="dxa"/>
            <w:shd w:val="clear" w:color="auto" w:fill="auto"/>
            <w:vAlign w:val="center"/>
          </w:tcPr>
          <w:p w14:paraId="7833287E" w14:textId="77777777" w:rsidR="00A4196F" w:rsidRDefault="00A4196F">
            <w:pPr>
              <w:pStyle w:val="08-Tabelageral"/>
            </w:pPr>
            <w:r>
              <w:t>(11)</w:t>
            </w:r>
          </w:p>
        </w:tc>
        <w:tc>
          <w:tcPr>
            <w:tcW w:w="283" w:type="dxa"/>
            <w:shd w:val="clear" w:color="auto" w:fill="auto"/>
            <w:vAlign w:val="center"/>
          </w:tcPr>
          <w:p w14:paraId="5DA5531F" w14:textId="77777777" w:rsidR="00A4196F" w:rsidRPr="00B636F4" w:rsidRDefault="00A4196F">
            <w:pPr>
              <w:pStyle w:val="08-Tabelageral"/>
              <w:rPr>
                <w:rFonts w:cs="Arial"/>
                <w:szCs w:val="14"/>
              </w:rPr>
            </w:pPr>
          </w:p>
        </w:tc>
        <w:tc>
          <w:tcPr>
            <w:tcW w:w="1417" w:type="dxa"/>
            <w:shd w:val="clear" w:color="auto" w:fill="auto"/>
            <w:vAlign w:val="center"/>
          </w:tcPr>
          <w:p w14:paraId="2A72B517" w14:textId="77777777" w:rsidR="00A4196F" w:rsidRPr="00BD28AF" w:rsidRDefault="00A4196F">
            <w:pPr>
              <w:pStyle w:val="08-Tabelageral"/>
              <w:rPr>
                <w:rFonts w:cs="Arial"/>
                <w:szCs w:val="14"/>
              </w:rPr>
            </w:pPr>
            <w:r w:rsidRPr="00BD28AF">
              <w:rPr>
                <w:rFonts w:cs="Arial"/>
                <w:szCs w:val="14"/>
              </w:rPr>
              <w:t>(</w:t>
            </w:r>
            <w:r>
              <w:rPr>
                <w:rFonts w:cs="Arial"/>
                <w:szCs w:val="14"/>
              </w:rPr>
              <w:t>238</w:t>
            </w:r>
            <w:r w:rsidRPr="00BD28AF">
              <w:rPr>
                <w:rFonts w:cs="Arial"/>
                <w:szCs w:val="14"/>
              </w:rPr>
              <w:t>)</w:t>
            </w:r>
          </w:p>
        </w:tc>
        <w:tc>
          <w:tcPr>
            <w:tcW w:w="1526" w:type="dxa"/>
            <w:shd w:val="clear" w:color="auto" w:fill="auto"/>
            <w:vAlign w:val="center"/>
          </w:tcPr>
          <w:p w14:paraId="0D99EB41" w14:textId="77777777" w:rsidR="00A4196F" w:rsidRDefault="00A4196F">
            <w:pPr>
              <w:pStyle w:val="08-Tabelageral"/>
            </w:pPr>
            <w:r>
              <w:t>(249)</w:t>
            </w:r>
          </w:p>
        </w:tc>
      </w:tr>
      <w:tr w:rsidR="00A4196F" w:rsidRPr="004078D0" w14:paraId="3DE0946D" w14:textId="77777777">
        <w:trPr>
          <w:trHeight w:val="238"/>
          <w:jc w:val="center"/>
        </w:trPr>
        <w:tc>
          <w:tcPr>
            <w:tcW w:w="2986" w:type="dxa"/>
            <w:gridSpan w:val="2"/>
            <w:tcBorders>
              <w:top w:val="nil"/>
              <w:left w:val="nil"/>
              <w:bottom w:val="nil"/>
              <w:right w:val="nil"/>
            </w:tcBorders>
            <w:shd w:val="clear" w:color="auto" w:fill="auto"/>
            <w:vAlign w:val="center"/>
          </w:tcPr>
          <w:p w14:paraId="6F3B72A9" w14:textId="77777777" w:rsidR="00A4196F" w:rsidRPr="00531062" w:rsidRDefault="00A4196F">
            <w:pPr>
              <w:pStyle w:val="08-Tabelageral"/>
              <w:jc w:val="left"/>
            </w:pPr>
            <w:r>
              <w:rPr>
                <w:rFonts w:cs="Arial"/>
                <w:color w:val="000000"/>
                <w:szCs w:val="14"/>
              </w:rPr>
              <w:t>Viagens a serviço</w:t>
            </w:r>
          </w:p>
        </w:tc>
        <w:tc>
          <w:tcPr>
            <w:tcW w:w="604" w:type="dxa"/>
            <w:shd w:val="clear" w:color="auto" w:fill="auto"/>
            <w:vAlign w:val="center"/>
          </w:tcPr>
          <w:p w14:paraId="56AAA1B9" w14:textId="77777777" w:rsidR="00A4196F" w:rsidRPr="00B636F4" w:rsidRDefault="00A4196F">
            <w:pPr>
              <w:pStyle w:val="08-Tabelageral"/>
              <w:rPr>
                <w:rFonts w:cs="Arial"/>
                <w:szCs w:val="14"/>
              </w:rPr>
            </w:pPr>
          </w:p>
        </w:tc>
        <w:tc>
          <w:tcPr>
            <w:tcW w:w="1411" w:type="dxa"/>
            <w:shd w:val="clear" w:color="auto" w:fill="auto"/>
            <w:vAlign w:val="center"/>
          </w:tcPr>
          <w:p w14:paraId="6B0B1870" w14:textId="77777777" w:rsidR="00A4196F" w:rsidRDefault="00A4196F">
            <w:pPr>
              <w:pStyle w:val="08-Tabelageral"/>
              <w:rPr>
                <w:rFonts w:cs="Arial"/>
                <w:szCs w:val="14"/>
              </w:rPr>
            </w:pPr>
            <w:r>
              <w:rPr>
                <w:rFonts w:cs="Arial"/>
                <w:szCs w:val="14"/>
              </w:rPr>
              <w:t>(29)</w:t>
            </w:r>
          </w:p>
        </w:tc>
        <w:tc>
          <w:tcPr>
            <w:tcW w:w="1412" w:type="dxa"/>
            <w:shd w:val="clear" w:color="auto" w:fill="auto"/>
            <w:vAlign w:val="center"/>
          </w:tcPr>
          <w:p w14:paraId="23B55F8C" w14:textId="77777777" w:rsidR="00A4196F" w:rsidRPr="009D6773" w:rsidRDefault="00A4196F">
            <w:pPr>
              <w:pStyle w:val="08-Tabelageral"/>
              <w:rPr>
                <w:rFonts w:cs="Arial"/>
                <w:szCs w:val="14"/>
              </w:rPr>
            </w:pPr>
            <w:r>
              <w:t>(111)</w:t>
            </w:r>
          </w:p>
        </w:tc>
        <w:tc>
          <w:tcPr>
            <w:tcW w:w="283" w:type="dxa"/>
            <w:shd w:val="clear" w:color="auto" w:fill="auto"/>
            <w:vAlign w:val="center"/>
          </w:tcPr>
          <w:p w14:paraId="001F5634" w14:textId="77777777" w:rsidR="00A4196F" w:rsidRPr="00B636F4" w:rsidRDefault="00A4196F">
            <w:pPr>
              <w:pStyle w:val="08-Tabelageral"/>
              <w:rPr>
                <w:rFonts w:cs="Arial"/>
                <w:szCs w:val="14"/>
              </w:rPr>
            </w:pPr>
          </w:p>
        </w:tc>
        <w:tc>
          <w:tcPr>
            <w:tcW w:w="1417" w:type="dxa"/>
            <w:shd w:val="clear" w:color="auto" w:fill="auto"/>
            <w:vAlign w:val="center"/>
          </w:tcPr>
          <w:p w14:paraId="4D3AC249" w14:textId="77777777" w:rsidR="00A4196F" w:rsidRPr="00BD28AF" w:rsidRDefault="00A4196F">
            <w:pPr>
              <w:pStyle w:val="08-Tabelageral"/>
              <w:rPr>
                <w:rFonts w:cs="Arial"/>
                <w:szCs w:val="14"/>
              </w:rPr>
            </w:pPr>
            <w:r w:rsidRPr="00BD28AF">
              <w:rPr>
                <w:rFonts w:cs="Arial"/>
                <w:szCs w:val="14"/>
              </w:rPr>
              <w:t>(</w:t>
            </w:r>
            <w:r>
              <w:rPr>
                <w:rFonts w:cs="Arial"/>
                <w:szCs w:val="14"/>
              </w:rPr>
              <w:t>246</w:t>
            </w:r>
            <w:r w:rsidRPr="00BD28AF">
              <w:rPr>
                <w:rFonts w:cs="Arial"/>
                <w:szCs w:val="14"/>
              </w:rPr>
              <w:t>)</w:t>
            </w:r>
          </w:p>
        </w:tc>
        <w:tc>
          <w:tcPr>
            <w:tcW w:w="1526" w:type="dxa"/>
            <w:shd w:val="clear" w:color="auto" w:fill="auto"/>
            <w:vAlign w:val="center"/>
          </w:tcPr>
          <w:p w14:paraId="623C499A" w14:textId="77777777" w:rsidR="00A4196F" w:rsidRPr="00410E8D" w:rsidRDefault="00A4196F">
            <w:pPr>
              <w:pStyle w:val="08-Tabelageral"/>
              <w:rPr>
                <w:rFonts w:cs="Arial"/>
                <w:szCs w:val="14"/>
              </w:rPr>
            </w:pPr>
            <w:r>
              <w:t>(489)</w:t>
            </w:r>
          </w:p>
        </w:tc>
      </w:tr>
      <w:tr w:rsidR="00A4196F" w:rsidRPr="00DD0324" w14:paraId="43A91DDF" w14:textId="77777777">
        <w:trPr>
          <w:trHeight w:val="238"/>
          <w:jc w:val="center"/>
        </w:trPr>
        <w:tc>
          <w:tcPr>
            <w:tcW w:w="2986" w:type="dxa"/>
            <w:gridSpan w:val="2"/>
            <w:tcBorders>
              <w:top w:val="nil"/>
              <w:left w:val="nil"/>
              <w:bottom w:val="nil"/>
              <w:right w:val="nil"/>
            </w:tcBorders>
            <w:shd w:val="clear" w:color="auto" w:fill="auto"/>
            <w:vAlign w:val="center"/>
          </w:tcPr>
          <w:p w14:paraId="6BAB009F" w14:textId="77777777" w:rsidR="00A4196F" w:rsidRPr="00DD0324" w:rsidRDefault="00A4196F">
            <w:pPr>
              <w:pStyle w:val="08-Tabelageral"/>
              <w:jc w:val="left"/>
            </w:pPr>
            <w:r w:rsidRPr="00A46030">
              <w:t>Outras</w:t>
            </w:r>
          </w:p>
        </w:tc>
        <w:tc>
          <w:tcPr>
            <w:tcW w:w="604" w:type="dxa"/>
            <w:tcBorders>
              <w:top w:val="nil"/>
              <w:bottom w:val="nil"/>
            </w:tcBorders>
            <w:shd w:val="clear" w:color="auto" w:fill="auto"/>
            <w:vAlign w:val="center"/>
          </w:tcPr>
          <w:p w14:paraId="1A43CA9A" w14:textId="77777777" w:rsidR="00A4196F" w:rsidRPr="00DD0324" w:rsidRDefault="00A4196F">
            <w:pPr>
              <w:pStyle w:val="08-Tabelageral"/>
              <w:rPr>
                <w:rFonts w:cs="Arial"/>
                <w:szCs w:val="14"/>
              </w:rPr>
            </w:pPr>
          </w:p>
        </w:tc>
        <w:tc>
          <w:tcPr>
            <w:tcW w:w="1411" w:type="dxa"/>
            <w:tcBorders>
              <w:top w:val="nil"/>
              <w:bottom w:val="nil"/>
            </w:tcBorders>
            <w:shd w:val="clear" w:color="auto" w:fill="auto"/>
            <w:vAlign w:val="center"/>
          </w:tcPr>
          <w:p w14:paraId="35C02CB8" w14:textId="77777777" w:rsidR="00A4196F" w:rsidRPr="00DD0324" w:rsidRDefault="00A4196F">
            <w:pPr>
              <w:pStyle w:val="08-Tabelageral"/>
              <w:rPr>
                <w:rFonts w:cs="Arial"/>
                <w:szCs w:val="14"/>
              </w:rPr>
            </w:pPr>
            <w:r>
              <w:rPr>
                <w:rFonts w:cs="Arial"/>
                <w:szCs w:val="14"/>
              </w:rPr>
              <w:t>(71)</w:t>
            </w:r>
          </w:p>
        </w:tc>
        <w:tc>
          <w:tcPr>
            <w:tcW w:w="1412" w:type="dxa"/>
            <w:tcBorders>
              <w:top w:val="nil"/>
              <w:bottom w:val="nil"/>
            </w:tcBorders>
            <w:shd w:val="clear" w:color="auto" w:fill="auto"/>
            <w:vAlign w:val="center"/>
          </w:tcPr>
          <w:p w14:paraId="28806038" w14:textId="77777777" w:rsidR="00A4196F" w:rsidRPr="00DD0324" w:rsidRDefault="00A4196F">
            <w:pPr>
              <w:pStyle w:val="08-Tabelageral"/>
            </w:pPr>
            <w:r>
              <w:t>(86)</w:t>
            </w:r>
          </w:p>
        </w:tc>
        <w:tc>
          <w:tcPr>
            <w:tcW w:w="283" w:type="dxa"/>
            <w:tcBorders>
              <w:top w:val="nil"/>
              <w:bottom w:val="nil"/>
            </w:tcBorders>
            <w:shd w:val="clear" w:color="auto" w:fill="auto"/>
            <w:vAlign w:val="center"/>
          </w:tcPr>
          <w:p w14:paraId="5FF801DC" w14:textId="77777777" w:rsidR="00A4196F" w:rsidRPr="00DD0324" w:rsidRDefault="00A4196F">
            <w:pPr>
              <w:pStyle w:val="08-Tabelageral"/>
              <w:rPr>
                <w:rFonts w:cs="Arial"/>
                <w:szCs w:val="14"/>
              </w:rPr>
            </w:pPr>
          </w:p>
        </w:tc>
        <w:tc>
          <w:tcPr>
            <w:tcW w:w="1417" w:type="dxa"/>
            <w:tcBorders>
              <w:top w:val="nil"/>
              <w:bottom w:val="nil"/>
            </w:tcBorders>
            <w:shd w:val="clear" w:color="auto" w:fill="auto"/>
            <w:vAlign w:val="center"/>
          </w:tcPr>
          <w:p w14:paraId="486C33A2" w14:textId="798B8765" w:rsidR="00A4196F" w:rsidRPr="00BD28AF" w:rsidRDefault="00A4196F">
            <w:pPr>
              <w:pStyle w:val="08-Tabelageral"/>
              <w:rPr>
                <w:rFonts w:cs="Arial"/>
                <w:szCs w:val="14"/>
              </w:rPr>
            </w:pPr>
            <w:r w:rsidRPr="00BD28AF">
              <w:rPr>
                <w:rFonts w:cs="Arial"/>
                <w:szCs w:val="14"/>
              </w:rPr>
              <w:t>(</w:t>
            </w:r>
            <w:r w:rsidR="00D74335">
              <w:rPr>
                <w:rFonts w:cs="Arial"/>
                <w:szCs w:val="14"/>
              </w:rPr>
              <w:t>464</w:t>
            </w:r>
            <w:r w:rsidRPr="00BD28AF">
              <w:rPr>
                <w:rFonts w:cs="Arial"/>
                <w:szCs w:val="14"/>
              </w:rPr>
              <w:t>)</w:t>
            </w:r>
          </w:p>
        </w:tc>
        <w:tc>
          <w:tcPr>
            <w:tcW w:w="1526" w:type="dxa"/>
            <w:tcBorders>
              <w:top w:val="nil"/>
              <w:bottom w:val="nil"/>
            </w:tcBorders>
            <w:shd w:val="clear" w:color="auto" w:fill="auto"/>
            <w:vAlign w:val="center"/>
          </w:tcPr>
          <w:p w14:paraId="7A05981A" w14:textId="7F6682BF" w:rsidR="00A4196F" w:rsidRPr="00DD0324" w:rsidRDefault="00A4196F">
            <w:pPr>
              <w:pStyle w:val="08-Tabelageral"/>
              <w:rPr>
                <w:rFonts w:cs="Arial"/>
                <w:szCs w:val="14"/>
              </w:rPr>
            </w:pPr>
            <w:r>
              <w:t>(</w:t>
            </w:r>
            <w:r w:rsidR="00D74335">
              <w:t>39</w:t>
            </w:r>
            <w:r w:rsidR="008B3BC0">
              <w:t>7</w:t>
            </w:r>
            <w:r>
              <w:t>)</w:t>
            </w:r>
          </w:p>
        </w:tc>
      </w:tr>
      <w:tr w:rsidR="00A4196F" w:rsidRPr="00C53E95" w14:paraId="7AF75C6E" w14:textId="77777777">
        <w:trPr>
          <w:trHeight w:val="238"/>
          <w:jc w:val="center"/>
        </w:trPr>
        <w:tc>
          <w:tcPr>
            <w:tcW w:w="2986" w:type="dxa"/>
            <w:gridSpan w:val="2"/>
            <w:tcBorders>
              <w:top w:val="nil"/>
              <w:left w:val="nil"/>
              <w:bottom w:val="single" w:sz="2" w:space="0" w:color="1F3864" w:themeColor="accent1" w:themeShade="80"/>
              <w:right w:val="nil"/>
            </w:tcBorders>
            <w:shd w:val="clear" w:color="auto" w:fill="auto"/>
            <w:vAlign w:val="center"/>
          </w:tcPr>
          <w:p w14:paraId="49EBDABD" w14:textId="77777777" w:rsidR="00A4196F" w:rsidRPr="00C53E95" w:rsidRDefault="00A4196F">
            <w:pPr>
              <w:pStyle w:val="08-Tabelageral"/>
              <w:jc w:val="left"/>
              <w:rPr>
                <w:b/>
                <w:bCs/>
              </w:rPr>
            </w:pPr>
            <w:r w:rsidRPr="00D21E4E">
              <w:rPr>
                <w:b/>
                <w:bCs/>
              </w:rPr>
              <w:t>Total</w:t>
            </w:r>
          </w:p>
        </w:tc>
        <w:tc>
          <w:tcPr>
            <w:tcW w:w="604" w:type="dxa"/>
            <w:tcBorders>
              <w:top w:val="nil"/>
              <w:bottom w:val="single" w:sz="2" w:space="0" w:color="1F3864" w:themeColor="accent1" w:themeShade="80"/>
            </w:tcBorders>
            <w:shd w:val="clear" w:color="auto" w:fill="auto"/>
            <w:vAlign w:val="center"/>
          </w:tcPr>
          <w:p w14:paraId="78335F9F" w14:textId="77777777" w:rsidR="00A4196F" w:rsidRPr="00C53E95" w:rsidRDefault="00A4196F">
            <w:pPr>
              <w:pStyle w:val="08-Tabelageral"/>
              <w:rPr>
                <w:rFonts w:cs="Arial"/>
                <w:b/>
                <w:bCs/>
                <w:szCs w:val="14"/>
              </w:rPr>
            </w:pPr>
          </w:p>
        </w:tc>
        <w:tc>
          <w:tcPr>
            <w:tcW w:w="1411" w:type="dxa"/>
            <w:tcBorders>
              <w:top w:val="nil"/>
              <w:bottom w:val="single" w:sz="2" w:space="0" w:color="1F3864" w:themeColor="accent1" w:themeShade="80"/>
            </w:tcBorders>
            <w:shd w:val="clear" w:color="auto" w:fill="auto"/>
            <w:vAlign w:val="center"/>
          </w:tcPr>
          <w:p w14:paraId="65E8443B" w14:textId="77777777" w:rsidR="00A4196F" w:rsidRPr="00C53E95" w:rsidRDefault="00A4196F">
            <w:pPr>
              <w:pStyle w:val="08-Tabelageral"/>
              <w:rPr>
                <w:rFonts w:cs="Arial"/>
                <w:b/>
                <w:bCs/>
                <w:szCs w:val="14"/>
              </w:rPr>
            </w:pPr>
            <w:r w:rsidRPr="00C337C8">
              <w:rPr>
                <w:rFonts w:cs="Arial"/>
                <w:b/>
                <w:bCs/>
                <w:szCs w:val="14"/>
              </w:rPr>
              <w:t>(</w:t>
            </w:r>
            <w:r>
              <w:rPr>
                <w:rFonts w:cs="Arial"/>
                <w:b/>
                <w:bCs/>
                <w:szCs w:val="14"/>
              </w:rPr>
              <w:t>600</w:t>
            </w:r>
            <w:r w:rsidRPr="00C337C8">
              <w:rPr>
                <w:rFonts w:cs="Arial"/>
                <w:b/>
                <w:bCs/>
                <w:szCs w:val="14"/>
              </w:rPr>
              <w:t>)</w:t>
            </w:r>
          </w:p>
        </w:tc>
        <w:tc>
          <w:tcPr>
            <w:tcW w:w="1412" w:type="dxa"/>
            <w:tcBorders>
              <w:top w:val="nil"/>
              <w:bottom w:val="single" w:sz="2" w:space="0" w:color="1F3864" w:themeColor="accent1" w:themeShade="80"/>
            </w:tcBorders>
            <w:shd w:val="clear" w:color="auto" w:fill="auto"/>
            <w:vAlign w:val="center"/>
          </w:tcPr>
          <w:p w14:paraId="1A8E73D0" w14:textId="77777777" w:rsidR="00A4196F" w:rsidRPr="00C53E95" w:rsidRDefault="00A4196F">
            <w:pPr>
              <w:pStyle w:val="08-Tabelageral"/>
              <w:rPr>
                <w:rFonts w:cs="Arial"/>
                <w:b/>
                <w:bCs/>
                <w:szCs w:val="14"/>
              </w:rPr>
            </w:pPr>
            <w:r>
              <w:rPr>
                <w:b/>
                <w:bCs/>
              </w:rPr>
              <w:t>(768)</w:t>
            </w:r>
          </w:p>
        </w:tc>
        <w:tc>
          <w:tcPr>
            <w:tcW w:w="283" w:type="dxa"/>
            <w:tcBorders>
              <w:top w:val="nil"/>
              <w:bottom w:val="single" w:sz="2" w:space="0" w:color="1F3864" w:themeColor="accent1" w:themeShade="80"/>
            </w:tcBorders>
            <w:shd w:val="clear" w:color="auto" w:fill="auto"/>
            <w:vAlign w:val="center"/>
          </w:tcPr>
          <w:p w14:paraId="65FDA703" w14:textId="77777777" w:rsidR="00A4196F" w:rsidRPr="00C53E95" w:rsidRDefault="00A4196F">
            <w:pPr>
              <w:pStyle w:val="08-Tabelageral"/>
              <w:rPr>
                <w:rFonts w:cs="Arial"/>
                <w:b/>
                <w:bCs/>
                <w:szCs w:val="14"/>
              </w:rPr>
            </w:pPr>
          </w:p>
        </w:tc>
        <w:tc>
          <w:tcPr>
            <w:tcW w:w="1417" w:type="dxa"/>
            <w:tcBorders>
              <w:top w:val="nil"/>
              <w:bottom w:val="single" w:sz="2" w:space="0" w:color="1F3864" w:themeColor="accent1" w:themeShade="80"/>
            </w:tcBorders>
            <w:shd w:val="clear" w:color="auto" w:fill="auto"/>
            <w:vAlign w:val="center"/>
          </w:tcPr>
          <w:p w14:paraId="4EFCFD9F" w14:textId="08781E73" w:rsidR="00A4196F" w:rsidRPr="00C53E95" w:rsidRDefault="00A4196F">
            <w:pPr>
              <w:pStyle w:val="08-Tabelageral"/>
              <w:rPr>
                <w:rFonts w:cs="Arial"/>
                <w:b/>
                <w:bCs/>
                <w:szCs w:val="14"/>
              </w:rPr>
            </w:pPr>
            <w:r>
              <w:rPr>
                <w:rFonts w:cs="Arial"/>
                <w:b/>
                <w:bCs/>
                <w:szCs w:val="14"/>
              </w:rPr>
              <w:t>(19.77</w:t>
            </w:r>
            <w:r w:rsidR="002A72BA">
              <w:rPr>
                <w:rFonts w:cs="Arial"/>
                <w:b/>
                <w:bCs/>
                <w:szCs w:val="14"/>
              </w:rPr>
              <w:t>8</w:t>
            </w:r>
            <w:r>
              <w:rPr>
                <w:rFonts w:cs="Arial"/>
                <w:b/>
                <w:bCs/>
                <w:szCs w:val="14"/>
              </w:rPr>
              <w:t>)</w:t>
            </w:r>
          </w:p>
        </w:tc>
        <w:tc>
          <w:tcPr>
            <w:tcW w:w="1526" w:type="dxa"/>
            <w:tcBorders>
              <w:top w:val="nil"/>
              <w:bottom w:val="single" w:sz="2" w:space="0" w:color="1F3864" w:themeColor="accent1" w:themeShade="80"/>
            </w:tcBorders>
            <w:shd w:val="clear" w:color="auto" w:fill="auto"/>
            <w:vAlign w:val="center"/>
          </w:tcPr>
          <w:p w14:paraId="5A9AAD4D" w14:textId="00383ECB" w:rsidR="00A4196F" w:rsidRPr="00C53E95" w:rsidRDefault="00A4196F">
            <w:pPr>
              <w:pStyle w:val="08-Tabelageral"/>
              <w:rPr>
                <w:rFonts w:cs="Arial"/>
                <w:b/>
                <w:bCs/>
                <w:szCs w:val="14"/>
              </w:rPr>
            </w:pPr>
            <w:r>
              <w:rPr>
                <w:b/>
                <w:bCs/>
              </w:rPr>
              <w:t>(13.0</w:t>
            </w:r>
            <w:r w:rsidR="002A72BA">
              <w:rPr>
                <w:b/>
                <w:bCs/>
              </w:rPr>
              <w:t>19</w:t>
            </w:r>
            <w:r>
              <w:rPr>
                <w:b/>
                <w:bCs/>
              </w:rPr>
              <w:t>)</w:t>
            </w:r>
          </w:p>
        </w:tc>
      </w:tr>
    </w:tbl>
    <w:p w14:paraId="2F288415" w14:textId="26B04C84" w:rsidR="002442C0" w:rsidRPr="00970BCE" w:rsidRDefault="00A4196F" w:rsidP="00F3239B">
      <w:pPr>
        <w:pStyle w:val="07-Legenda"/>
        <w:numPr>
          <w:ilvl w:val="0"/>
          <w:numId w:val="13"/>
        </w:numPr>
        <w:tabs>
          <w:tab w:val="clear" w:pos="284"/>
        </w:tabs>
        <w:ind w:left="284" w:hanging="284"/>
        <w:rPr>
          <w:rFonts w:cs="Arial"/>
          <w:szCs w:val="14"/>
        </w:rPr>
      </w:pPr>
      <w:bookmarkStart w:id="84" w:name="_Hlk126341878"/>
      <w:r>
        <w:rPr>
          <w:rFonts w:cs="Arial"/>
          <w:szCs w:val="14"/>
        </w:rPr>
        <w:t>P</w:t>
      </w:r>
      <w:r w:rsidRPr="00C8590C">
        <w:rPr>
          <w:rFonts w:cs="Arial"/>
          <w:szCs w:val="14"/>
        </w:rPr>
        <w:t xml:space="preserve">arcerias firmadas </w:t>
      </w:r>
      <w:r>
        <w:rPr>
          <w:rFonts w:cs="Arial"/>
          <w:szCs w:val="14"/>
        </w:rPr>
        <w:t>junto a</w:t>
      </w:r>
      <w:r w:rsidRPr="00C8590C">
        <w:rPr>
          <w:rFonts w:cs="Arial"/>
          <w:szCs w:val="14"/>
        </w:rPr>
        <w:t xml:space="preserve"> correspondentes bancários, em novos canais, para comercializaç</w:t>
      </w:r>
      <w:r>
        <w:rPr>
          <w:rFonts w:cs="Arial"/>
          <w:szCs w:val="14"/>
        </w:rPr>
        <w:t>ão</w:t>
      </w:r>
      <w:r w:rsidRPr="00C8590C">
        <w:rPr>
          <w:rFonts w:cs="Arial"/>
          <w:szCs w:val="14"/>
        </w:rPr>
        <w:t xml:space="preserve"> de produtos de seguridade</w:t>
      </w:r>
      <w:r>
        <w:rPr>
          <w:rFonts w:cs="Arial"/>
          <w:szCs w:val="14"/>
        </w:rPr>
        <w:t>;</w:t>
      </w:r>
      <w:r w:rsidRPr="00C8590C">
        <w:rPr>
          <w:rFonts w:cs="Arial"/>
          <w:szCs w:val="14"/>
        </w:rPr>
        <w:t xml:space="preserve"> e c</w:t>
      </w:r>
      <w:r>
        <w:rPr>
          <w:rFonts w:cs="Arial"/>
          <w:szCs w:val="14"/>
        </w:rPr>
        <w:t>a</w:t>
      </w:r>
      <w:r w:rsidRPr="00C8590C">
        <w:rPr>
          <w:rFonts w:cs="Arial"/>
          <w:szCs w:val="14"/>
        </w:rPr>
        <w:t xml:space="preserve">mpanhas comerciais de incentivo </w:t>
      </w:r>
      <w:r>
        <w:rPr>
          <w:rFonts w:cs="Arial"/>
          <w:szCs w:val="14"/>
        </w:rPr>
        <w:t>às</w:t>
      </w:r>
      <w:r w:rsidRPr="00C8590C">
        <w:rPr>
          <w:rFonts w:cs="Arial"/>
          <w:szCs w:val="14"/>
        </w:rPr>
        <w:t xml:space="preserve"> venda</w:t>
      </w:r>
      <w:r>
        <w:rPr>
          <w:rFonts w:cs="Arial"/>
          <w:szCs w:val="14"/>
        </w:rPr>
        <w:t>s</w:t>
      </w:r>
      <w:r w:rsidRPr="00C8590C">
        <w:rPr>
          <w:rFonts w:cs="Arial"/>
          <w:szCs w:val="14"/>
        </w:rPr>
        <w:t>.</w:t>
      </w:r>
      <w:bookmarkEnd w:id="83"/>
      <w:bookmarkEnd w:id="84"/>
    </w:p>
    <w:p w14:paraId="6AFEBF48" w14:textId="77777777" w:rsidR="002442C0" w:rsidRDefault="002442C0" w:rsidP="00D5649F">
      <w:pPr>
        <w:pStyle w:val="02-TtulodeNota"/>
        <w:keepNext/>
        <w:keepLines/>
        <w:rPr>
          <w:rFonts w:cs="Arial"/>
        </w:rPr>
      </w:pPr>
    </w:p>
    <w:p w14:paraId="794B4F56" w14:textId="3B19E1F8" w:rsidR="005C6C41" w:rsidRPr="00BF2AAF" w:rsidRDefault="005C6C41" w:rsidP="00D5649F">
      <w:pPr>
        <w:pStyle w:val="02-TtulodeNota"/>
        <w:keepNext/>
        <w:keepLines/>
        <w:rPr>
          <w:rFonts w:cs="Arial"/>
        </w:rPr>
      </w:pPr>
      <w:bookmarkStart w:id="85" w:name="_Toc197090569"/>
      <w:r w:rsidRPr="00BF2AAF">
        <w:rPr>
          <w:rFonts w:cs="Arial"/>
        </w:rPr>
        <w:t>12 – TRIBUTOS</w:t>
      </w:r>
      <w:bookmarkEnd w:id="85"/>
    </w:p>
    <w:p w14:paraId="54FF089F" w14:textId="77777777" w:rsidR="005430B1" w:rsidRPr="007C152E" w:rsidRDefault="005430B1" w:rsidP="005430B1">
      <w:pPr>
        <w:spacing w:after="40"/>
        <w:rPr>
          <w:rFonts w:ascii="Arial" w:hAnsi="Arial" w:cs="Arial"/>
          <w:b/>
          <w:color w:val="1F3864" w:themeColor="accent1" w:themeShade="80"/>
          <w:sz w:val="20"/>
          <w:szCs w:val="20"/>
        </w:rPr>
      </w:pPr>
      <w:bookmarkStart w:id="86" w:name="_Toc28866213"/>
      <w:bookmarkStart w:id="87" w:name="OLE_LINK3"/>
      <w:r w:rsidRPr="007C152E">
        <w:rPr>
          <w:rFonts w:ascii="Arial" w:hAnsi="Arial" w:cs="Arial"/>
          <w:b/>
          <w:color w:val="1F3864" w:themeColor="accent1" w:themeShade="80"/>
          <w:sz w:val="20"/>
          <w:szCs w:val="20"/>
        </w:rPr>
        <w:t>a</w:t>
      </w:r>
      <w:r w:rsidRPr="007C152E">
        <w:rPr>
          <w:rFonts w:ascii="Arial" w:hAnsi="Arial" w:cs="Arial"/>
          <w:b/>
          <w:color w:val="1F3864" w:themeColor="accent1" w:themeShade="80"/>
          <w:sz w:val="18"/>
          <w:szCs w:val="18"/>
        </w:rPr>
        <w:t>) Demonstração da Despesa de IR e CS</w:t>
      </w:r>
      <w:bookmarkEnd w:id="86"/>
    </w:p>
    <w:p w14:paraId="56FAA5C9" w14:textId="77777777" w:rsidR="005430B1" w:rsidRPr="007C152E" w:rsidRDefault="005430B1" w:rsidP="005430B1">
      <w:pPr>
        <w:spacing w:after="0" w:line="240" w:lineRule="auto"/>
        <w:jc w:val="right"/>
        <w:rPr>
          <w:rFonts w:ascii="Arial" w:hAnsi="Arial" w:cs="Arial"/>
          <w:b/>
          <w:sz w:val="14"/>
          <w:lang w:eastAsia="pt-BR"/>
        </w:rPr>
      </w:pPr>
      <w:r w:rsidRPr="007C152E">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5430B1" w:rsidRPr="007C152E" w14:paraId="0E5CE5CD" w14:textId="77777777">
        <w:trPr>
          <w:trHeight w:val="238"/>
        </w:trPr>
        <w:tc>
          <w:tcPr>
            <w:tcW w:w="3094" w:type="dxa"/>
            <w:tcBorders>
              <w:top w:val="single" w:sz="2" w:space="0" w:color="1F3864" w:themeColor="accent1" w:themeShade="80"/>
              <w:bottom w:val="nil"/>
            </w:tcBorders>
            <w:shd w:val="clear" w:color="auto" w:fill="auto"/>
            <w:vAlign w:val="center"/>
          </w:tcPr>
          <w:p w14:paraId="68B6EAAE" w14:textId="77777777" w:rsidR="005430B1" w:rsidRPr="007C152E" w:rsidRDefault="005430B1">
            <w:pPr>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4C560D2C" w14:textId="77777777" w:rsidR="005430B1" w:rsidRPr="007C152E" w:rsidRDefault="005430B1">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1C442368" w14:textId="77777777" w:rsidR="005430B1" w:rsidRPr="007C152E" w:rsidRDefault="005430B1">
            <w:pPr>
              <w:spacing w:after="0"/>
              <w:jc w:val="center"/>
              <w:rPr>
                <w:rFonts w:ascii="Arial" w:hAnsi="Arial" w:cs="Arial"/>
                <w:b/>
                <w:sz w:val="14"/>
                <w:szCs w:val="18"/>
              </w:rPr>
            </w:pPr>
            <w:r w:rsidRPr="007C152E">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7D0F1F20" w14:textId="77777777" w:rsidR="005430B1" w:rsidRPr="007C152E" w:rsidRDefault="005430B1">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482A005E" w14:textId="77777777" w:rsidR="005430B1" w:rsidRPr="007C152E" w:rsidRDefault="005430B1">
            <w:pPr>
              <w:spacing w:after="0"/>
              <w:jc w:val="center"/>
              <w:rPr>
                <w:rFonts w:ascii="Arial" w:hAnsi="Arial" w:cs="Arial"/>
                <w:b/>
                <w:sz w:val="18"/>
                <w:szCs w:val="18"/>
              </w:rPr>
            </w:pPr>
            <w:r w:rsidRPr="007C152E">
              <w:rPr>
                <w:rFonts w:ascii="Arial" w:hAnsi="Arial" w:cs="Arial"/>
                <w:b/>
                <w:sz w:val="14"/>
                <w:szCs w:val="18"/>
              </w:rPr>
              <w:t>Consolidado</w:t>
            </w:r>
          </w:p>
        </w:tc>
      </w:tr>
      <w:tr w:rsidR="005430B1" w:rsidRPr="007C152E" w14:paraId="5E22E9F6" w14:textId="77777777">
        <w:trPr>
          <w:trHeight w:val="238"/>
        </w:trPr>
        <w:tc>
          <w:tcPr>
            <w:tcW w:w="3094" w:type="dxa"/>
            <w:tcBorders>
              <w:top w:val="nil"/>
              <w:bottom w:val="single" w:sz="2" w:space="0" w:color="1F3864" w:themeColor="accent1" w:themeShade="80"/>
            </w:tcBorders>
            <w:shd w:val="clear" w:color="auto" w:fill="auto"/>
            <w:vAlign w:val="center"/>
          </w:tcPr>
          <w:p w14:paraId="1CE8A02C" w14:textId="77777777" w:rsidR="005430B1" w:rsidRPr="007C152E" w:rsidRDefault="005430B1">
            <w:pPr>
              <w:pStyle w:val="08-Tabelageral"/>
              <w:rPr>
                <w:rFonts w:cs="Arial"/>
                <w:b/>
              </w:rPr>
            </w:pPr>
          </w:p>
        </w:tc>
        <w:tc>
          <w:tcPr>
            <w:tcW w:w="604" w:type="dxa"/>
            <w:tcBorders>
              <w:top w:val="nil"/>
              <w:bottom w:val="single" w:sz="2" w:space="0" w:color="1F3864" w:themeColor="accent1" w:themeShade="80"/>
            </w:tcBorders>
            <w:shd w:val="clear" w:color="auto" w:fill="auto"/>
            <w:vAlign w:val="center"/>
          </w:tcPr>
          <w:p w14:paraId="23558264" w14:textId="77777777" w:rsidR="005430B1" w:rsidRPr="007C152E" w:rsidRDefault="005430B1">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2277F7F8" w14:textId="77777777" w:rsidR="005430B1" w:rsidRPr="007C152E" w:rsidRDefault="005430B1">
            <w:pPr>
              <w:pStyle w:val="08-Tabelageral"/>
              <w:rPr>
                <w:rFonts w:cs="Arial"/>
                <w:b/>
              </w:rPr>
            </w:pPr>
            <w:r w:rsidRPr="007C152E">
              <w:rPr>
                <w:b/>
              </w:rPr>
              <w:t xml:space="preserve">1º </w:t>
            </w:r>
            <w:proofErr w:type="spellStart"/>
            <w:r w:rsidRPr="007C152E">
              <w:rPr>
                <w:b/>
              </w:rPr>
              <w:t>Trim</w:t>
            </w:r>
            <w:proofErr w:type="spellEnd"/>
            <w:r w:rsidRPr="007C152E">
              <w:rPr>
                <w:b/>
              </w:rPr>
              <w:t>/2025</w:t>
            </w:r>
          </w:p>
        </w:tc>
        <w:tc>
          <w:tcPr>
            <w:tcW w:w="1412" w:type="dxa"/>
            <w:tcBorders>
              <w:top w:val="single" w:sz="2" w:space="0" w:color="1F3864" w:themeColor="accent1" w:themeShade="80"/>
              <w:bottom w:val="single" w:sz="2" w:space="0" w:color="1F3864" w:themeColor="accent1" w:themeShade="80"/>
            </w:tcBorders>
            <w:shd w:val="clear" w:color="auto" w:fill="auto"/>
          </w:tcPr>
          <w:p w14:paraId="6F709D10" w14:textId="77777777" w:rsidR="005430B1" w:rsidRPr="007C152E" w:rsidRDefault="005430B1">
            <w:pPr>
              <w:pStyle w:val="08-Tabelageral"/>
              <w:rPr>
                <w:rFonts w:cs="Arial"/>
                <w:b/>
              </w:rPr>
            </w:pPr>
            <w:r w:rsidRPr="007C152E">
              <w:rPr>
                <w:b/>
              </w:rPr>
              <w:t xml:space="preserve">1º </w:t>
            </w:r>
            <w:proofErr w:type="spellStart"/>
            <w:r w:rsidRPr="007C152E">
              <w:rPr>
                <w:b/>
              </w:rPr>
              <w:t>Trim</w:t>
            </w:r>
            <w:proofErr w:type="spellEnd"/>
            <w:r w:rsidRPr="007C152E">
              <w:rPr>
                <w:b/>
              </w:rPr>
              <w:t>/2024</w:t>
            </w:r>
          </w:p>
        </w:tc>
        <w:tc>
          <w:tcPr>
            <w:tcW w:w="283" w:type="dxa"/>
            <w:tcBorders>
              <w:top w:val="nil"/>
              <w:bottom w:val="single" w:sz="2" w:space="0" w:color="1F3864" w:themeColor="accent1" w:themeShade="80"/>
            </w:tcBorders>
            <w:shd w:val="clear" w:color="auto" w:fill="auto"/>
          </w:tcPr>
          <w:p w14:paraId="4E4662F3" w14:textId="77777777" w:rsidR="005430B1" w:rsidRPr="007C152E" w:rsidRDefault="005430B1">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7D4EF318" w14:textId="77777777" w:rsidR="005430B1" w:rsidRPr="007C152E" w:rsidRDefault="005430B1">
            <w:pPr>
              <w:pStyle w:val="08-Tabelageral"/>
              <w:rPr>
                <w:rFonts w:cs="Arial"/>
                <w:b/>
              </w:rPr>
            </w:pPr>
            <w:r w:rsidRPr="007C152E">
              <w:rPr>
                <w:b/>
              </w:rPr>
              <w:t xml:space="preserve">1º </w:t>
            </w:r>
            <w:proofErr w:type="spellStart"/>
            <w:r w:rsidRPr="007C152E">
              <w:rPr>
                <w:b/>
              </w:rPr>
              <w:t>Trim</w:t>
            </w:r>
            <w:proofErr w:type="spellEnd"/>
            <w:r w:rsidRPr="007C152E">
              <w:rPr>
                <w:b/>
              </w:rPr>
              <w:t>/2025</w:t>
            </w:r>
          </w:p>
        </w:tc>
        <w:tc>
          <w:tcPr>
            <w:tcW w:w="1418" w:type="dxa"/>
            <w:tcBorders>
              <w:top w:val="single" w:sz="2" w:space="0" w:color="1F3864" w:themeColor="accent1" w:themeShade="80"/>
              <w:bottom w:val="single" w:sz="2" w:space="0" w:color="1F3864" w:themeColor="accent1" w:themeShade="80"/>
            </w:tcBorders>
            <w:shd w:val="clear" w:color="auto" w:fill="auto"/>
          </w:tcPr>
          <w:p w14:paraId="58D0D25C" w14:textId="77777777" w:rsidR="005430B1" w:rsidRPr="007C152E" w:rsidRDefault="005430B1">
            <w:pPr>
              <w:pStyle w:val="08-Tabelageral"/>
              <w:rPr>
                <w:rFonts w:cs="Arial"/>
                <w:b/>
              </w:rPr>
            </w:pPr>
            <w:r w:rsidRPr="007C152E">
              <w:rPr>
                <w:b/>
              </w:rPr>
              <w:t xml:space="preserve">1º </w:t>
            </w:r>
            <w:proofErr w:type="spellStart"/>
            <w:r w:rsidRPr="007C152E">
              <w:rPr>
                <w:b/>
              </w:rPr>
              <w:t>Trim</w:t>
            </w:r>
            <w:proofErr w:type="spellEnd"/>
            <w:r w:rsidRPr="007C152E">
              <w:rPr>
                <w:b/>
              </w:rPr>
              <w:t>/2024</w:t>
            </w:r>
          </w:p>
        </w:tc>
      </w:tr>
      <w:tr w:rsidR="005430B1" w:rsidRPr="007C152E" w14:paraId="3A359120" w14:textId="77777777">
        <w:trPr>
          <w:trHeight w:val="238"/>
        </w:trPr>
        <w:tc>
          <w:tcPr>
            <w:tcW w:w="3094" w:type="dxa"/>
            <w:tcBorders>
              <w:top w:val="single" w:sz="2" w:space="0" w:color="1F3864" w:themeColor="accent1" w:themeShade="80"/>
              <w:bottom w:val="nil"/>
            </w:tcBorders>
            <w:shd w:val="clear" w:color="auto" w:fill="auto"/>
          </w:tcPr>
          <w:p w14:paraId="7C767AB3" w14:textId="77777777" w:rsidR="005430B1" w:rsidRPr="007C152E" w:rsidRDefault="005430B1">
            <w:pPr>
              <w:pStyle w:val="08-Tabelageral"/>
              <w:jc w:val="left"/>
              <w:rPr>
                <w:rFonts w:cs="Arial"/>
                <w:b/>
                <w:bCs/>
                <w:szCs w:val="14"/>
              </w:rPr>
            </w:pPr>
            <w:r w:rsidRPr="007C152E">
              <w:rPr>
                <w:rFonts w:cs="Arial"/>
                <w:b/>
                <w:szCs w:val="14"/>
              </w:rPr>
              <w:t>Valores Correntes</w:t>
            </w:r>
          </w:p>
        </w:tc>
        <w:tc>
          <w:tcPr>
            <w:tcW w:w="604" w:type="dxa"/>
            <w:tcBorders>
              <w:top w:val="single" w:sz="2" w:space="0" w:color="1F3864" w:themeColor="accent1" w:themeShade="80"/>
              <w:bottom w:val="nil"/>
            </w:tcBorders>
            <w:shd w:val="clear" w:color="auto" w:fill="auto"/>
          </w:tcPr>
          <w:p w14:paraId="684E1A4A" w14:textId="77777777" w:rsidR="005430B1" w:rsidRPr="007C152E" w:rsidRDefault="005430B1">
            <w:pPr>
              <w:pStyle w:val="08-Tabelageral"/>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17536D11" w14:textId="77777777" w:rsidR="005430B1" w:rsidRPr="007C152E" w:rsidRDefault="005430B1">
            <w:pPr>
              <w:pStyle w:val="08-Tabelageral"/>
              <w:rPr>
                <w:rFonts w:cs="Arial"/>
                <w:b/>
                <w:szCs w:val="14"/>
              </w:rPr>
            </w:pPr>
            <w:r>
              <w:rPr>
                <w:rFonts w:cs="Arial"/>
                <w:b/>
                <w:szCs w:val="14"/>
              </w:rPr>
              <w:t>--</w:t>
            </w:r>
          </w:p>
        </w:tc>
        <w:tc>
          <w:tcPr>
            <w:tcW w:w="1412" w:type="dxa"/>
            <w:tcBorders>
              <w:top w:val="single" w:sz="2" w:space="0" w:color="1F3864" w:themeColor="accent1" w:themeShade="80"/>
              <w:bottom w:val="nil"/>
            </w:tcBorders>
            <w:shd w:val="clear" w:color="auto" w:fill="auto"/>
            <w:vAlign w:val="center"/>
          </w:tcPr>
          <w:p w14:paraId="768BD307" w14:textId="77777777" w:rsidR="005430B1" w:rsidRPr="007C152E" w:rsidRDefault="005430B1">
            <w:pPr>
              <w:pStyle w:val="08-Tabelageral"/>
              <w:rPr>
                <w:rFonts w:cs="Arial"/>
                <w:b/>
              </w:rPr>
            </w:pPr>
            <w:r w:rsidRPr="007C152E">
              <w:rPr>
                <w:rFonts w:cs="Arial"/>
                <w:b/>
                <w:szCs w:val="14"/>
              </w:rPr>
              <w:t>(2.507)</w:t>
            </w:r>
          </w:p>
        </w:tc>
        <w:tc>
          <w:tcPr>
            <w:tcW w:w="283" w:type="dxa"/>
            <w:tcBorders>
              <w:top w:val="single" w:sz="2" w:space="0" w:color="1F3864" w:themeColor="accent1" w:themeShade="80"/>
              <w:bottom w:val="nil"/>
            </w:tcBorders>
            <w:shd w:val="clear" w:color="auto" w:fill="auto"/>
            <w:vAlign w:val="center"/>
          </w:tcPr>
          <w:p w14:paraId="6D2BBA09" w14:textId="77777777" w:rsidR="005430B1" w:rsidRPr="007C152E" w:rsidRDefault="005430B1">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418CED45" w14:textId="77777777" w:rsidR="005430B1" w:rsidRPr="007C152E" w:rsidRDefault="005430B1">
            <w:pPr>
              <w:pStyle w:val="08-Tabelageral"/>
              <w:rPr>
                <w:rFonts w:cs="Arial"/>
                <w:b/>
                <w:szCs w:val="14"/>
              </w:rPr>
            </w:pPr>
            <w:r>
              <w:rPr>
                <w:rFonts w:cs="Arial"/>
                <w:b/>
                <w:szCs w:val="14"/>
              </w:rPr>
              <w:t>(444.350)</w:t>
            </w:r>
          </w:p>
        </w:tc>
        <w:tc>
          <w:tcPr>
            <w:tcW w:w="1418" w:type="dxa"/>
            <w:tcBorders>
              <w:top w:val="single" w:sz="2" w:space="0" w:color="1F3864" w:themeColor="accent1" w:themeShade="80"/>
              <w:bottom w:val="nil"/>
            </w:tcBorders>
            <w:shd w:val="clear" w:color="auto" w:fill="auto"/>
            <w:vAlign w:val="center"/>
          </w:tcPr>
          <w:p w14:paraId="56774F99" w14:textId="77777777" w:rsidR="005430B1" w:rsidRPr="007C152E" w:rsidRDefault="005430B1">
            <w:pPr>
              <w:pStyle w:val="08-Tabelageral"/>
              <w:rPr>
                <w:rFonts w:cs="Arial"/>
                <w:b/>
              </w:rPr>
            </w:pPr>
            <w:r w:rsidRPr="007C152E">
              <w:rPr>
                <w:rFonts w:cs="Arial"/>
                <w:b/>
                <w:szCs w:val="14"/>
              </w:rPr>
              <w:t>(413.910)</w:t>
            </w:r>
          </w:p>
        </w:tc>
      </w:tr>
      <w:tr w:rsidR="005430B1" w:rsidRPr="007C152E" w14:paraId="2918B675" w14:textId="77777777">
        <w:trPr>
          <w:trHeight w:val="238"/>
        </w:trPr>
        <w:tc>
          <w:tcPr>
            <w:tcW w:w="3094" w:type="dxa"/>
            <w:tcBorders>
              <w:top w:val="nil"/>
            </w:tcBorders>
            <w:shd w:val="clear" w:color="auto" w:fill="auto"/>
          </w:tcPr>
          <w:p w14:paraId="340D4BB9" w14:textId="77777777" w:rsidR="005430B1" w:rsidRPr="007C152E" w:rsidRDefault="005430B1">
            <w:pPr>
              <w:pStyle w:val="08-Tabelageral"/>
              <w:ind w:left="113"/>
              <w:jc w:val="left"/>
              <w:rPr>
                <w:rFonts w:cs="Arial"/>
                <w:b/>
                <w:szCs w:val="14"/>
              </w:rPr>
            </w:pPr>
            <w:r w:rsidRPr="007C152E">
              <w:rPr>
                <w:rFonts w:cs="Arial"/>
                <w:szCs w:val="14"/>
              </w:rPr>
              <w:t>IR e CS</w:t>
            </w:r>
          </w:p>
        </w:tc>
        <w:tc>
          <w:tcPr>
            <w:tcW w:w="604" w:type="dxa"/>
            <w:tcBorders>
              <w:top w:val="nil"/>
            </w:tcBorders>
            <w:shd w:val="clear" w:color="auto" w:fill="auto"/>
          </w:tcPr>
          <w:p w14:paraId="7D1EBC8A" w14:textId="77777777" w:rsidR="005430B1" w:rsidRPr="007C152E" w:rsidRDefault="005430B1">
            <w:pPr>
              <w:pStyle w:val="08-Tabelageral"/>
              <w:ind w:left="113"/>
              <w:jc w:val="center"/>
              <w:rPr>
                <w:rFonts w:cs="Arial"/>
                <w:szCs w:val="14"/>
              </w:rPr>
            </w:pPr>
          </w:p>
        </w:tc>
        <w:tc>
          <w:tcPr>
            <w:tcW w:w="1411" w:type="dxa"/>
            <w:tcBorders>
              <w:top w:val="nil"/>
            </w:tcBorders>
            <w:shd w:val="clear" w:color="auto" w:fill="auto"/>
            <w:vAlign w:val="center"/>
          </w:tcPr>
          <w:p w14:paraId="1F33ED26" w14:textId="77777777" w:rsidR="005430B1" w:rsidRPr="007C152E" w:rsidRDefault="005430B1">
            <w:pPr>
              <w:pStyle w:val="08-Tabelageral"/>
              <w:ind w:left="113"/>
              <w:rPr>
                <w:rFonts w:cs="Arial"/>
                <w:szCs w:val="14"/>
              </w:rPr>
            </w:pPr>
            <w:r>
              <w:rPr>
                <w:rFonts w:cs="Arial"/>
                <w:szCs w:val="14"/>
              </w:rPr>
              <w:t>--</w:t>
            </w:r>
          </w:p>
        </w:tc>
        <w:tc>
          <w:tcPr>
            <w:tcW w:w="1412" w:type="dxa"/>
            <w:tcBorders>
              <w:top w:val="nil"/>
            </w:tcBorders>
            <w:shd w:val="clear" w:color="auto" w:fill="auto"/>
            <w:vAlign w:val="center"/>
          </w:tcPr>
          <w:p w14:paraId="261D9DC1" w14:textId="77777777" w:rsidR="005430B1" w:rsidRPr="007C152E" w:rsidRDefault="005430B1">
            <w:pPr>
              <w:pStyle w:val="08-Tabelageral"/>
              <w:rPr>
                <w:rFonts w:cs="Arial"/>
              </w:rPr>
            </w:pPr>
            <w:r w:rsidRPr="007C152E">
              <w:rPr>
                <w:rFonts w:cs="Arial"/>
                <w:szCs w:val="14"/>
              </w:rPr>
              <w:t>(2.507)</w:t>
            </w:r>
          </w:p>
        </w:tc>
        <w:tc>
          <w:tcPr>
            <w:tcW w:w="283" w:type="dxa"/>
            <w:tcBorders>
              <w:top w:val="nil"/>
            </w:tcBorders>
            <w:shd w:val="clear" w:color="auto" w:fill="auto"/>
            <w:vAlign w:val="center"/>
          </w:tcPr>
          <w:p w14:paraId="5939AB83" w14:textId="77777777" w:rsidR="005430B1" w:rsidRPr="007C152E" w:rsidRDefault="005430B1">
            <w:pPr>
              <w:pStyle w:val="08-Tabelageral"/>
              <w:ind w:left="113"/>
              <w:rPr>
                <w:rFonts w:cs="Arial"/>
                <w:szCs w:val="14"/>
              </w:rPr>
            </w:pPr>
          </w:p>
        </w:tc>
        <w:tc>
          <w:tcPr>
            <w:tcW w:w="1417" w:type="dxa"/>
            <w:tcBorders>
              <w:top w:val="nil"/>
            </w:tcBorders>
            <w:shd w:val="clear" w:color="auto" w:fill="auto"/>
            <w:vAlign w:val="center"/>
          </w:tcPr>
          <w:p w14:paraId="1475957D" w14:textId="77777777" w:rsidR="005430B1" w:rsidRPr="007C152E" w:rsidRDefault="005430B1">
            <w:pPr>
              <w:pStyle w:val="08-Tabelageral"/>
              <w:ind w:left="113"/>
              <w:rPr>
                <w:rFonts w:cs="Arial"/>
                <w:szCs w:val="14"/>
              </w:rPr>
            </w:pPr>
            <w:r>
              <w:rPr>
                <w:rFonts w:cs="Arial"/>
                <w:szCs w:val="14"/>
              </w:rPr>
              <w:t>(444.350)</w:t>
            </w:r>
          </w:p>
        </w:tc>
        <w:tc>
          <w:tcPr>
            <w:tcW w:w="1418" w:type="dxa"/>
            <w:tcBorders>
              <w:top w:val="nil"/>
            </w:tcBorders>
            <w:shd w:val="clear" w:color="auto" w:fill="auto"/>
            <w:vAlign w:val="center"/>
          </w:tcPr>
          <w:p w14:paraId="7DF4882A" w14:textId="77777777" w:rsidR="005430B1" w:rsidRPr="007C152E" w:rsidRDefault="005430B1">
            <w:pPr>
              <w:pStyle w:val="08-Tabelageral"/>
              <w:rPr>
                <w:rFonts w:cs="Arial"/>
              </w:rPr>
            </w:pPr>
            <w:r w:rsidRPr="007C152E">
              <w:rPr>
                <w:rFonts w:cs="Arial"/>
                <w:szCs w:val="14"/>
              </w:rPr>
              <w:t>(413.910)</w:t>
            </w:r>
          </w:p>
        </w:tc>
      </w:tr>
      <w:tr w:rsidR="005430B1" w:rsidRPr="007C152E" w14:paraId="6598C678" w14:textId="77777777">
        <w:trPr>
          <w:trHeight w:val="238"/>
        </w:trPr>
        <w:tc>
          <w:tcPr>
            <w:tcW w:w="3094" w:type="dxa"/>
            <w:tcBorders>
              <w:bottom w:val="nil"/>
            </w:tcBorders>
            <w:shd w:val="clear" w:color="auto" w:fill="auto"/>
          </w:tcPr>
          <w:p w14:paraId="341C8271" w14:textId="77777777" w:rsidR="005430B1" w:rsidRPr="007C152E" w:rsidRDefault="005430B1">
            <w:pPr>
              <w:pStyle w:val="08-Tabelageral"/>
              <w:jc w:val="left"/>
              <w:rPr>
                <w:rFonts w:cs="Arial"/>
                <w:b/>
                <w:szCs w:val="14"/>
              </w:rPr>
            </w:pPr>
            <w:r w:rsidRPr="007C152E">
              <w:rPr>
                <w:rFonts w:cs="Arial"/>
                <w:b/>
                <w:szCs w:val="14"/>
              </w:rPr>
              <w:t>Valores Diferidos</w:t>
            </w:r>
          </w:p>
        </w:tc>
        <w:tc>
          <w:tcPr>
            <w:tcW w:w="604" w:type="dxa"/>
            <w:tcBorders>
              <w:bottom w:val="nil"/>
            </w:tcBorders>
            <w:shd w:val="clear" w:color="auto" w:fill="auto"/>
          </w:tcPr>
          <w:p w14:paraId="44C4FE05" w14:textId="77777777" w:rsidR="005430B1" w:rsidRPr="007C152E" w:rsidRDefault="005430B1">
            <w:pPr>
              <w:pStyle w:val="08-Tabelageral"/>
              <w:jc w:val="center"/>
              <w:rPr>
                <w:rFonts w:cs="Arial"/>
                <w:b/>
                <w:szCs w:val="14"/>
              </w:rPr>
            </w:pPr>
          </w:p>
        </w:tc>
        <w:tc>
          <w:tcPr>
            <w:tcW w:w="1411" w:type="dxa"/>
            <w:tcBorders>
              <w:bottom w:val="nil"/>
            </w:tcBorders>
            <w:shd w:val="clear" w:color="auto" w:fill="auto"/>
            <w:vAlign w:val="center"/>
          </w:tcPr>
          <w:p w14:paraId="5451DEE8" w14:textId="77777777" w:rsidR="005430B1" w:rsidRPr="007C152E" w:rsidRDefault="005430B1">
            <w:pPr>
              <w:pStyle w:val="08-Tabelageral"/>
              <w:rPr>
                <w:rFonts w:cs="Arial"/>
                <w:b/>
                <w:szCs w:val="14"/>
              </w:rPr>
            </w:pPr>
            <w:r>
              <w:rPr>
                <w:rFonts w:cs="Arial"/>
                <w:b/>
                <w:szCs w:val="14"/>
              </w:rPr>
              <w:t>163</w:t>
            </w:r>
          </w:p>
        </w:tc>
        <w:tc>
          <w:tcPr>
            <w:tcW w:w="1412" w:type="dxa"/>
            <w:tcBorders>
              <w:bottom w:val="nil"/>
            </w:tcBorders>
            <w:shd w:val="clear" w:color="auto" w:fill="auto"/>
            <w:vAlign w:val="center"/>
          </w:tcPr>
          <w:p w14:paraId="63E142FF" w14:textId="77777777" w:rsidR="005430B1" w:rsidRPr="007C152E" w:rsidRDefault="005430B1">
            <w:pPr>
              <w:pStyle w:val="08-Tabelageral"/>
              <w:rPr>
                <w:rFonts w:cs="Arial"/>
                <w:b/>
              </w:rPr>
            </w:pPr>
            <w:r w:rsidRPr="007C152E">
              <w:rPr>
                <w:rFonts w:cs="Arial"/>
                <w:b/>
                <w:szCs w:val="14"/>
              </w:rPr>
              <w:t>140</w:t>
            </w:r>
          </w:p>
        </w:tc>
        <w:tc>
          <w:tcPr>
            <w:tcW w:w="283" w:type="dxa"/>
            <w:tcBorders>
              <w:bottom w:val="nil"/>
            </w:tcBorders>
            <w:shd w:val="clear" w:color="auto" w:fill="auto"/>
            <w:vAlign w:val="center"/>
          </w:tcPr>
          <w:p w14:paraId="53D40CDF" w14:textId="77777777" w:rsidR="005430B1" w:rsidRPr="007C152E" w:rsidRDefault="005430B1">
            <w:pPr>
              <w:pStyle w:val="08-Tabelageral"/>
              <w:rPr>
                <w:rFonts w:cs="Arial"/>
                <w:b/>
                <w:szCs w:val="14"/>
              </w:rPr>
            </w:pPr>
          </w:p>
        </w:tc>
        <w:tc>
          <w:tcPr>
            <w:tcW w:w="1417" w:type="dxa"/>
            <w:tcBorders>
              <w:bottom w:val="nil"/>
            </w:tcBorders>
            <w:shd w:val="clear" w:color="auto" w:fill="auto"/>
            <w:vAlign w:val="center"/>
          </w:tcPr>
          <w:p w14:paraId="08FEB7DB" w14:textId="77777777" w:rsidR="005430B1" w:rsidRPr="007C152E" w:rsidRDefault="005430B1">
            <w:pPr>
              <w:pStyle w:val="08-Tabelageral"/>
              <w:rPr>
                <w:rFonts w:cs="Arial"/>
                <w:b/>
                <w:szCs w:val="14"/>
              </w:rPr>
            </w:pPr>
            <w:r>
              <w:rPr>
                <w:rFonts w:cs="Arial"/>
                <w:b/>
                <w:szCs w:val="14"/>
              </w:rPr>
              <w:t>470</w:t>
            </w:r>
          </w:p>
        </w:tc>
        <w:tc>
          <w:tcPr>
            <w:tcW w:w="1418" w:type="dxa"/>
            <w:tcBorders>
              <w:bottom w:val="nil"/>
            </w:tcBorders>
            <w:shd w:val="clear" w:color="auto" w:fill="auto"/>
            <w:vAlign w:val="center"/>
          </w:tcPr>
          <w:p w14:paraId="2EE0152A" w14:textId="77777777" w:rsidR="005430B1" w:rsidRPr="007C152E" w:rsidRDefault="005430B1">
            <w:pPr>
              <w:pStyle w:val="08-Tabelageral"/>
              <w:rPr>
                <w:rFonts w:cs="Arial"/>
                <w:b/>
              </w:rPr>
            </w:pPr>
            <w:r w:rsidRPr="007C152E">
              <w:rPr>
                <w:rFonts w:cs="Arial"/>
                <w:b/>
                <w:szCs w:val="14"/>
              </w:rPr>
              <w:t>913</w:t>
            </w:r>
          </w:p>
        </w:tc>
      </w:tr>
      <w:tr w:rsidR="005430B1" w:rsidRPr="007C152E" w14:paraId="19C5EF37" w14:textId="77777777">
        <w:trPr>
          <w:trHeight w:val="238"/>
        </w:trPr>
        <w:tc>
          <w:tcPr>
            <w:tcW w:w="3094" w:type="dxa"/>
            <w:shd w:val="clear" w:color="auto" w:fill="auto"/>
          </w:tcPr>
          <w:p w14:paraId="3102DE1C" w14:textId="77777777" w:rsidR="005430B1" w:rsidRPr="007C152E" w:rsidRDefault="005430B1">
            <w:pPr>
              <w:pStyle w:val="08-Tabelageral"/>
              <w:jc w:val="left"/>
              <w:rPr>
                <w:rFonts w:cs="Arial"/>
                <w:b/>
                <w:szCs w:val="14"/>
              </w:rPr>
            </w:pPr>
            <w:r w:rsidRPr="007C152E">
              <w:rPr>
                <w:rFonts w:cs="Arial"/>
                <w:b/>
                <w:szCs w:val="14"/>
              </w:rPr>
              <w:t>Ativo Fiscal Diferido</w:t>
            </w:r>
          </w:p>
        </w:tc>
        <w:tc>
          <w:tcPr>
            <w:tcW w:w="604" w:type="dxa"/>
            <w:shd w:val="clear" w:color="auto" w:fill="auto"/>
          </w:tcPr>
          <w:p w14:paraId="560F9CF4" w14:textId="77777777" w:rsidR="005430B1" w:rsidRPr="007C152E" w:rsidRDefault="005430B1">
            <w:pPr>
              <w:pStyle w:val="08-Tabelageral"/>
              <w:jc w:val="center"/>
              <w:rPr>
                <w:rFonts w:cs="Arial"/>
                <w:b/>
                <w:szCs w:val="14"/>
              </w:rPr>
            </w:pPr>
          </w:p>
        </w:tc>
        <w:tc>
          <w:tcPr>
            <w:tcW w:w="1411" w:type="dxa"/>
            <w:shd w:val="clear" w:color="auto" w:fill="auto"/>
            <w:vAlign w:val="center"/>
          </w:tcPr>
          <w:p w14:paraId="3005331B" w14:textId="77777777" w:rsidR="005430B1" w:rsidRPr="007C152E" w:rsidRDefault="005430B1">
            <w:pPr>
              <w:pStyle w:val="08-Tabelageral"/>
              <w:rPr>
                <w:rFonts w:cs="Arial"/>
                <w:b/>
                <w:szCs w:val="14"/>
              </w:rPr>
            </w:pPr>
            <w:r>
              <w:rPr>
                <w:rFonts w:cs="Arial"/>
                <w:b/>
                <w:szCs w:val="14"/>
              </w:rPr>
              <w:t>163</w:t>
            </w:r>
          </w:p>
        </w:tc>
        <w:tc>
          <w:tcPr>
            <w:tcW w:w="1412" w:type="dxa"/>
            <w:shd w:val="clear" w:color="auto" w:fill="auto"/>
            <w:vAlign w:val="center"/>
          </w:tcPr>
          <w:p w14:paraId="52864CF4" w14:textId="77777777" w:rsidR="005430B1" w:rsidRPr="007C152E" w:rsidRDefault="005430B1">
            <w:pPr>
              <w:pStyle w:val="08-Tabelageral"/>
              <w:rPr>
                <w:rFonts w:cs="Arial"/>
                <w:b/>
              </w:rPr>
            </w:pPr>
            <w:r w:rsidRPr="007C152E">
              <w:rPr>
                <w:rFonts w:cs="Arial"/>
                <w:b/>
                <w:szCs w:val="14"/>
              </w:rPr>
              <w:t>140</w:t>
            </w:r>
          </w:p>
        </w:tc>
        <w:tc>
          <w:tcPr>
            <w:tcW w:w="283" w:type="dxa"/>
            <w:shd w:val="clear" w:color="auto" w:fill="auto"/>
            <w:vAlign w:val="center"/>
          </w:tcPr>
          <w:p w14:paraId="054304AF" w14:textId="77777777" w:rsidR="005430B1" w:rsidRPr="007C152E" w:rsidRDefault="005430B1">
            <w:pPr>
              <w:pStyle w:val="08-Tabelageral"/>
              <w:rPr>
                <w:rFonts w:cs="Arial"/>
                <w:b/>
                <w:szCs w:val="14"/>
              </w:rPr>
            </w:pPr>
          </w:p>
        </w:tc>
        <w:tc>
          <w:tcPr>
            <w:tcW w:w="1417" w:type="dxa"/>
            <w:shd w:val="clear" w:color="auto" w:fill="auto"/>
            <w:vAlign w:val="center"/>
          </w:tcPr>
          <w:p w14:paraId="77177175" w14:textId="77777777" w:rsidR="005430B1" w:rsidRPr="007C152E" w:rsidRDefault="005430B1">
            <w:pPr>
              <w:pStyle w:val="08-Tabelageral"/>
              <w:rPr>
                <w:rFonts w:cs="Arial"/>
                <w:b/>
                <w:szCs w:val="14"/>
              </w:rPr>
            </w:pPr>
            <w:r>
              <w:rPr>
                <w:rFonts w:cs="Arial"/>
                <w:b/>
                <w:szCs w:val="14"/>
              </w:rPr>
              <w:t>470</w:t>
            </w:r>
          </w:p>
        </w:tc>
        <w:tc>
          <w:tcPr>
            <w:tcW w:w="1418" w:type="dxa"/>
            <w:shd w:val="clear" w:color="auto" w:fill="auto"/>
            <w:vAlign w:val="center"/>
          </w:tcPr>
          <w:p w14:paraId="59688512" w14:textId="77777777" w:rsidR="005430B1" w:rsidRPr="007C152E" w:rsidRDefault="005430B1">
            <w:pPr>
              <w:pStyle w:val="08-Tabelageral"/>
              <w:rPr>
                <w:rFonts w:cs="Arial"/>
                <w:b/>
              </w:rPr>
            </w:pPr>
            <w:r w:rsidRPr="007C152E">
              <w:rPr>
                <w:rFonts w:cs="Arial"/>
                <w:b/>
                <w:szCs w:val="14"/>
              </w:rPr>
              <w:t>913</w:t>
            </w:r>
          </w:p>
        </w:tc>
      </w:tr>
      <w:tr w:rsidR="005430B1" w:rsidRPr="007C152E" w14:paraId="75A7CA83" w14:textId="77777777">
        <w:trPr>
          <w:trHeight w:val="238"/>
        </w:trPr>
        <w:tc>
          <w:tcPr>
            <w:tcW w:w="3094" w:type="dxa"/>
            <w:tcBorders>
              <w:bottom w:val="nil"/>
            </w:tcBorders>
            <w:shd w:val="clear" w:color="auto" w:fill="auto"/>
          </w:tcPr>
          <w:p w14:paraId="5976C521" w14:textId="77777777" w:rsidR="005430B1" w:rsidRPr="007C152E" w:rsidRDefault="005430B1">
            <w:pPr>
              <w:pStyle w:val="08-Tabelageral"/>
              <w:ind w:left="113"/>
              <w:jc w:val="left"/>
              <w:rPr>
                <w:rFonts w:cs="Arial"/>
                <w:b/>
                <w:szCs w:val="14"/>
              </w:rPr>
            </w:pPr>
            <w:r w:rsidRPr="007C152E">
              <w:rPr>
                <w:rFonts w:cs="Arial"/>
                <w:szCs w:val="14"/>
              </w:rPr>
              <w:t>Diferenças intertemporais</w:t>
            </w:r>
          </w:p>
        </w:tc>
        <w:tc>
          <w:tcPr>
            <w:tcW w:w="604" w:type="dxa"/>
            <w:tcBorders>
              <w:bottom w:val="nil"/>
            </w:tcBorders>
            <w:shd w:val="clear" w:color="auto" w:fill="auto"/>
          </w:tcPr>
          <w:p w14:paraId="3C756D03" w14:textId="77777777" w:rsidR="005430B1" w:rsidRPr="007C152E" w:rsidRDefault="005430B1">
            <w:pPr>
              <w:pStyle w:val="08-Tabelageral"/>
              <w:ind w:left="113"/>
              <w:jc w:val="center"/>
              <w:rPr>
                <w:rFonts w:cs="Arial"/>
                <w:szCs w:val="14"/>
              </w:rPr>
            </w:pPr>
          </w:p>
        </w:tc>
        <w:tc>
          <w:tcPr>
            <w:tcW w:w="1411" w:type="dxa"/>
            <w:tcBorders>
              <w:bottom w:val="nil"/>
            </w:tcBorders>
            <w:shd w:val="clear" w:color="auto" w:fill="auto"/>
            <w:vAlign w:val="center"/>
          </w:tcPr>
          <w:p w14:paraId="7FE3E6C0" w14:textId="77777777" w:rsidR="005430B1" w:rsidRPr="007C152E" w:rsidRDefault="005430B1">
            <w:pPr>
              <w:pStyle w:val="08-Tabelageral"/>
              <w:ind w:left="113"/>
              <w:rPr>
                <w:rFonts w:cs="Arial"/>
                <w:szCs w:val="14"/>
              </w:rPr>
            </w:pPr>
            <w:r>
              <w:rPr>
                <w:rFonts w:cs="Arial"/>
                <w:szCs w:val="14"/>
              </w:rPr>
              <w:t>163</w:t>
            </w:r>
          </w:p>
        </w:tc>
        <w:tc>
          <w:tcPr>
            <w:tcW w:w="1412" w:type="dxa"/>
            <w:tcBorders>
              <w:bottom w:val="nil"/>
            </w:tcBorders>
            <w:shd w:val="clear" w:color="auto" w:fill="auto"/>
            <w:vAlign w:val="center"/>
          </w:tcPr>
          <w:p w14:paraId="65184BB5" w14:textId="77777777" w:rsidR="005430B1" w:rsidRPr="007C152E" w:rsidRDefault="005430B1">
            <w:pPr>
              <w:pStyle w:val="08-Tabelageral"/>
              <w:rPr>
                <w:rFonts w:cs="Arial"/>
              </w:rPr>
            </w:pPr>
            <w:r w:rsidRPr="007C152E">
              <w:rPr>
                <w:rFonts w:cs="Arial"/>
                <w:szCs w:val="14"/>
              </w:rPr>
              <w:t>140</w:t>
            </w:r>
          </w:p>
        </w:tc>
        <w:tc>
          <w:tcPr>
            <w:tcW w:w="283" w:type="dxa"/>
            <w:tcBorders>
              <w:bottom w:val="nil"/>
            </w:tcBorders>
            <w:shd w:val="clear" w:color="auto" w:fill="auto"/>
            <w:vAlign w:val="center"/>
          </w:tcPr>
          <w:p w14:paraId="701D579C" w14:textId="77777777" w:rsidR="005430B1" w:rsidRPr="007C152E" w:rsidRDefault="005430B1">
            <w:pPr>
              <w:pStyle w:val="08-Tabelageral"/>
              <w:ind w:left="113"/>
              <w:rPr>
                <w:rFonts w:cs="Arial"/>
                <w:szCs w:val="14"/>
              </w:rPr>
            </w:pPr>
          </w:p>
        </w:tc>
        <w:tc>
          <w:tcPr>
            <w:tcW w:w="1417" w:type="dxa"/>
            <w:tcBorders>
              <w:bottom w:val="nil"/>
            </w:tcBorders>
            <w:shd w:val="clear" w:color="auto" w:fill="auto"/>
            <w:vAlign w:val="center"/>
          </w:tcPr>
          <w:p w14:paraId="30B6FB5A" w14:textId="77777777" w:rsidR="005430B1" w:rsidRPr="007C152E" w:rsidRDefault="005430B1">
            <w:pPr>
              <w:pStyle w:val="08-Tabelageral"/>
              <w:ind w:left="113"/>
              <w:rPr>
                <w:rFonts w:cs="Arial"/>
                <w:szCs w:val="14"/>
              </w:rPr>
            </w:pPr>
            <w:r>
              <w:rPr>
                <w:rFonts w:cs="Arial"/>
                <w:szCs w:val="14"/>
              </w:rPr>
              <w:t>470</w:t>
            </w:r>
          </w:p>
        </w:tc>
        <w:tc>
          <w:tcPr>
            <w:tcW w:w="1418" w:type="dxa"/>
            <w:tcBorders>
              <w:bottom w:val="nil"/>
            </w:tcBorders>
            <w:shd w:val="clear" w:color="auto" w:fill="auto"/>
            <w:vAlign w:val="center"/>
          </w:tcPr>
          <w:p w14:paraId="76D572F3" w14:textId="77777777" w:rsidR="005430B1" w:rsidRPr="007C152E" w:rsidRDefault="005430B1">
            <w:pPr>
              <w:pStyle w:val="08-Tabelageral"/>
              <w:rPr>
                <w:rFonts w:cs="Arial"/>
              </w:rPr>
            </w:pPr>
            <w:r w:rsidRPr="007C152E">
              <w:rPr>
                <w:rFonts w:cs="Arial"/>
                <w:szCs w:val="14"/>
              </w:rPr>
              <w:t>913</w:t>
            </w:r>
          </w:p>
        </w:tc>
      </w:tr>
      <w:tr w:rsidR="005430B1" w:rsidRPr="003F4B3F" w14:paraId="3492E4AC" w14:textId="77777777">
        <w:trPr>
          <w:trHeight w:val="238"/>
        </w:trPr>
        <w:tc>
          <w:tcPr>
            <w:tcW w:w="3094" w:type="dxa"/>
            <w:tcBorders>
              <w:top w:val="nil"/>
              <w:bottom w:val="single" w:sz="2" w:space="0" w:color="1F3864" w:themeColor="accent1" w:themeShade="80"/>
            </w:tcBorders>
            <w:shd w:val="clear" w:color="auto" w:fill="auto"/>
          </w:tcPr>
          <w:p w14:paraId="4110F5B5" w14:textId="77777777" w:rsidR="005430B1" w:rsidRPr="007C152E" w:rsidRDefault="005430B1">
            <w:pPr>
              <w:pStyle w:val="08-Tabelageral"/>
              <w:jc w:val="left"/>
              <w:rPr>
                <w:rFonts w:cs="Arial"/>
                <w:b/>
                <w:szCs w:val="14"/>
              </w:rPr>
            </w:pPr>
            <w:r w:rsidRPr="007C152E">
              <w:rPr>
                <w:rFonts w:cs="Arial"/>
                <w:b/>
              </w:rPr>
              <w:t xml:space="preserve">Total </w:t>
            </w:r>
          </w:p>
        </w:tc>
        <w:tc>
          <w:tcPr>
            <w:tcW w:w="604" w:type="dxa"/>
            <w:tcBorders>
              <w:top w:val="nil"/>
              <w:bottom w:val="single" w:sz="2" w:space="0" w:color="1F3864" w:themeColor="accent1" w:themeShade="80"/>
            </w:tcBorders>
            <w:shd w:val="clear" w:color="auto" w:fill="auto"/>
          </w:tcPr>
          <w:p w14:paraId="42AEECCE" w14:textId="77777777" w:rsidR="005430B1" w:rsidRPr="007C152E" w:rsidRDefault="005430B1">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4BBF82B0" w14:textId="77777777" w:rsidR="005430B1" w:rsidRPr="007C152E" w:rsidRDefault="005430B1">
            <w:pPr>
              <w:pStyle w:val="08-Tabelageral"/>
              <w:rPr>
                <w:rFonts w:cs="Arial"/>
                <w:b/>
                <w:szCs w:val="14"/>
              </w:rPr>
            </w:pPr>
            <w:r>
              <w:rPr>
                <w:rFonts w:cs="Arial"/>
                <w:b/>
                <w:szCs w:val="14"/>
              </w:rPr>
              <w:t>163</w:t>
            </w:r>
          </w:p>
        </w:tc>
        <w:tc>
          <w:tcPr>
            <w:tcW w:w="1412" w:type="dxa"/>
            <w:tcBorders>
              <w:top w:val="nil"/>
              <w:bottom w:val="single" w:sz="2" w:space="0" w:color="1F3864" w:themeColor="accent1" w:themeShade="80"/>
            </w:tcBorders>
            <w:shd w:val="clear" w:color="auto" w:fill="auto"/>
            <w:vAlign w:val="center"/>
          </w:tcPr>
          <w:p w14:paraId="0D056A57" w14:textId="77777777" w:rsidR="005430B1" w:rsidRPr="007C152E" w:rsidRDefault="005430B1">
            <w:pPr>
              <w:pStyle w:val="08-Tabelageral"/>
              <w:rPr>
                <w:rFonts w:cs="Arial"/>
                <w:b/>
              </w:rPr>
            </w:pPr>
            <w:r w:rsidRPr="007C152E">
              <w:rPr>
                <w:rFonts w:cs="Arial"/>
                <w:b/>
                <w:szCs w:val="14"/>
              </w:rPr>
              <w:t>(2.367)</w:t>
            </w:r>
          </w:p>
        </w:tc>
        <w:tc>
          <w:tcPr>
            <w:tcW w:w="283" w:type="dxa"/>
            <w:tcBorders>
              <w:top w:val="nil"/>
              <w:bottom w:val="single" w:sz="2" w:space="0" w:color="1F3864" w:themeColor="accent1" w:themeShade="80"/>
            </w:tcBorders>
            <w:shd w:val="clear" w:color="auto" w:fill="auto"/>
            <w:vAlign w:val="center"/>
          </w:tcPr>
          <w:p w14:paraId="23CD3B43" w14:textId="77777777" w:rsidR="005430B1" w:rsidRPr="007C152E" w:rsidRDefault="005430B1">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136740E6" w14:textId="77777777" w:rsidR="005430B1" w:rsidRPr="007C152E" w:rsidRDefault="005430B1">
            <w:pPr>
              <w:pStyle w:val="08-Tabelageral"/>
              <w:rPr>
                <w:rFonts w:cs="Arial"/>
                <w:b/>
                <w:szCs w:val="14"/>
              </w:rPr>
            </w:pPr>
            <w:r>
              <w:rPr>
                <w:rFonts w:cs="Arial"/>
                <w:b/>
                <w:szCs w:val="14"/>
              </w:rPr>
              <w:t>(443.880)</w:t>
            </w:r>
          </w:p>
        </w:tc>
        <w:tc>
          <w:tcPr>
            <w:tcW w:w="1418" w:type="dxa"/>
            <w:tcBorders>
              <w:top w:val="nil"/>
              <w:bottom w:val="single" w:sz="2" w:space="0" w:color="1F3864" w:themeColor="accent1" w:themeShade="80"/>
            </w:tcBorders>
            <w:shd w:val="clear" w:color="auto" w:fill="auto"/>
            <w:vAlign w:val="center"/>
          </w:tcPr>
          <w:p w14:paraId="7B317CEF" w14:textId="77777777" w:rsidR="005430B1" w:rsidRPr="007607AB" w:rsidRDefault="005430B1">
            <w:pPr>
              <w:pStyle w:val="08-Tabelageral"/>
              <w:rPr>
                <w:rFonts w:cs="Arial"/>
                <w:b/>
              </w:rPr>
            </w:pPr>
            <w:r w:rsidRPr="007C152E">
              <w:rPr>
                <w:rFonts w:cs="Arial"/>
                <w:b/>
                <w:szCs w:val="14"/>
              </w:rPr>
              <w:t>(412.997)</w:t>
            </w:r>
          </w:p>
        </w:tc>
      </w:tr>
    </w:tbl>
    <w:p w14:paraId="025B5A1A" w14:textId="77777777" w:rsidR="005430B1" w:rsidRDefault="005430B1" w:rsidP="005430B1">
      <w:pPr>
        <w:spacing w:after="0"/>
        <w:jc w:val="right"/>
        <w:rPr>
          <w:rFonts w:ascii="Arial" w:hAnsi="Arial" w:cs="Arial"/>
          <w:b/>
          <w:sz w:val="14"/>
          <w:lang w:eastAsia="pt-BR"/>
        </w:rPr>
      </w:pPr>
    </w:p>
    <w:p w14:paraId="059C5318" w14:textId="77777777" w:rsidR="005430B1" w:rsidRDefault="005430B1" w:rsidP="005430B1">
      <w:pPr>
        <w:spacing w:after="0"/>
        <w:jc w:val="right"/>
        <w:rPr>
          <w:rFonts w:ascii="Arial" w:hAnsi="Arial" w:cs="Arial"/>
          <w:b/>
          <w:sz w:val="14"/>
          <w:lang w:eastAsia="pt-BR"/>
        </w:rPr>
      </w:pPr>
    </w:p>
    <w:p w14:paraId="592C6350" w14:textId="77777777" w:rsidR="005430B1" w:rsidRPr="00DE3C51" w:rsidRDefault="005430B1" w:rsidP="005430B1">
      <w:pPr>
        <w:spacing w:after="40"/>
        <w:rPr>
          <w:rFonts w:ascii="Arial" w:hAnsi="Arial" w:cs="Arial"/>
          <w:b/>
          <w:color w:val="1F3864" w:themeColor="accent1" w:themeShade="80"/>
          <w:sz w:val="18"/>
          <w:szCs w:val="18"/>
        </w:rPr>
      </w:pPr>
      <w:r w:rsidRPr="00DE3C51">
        <w:rPr>
          <w:rFonts w:ascii="Arial" w:hAnsi="Arial" w:cs="Arial"/>
          <w:b/>
          <w:color w:val="1F3864" w:themeColor="accent1" w:themeShade="80"/>
          <w:sz w:val="18"/>
          <w:szCs w:val="18"/>
        </w:rPr>
        <w:t>b) Conciliação dos Encargos de IR e CS</w:t>
      </w:r>
    </w:p>
    <w:p w14:paraId="16EAC940" w14:textId="77777777" w:rsidR="005430B1" w:rsidRPr="00FF3D4B" w:rsidRDefault="005430B1" w:rsidP="005430B1">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4"/>
        <w:gridCol w:w="284"/>
        <w:gridCol w:w="1281"/>
        <w:gridCol w:w="1412"/>
        <w:gridCol w:w="283"/>
        <w:gridCol w:w="1417"/>
        <w:gridCol w:w="1418"/>
      </w:tblGrid>
      <w:tr w:rsidR="005430B1" w:rsidRPr="0019344C" w14:paraId="238338FE" w14:textId="77777777">
        <w:trPr>
          <w:trHeight w:val="238"/>
        </w:trPr>
        <w:tc>
          <w:tcPr>
            <w:tcW w:w="3544" w:type="dxa"/>
            <w:tcBorders>
              <w:top w:val="single" w:sz="2" w:space="0" w:color="1F3864" w:themeColor="accent1" w:themeShade="80"/>
              <w:bottom w:val="nil"/>
            </w:tcBorders>
            <w:shd w:val="clear" w:color="auto" w:fill="auto"/>
            <w:vAlign w:val="center"/>
          </w:tcPr>
          <w:p w14:paraId="48375499" w14:textId="77777777" w:rsidR="005430B1" w:rsidRPr="0019344C" w:rsidRDefault="005430B1">
            <w:pPr>
              <w:spacing w:after="0"/>
              <w:jc w:val="center"/>
              <w:rPr>
                <w:rFonts w:ascii="Arial" w:hAnsi="Arial" w:cs="Arial"/>
                <w:b/>
                <w:sz w:val="18"/>
                <w:szCs w:val="18"/>
              </w:rPr>
            </w:pPr>
          </w:p>
        </w:tc>
        <w:tc>
          <w:tcPr>
            <w:tcW w:w="284" w:type="dxa"/>
            <w:tcBorders>
              <w:top w:val="single" w:sz="2" w:space="0" w:color="1F3864" w:themeColor="accent1" w:themeShade="80"/>
              <w:bottom w:val="nil"/>
            </w:tcBorders>
            <w:shd w:val="clear" w:color="auto" w:fill="auto"/>
            <w:vAlign w:val="center"/>
          </w:tcPr>
          <w:p w14:paraId="0DB53BD7" w14:textId="77777777" w:rsidR="005430B1" w:rsidRPr="0019344C" w:rsidRDefault="005430B1">
            <w:pPr>
              <w:spacing w:after="0"/>
              <w:jc w:val="center"/>
              <w:rPr>
                <w:rFonts w:ascii="Arial" w:hAnsi="Arial" w:cs="Arial"/>
                <w:b/>
                <w:sz w:val="18"/>
                <w:szCs w:val="18"/>
              </w:rPr>
            </w:pPr>
          </w:p>
        </w:tc>
        <w:tc>
          <w:tcPr>
            <w:tcW w:w="2693" w:type="dxa"/>
            <w:gridSpan w:val="2"/>
            <w:tcBorders>
              <w:top w:val="single" w:sz="2" w:space="0" w:color="1F3864" w:themeColor="accent1" w:themeShade="80"/>
              <w:bottom w:val="single" w:sz="2" w:space="0" w:color="1F3864" w:themeColor="accent1" w:themeShade="80"/>
            </w:tcBorders>
            <w:shd w:val="clear" w:color="auto" w:fill="auto"/>
            <w:vAlign w:val="center"/>
          </w:tcPr>
          <w:p w14:paraId="7CC55ACD" w14:textId="77777777" w:rsidR="005430B1" w:rsidRPr="0019344C" w:rsidRDefault="005430B1">
            <w:pPr>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3A39776A" w14:textId="77777777" w:rsidR="005430B1" w:rsidRPr="0019344C" w:rsidRDefault="005430B1">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49A6EA9C" w14:textId="77777777" w:rsidR="005430B1" w:rsidRPr="0019344C" w:rsidRDefault="005430B1">
            <w:pPr>
              <w:spacing w:after="0"/>
              <w:jc w:val="center"/>
              <w:rPr>
                <w:rFonts w:ascii="Arial" w:hAnsi="Arial" w:cs="Arial"/>
                <w:b/>
                <w:sz w:val="18"/>
                <w:szCs w:val="18"/>
              </w:rPr>
            </w:pPr>
            <w:r w:rsidRPr="0019344C">
              <w:rPr>
                <w:rFonts w:ascii="Arial" w:hAnsi="Arial" w:cs="Arial"/>
                <w:b/>
                <w:sz w:val="14"/>
                <w:szCs w:val="18"/>
              </w:rPr>
              <w:t>Consolidado</w:t>
            </w:r>
          </w:p>
        </w:tc>
      </w:tr>
      <w:tr w:rsidR="005430B1" w:rsidRPr="0019344C" w14:paraId="03845089" w14:textId="77777777">
        <w:trPr>
          <w:trHeight w:val="238"/>
        </w:trPr>
        <w:tc>
          <w:tcPr>
            <w:tcW w:w="3544" w:type="dxa"/>
            <w:tcBorders>
              <w:top w:val="nil"/>
              <w:bottom w:val="nil"/>
            </w:tcBorders>
            <w:shd w:val="clear" w:color="auto" w:fill="auto"/>
            <w:vAlign w:val="center"/>
          </w:tcPr>
          <w:p w14:paraId="7C2E2556" w14:textId="77777777" w:rsidR="005430B1" w:rsidRPr="0019344C" w:rsidRDefault="005430B1">
            <w:pPr>
              <w:pStyle w:val="08-Tabelageral"/>
              <w:rPr>
                <w:rFonts w:cs="Arial"/>
                <w:b/>
              </w:rPr>
            </w:pPr>
          </w:p>
        </w:tc>
        <w:tc>
          <w:tcPr>
            <w:tcW w:w="284" w:type="dxa"/>
            <w:tcBorders>
              <w:top w:val="nil"/>
              <w:bottom w:val="nil"/>
            </w:tcBorders>
            <w:shd w:val="clear" w:color="auto" w:fill="auto"/>
            <w:vAlign w:val="center"/>
          </w:tcPr>
          <w:p w14:paraId="115B55DF" w14:textId="77777777" w:rsidR="005430B1" w:rsidRPr="0019344C" w:rsidRDefault="005430B1">
            <w:pPr>
              <w:pStyle w:val="08-Tabelageral"/>
              <w:rPr>
                <w:rFonts w:cs="Arial"/>
                <w:b/>
              </w:rPr>
            </w:pPr>
          </w:p>
        </w:tc>
        <w:tc>
          <w:tcPr>
            <w:tcW w:w="1281" w:type="dxa"/>
            <w:tcBorders>
              <w:top w:val="single" w:sz="2" w:space="0" w:color="1F3864" w:themeColor="accent1" w:themeShade="80"/>
              <w:bottom w:val="nil"/>
            </w:tcBorders>
            <w:shd w:val="clear" w:color="auto" w:fill="auto"/>
          </w:tcPr>
          <w:p w14:paraId="77FA08C7" w14:textId="77777777" w:rsidR="005430B1" w:rsidRPr="0019344C" w:rsidRDefault="005430B1">
            <w:pPr>
              <w:pStyle w:val="08-Tabelageral"/>
              <w:rPr>
                <w:rFonts w:cs="Arial"/>
                <w:b/>
              </w:rPr>
            </w:pPr>
            <w:r w:rsidRPr="0051379D">
              <w:rPr>
                <w:b/>
              </w:rPr>
              <w:t xml:space="preserve">1º </w:t>
            </w:r>
            <w:proofErr w:type="spellStart"/>
            <w:r w:rsidRPr="0051379D">
              <w:rPr>
                <w:b/>
              </w:rPr>
              <w:t>Trim</w:t>
            </w:r>
            <w:proofErr w:type="spellEnd"/>
            <w:r w:rsidRPr="0051379D">
              <w:rPr>
                <w:b/>
              </w:rPr>
              <w:t>/202</w:t>
            </w:r>
            <w:r>
              <w:rPr>
                <w:b/>
              </w:rPr>
              <w:t>5</w:t>
            </w:r>
          </w:p>
        </w:tc>
        <w:tc>
          <w:tcPr>
            <w:tcW w:w="1412" w:type="dxa"/>
            <w:tcBorders>
              <w:top w:val="single" w:sz="2" w:space="0" w:color="1F3864" w:themeColor="accent1" w:themeShade="80"/>
              <w:bottom w:val="nil"/>
            </w:tcBorders>
            <w:shd w:val="clear" w:color="auto" w:fill="auto"/>
          </w:tcPr>
          <w:p w14:paraId="4E2FA00C" w14:textId="77777777" w:rsidR="005430B1" w:rsidRPr="0019344C" w:rsidRDefault="005430B1">
            <w:pPr>
              <w:pStyle w:val="08-Tabelageral"/>
              <w:rPr>
                <w:rFonts w:cs="Arial"/>
                <w:b/>
              </w:rPr>
            </w:pPr>
            <w:r w:rsidRPr="0051379D">
              <w:rPr>
                <w:b/>
              </w:rPr>
              <w:t xml:space="preserve">1º </w:t>
            </w:r>
            <w:proofErr w:type="spellStart"/>
            <w:r w:rsidRPr="0051379D">
              <w:rPr>
                <w:b/>
              </w:rPr>
              <w:t>Trim</w:t>
            </w:r>
            <w:proofErr w:type="spellEnd"/>
            <w:r w:rsidRPr="0051379D">
              <w:rPr>
                <w:b/>
              </w:rPr>
              <w:t>/202</w:t>
            </w:r>
            <w:r>
              <w:rPr>
                <w:b/>
              </w:rPr>
              <w:t>4</w:t>
            </w:r>
          </w:p>
        </w:tc>
        <w:tc>
          <w:tcPr>
            <w:tcW w:w="283" w:type="dxa"/>
            <w:tcBorders>
              <w:top w:val="nil"/>
              <w:bottom w:val="nil"/>
            </w:tcBorders>
            <w:shd w:val="clear" w:color="auto" w:fill="auto"/>
          </w:tcPr>
          <w:p w14:paraId="141BB99D" w14:textId="77777777" w:rsidR="005430B1" w:rsidRPr="0019344C" w:rsidRDefault="005430B1">
            <w:pPr>
              <w:pStyle w:val="08-Tabelageral"/>
              <w:rPr>
                <w:rFonts w:cs="Arial"/>
                <w:b/>
              </w:rPr>
            </w:pPr>
          </w:p>
        </w:tc>
        <w:tc>
          <w:tcPr>
            <w:tcW w:w="1417" w:type="dxa"/>
            <w:tcBorders>
              <w:top w:val="single" w:sz="2" w:space="0" w:color="1F3864" w:themeColor="accent1" w:themeShade="80"/>
              <w:bottom w:val="nil"/>
            </w:tcBorders>
            <w:shd w:val="clear" w:color="auto" w:fill="auto"/>
          </w:tcPr>
          <w:p w14:paraId="06AC79EE" w14:textId="77777777" w:rsidR="005430B1" w:rsidRPr="0019344C" w:rsidRDefault="005430B1">
            <w:pPr>
              <w:pStyle w:val="08-Tabelageral"/>
              <w:rPr>
                <w:rFonts w:cs="Arial"/>
                <w:b/>
              </w:rPr>
            </w:pPr>
            <w:r w:rsidRPr="0051379D">
              <w:rPr>
                <w:b/>
              </w:rPr>
              <w:t xml:space="preserve">1º </w:t>
            </w:r>
            <w:proofErr w:type="spellStart"/>
            <w:r w:rsidRPr="0051379D">
              <w:rPr>
                <w:b/>
              </w:rPr>
              <w:t>Trim</w:t>
            </w:r>
            <w:proofErr w:type="spellEnd"/>
            <w:r w:rsidRPr="0051379D">
              <w:rPr>
                <w:b/>
              </w:rPr>
              <w:t>/202</w:t>
            </w:r>
            <w:r>
              <w:rPr>
                <w:b/>
              </w:rPr>
              <w:t>5</w:t>
            </w:r>
          </w:p>
        </w:tc>
        <w:tc>
          <w:tcPr>
            <w:tcW w:w="1418" w:type="dxa"/>
            <w:tcBorders>
              <w:top w:val="single" w:sz="2" w:space="0" w:color="1F3864" w:themeColor="accent1" w:themeShade="80"/>
              <w:bottom w:val="nil"/>
            </w:tcBorders>
            <w:shd w:val="clear" w:color="auto" w:fill="auto"/>
          </w:tcPr>
          <w:p w14:paraId="21CE544A" w14:textId="77777777" w:rsidR="005430B1" w:rsidRPr="0019344C" w:rsidRDefault="005430B1">
            <w:pPr>
              <w:pStyle w:val="08-Tabelageral"/>
              <w:rPr>
                <w:rFonts w:cs="Arial"/>
                <w:b/>
              </w:rPr>
            </w:pPr>
            <w:r w:rsidRPr="0051379D">
              <w:rPr>
                <w:b/>
              </w:rPr>
              <w:t xml:space="preserve">1º </w:t>
            </w:r>
            <w:proofErr w:type="spellStart"/>
            <w:r w:rsidRPr="0051379D">
              <w:rPr>
                <w:b/>
              </w:rPr>
              <w:t>Trim</w:t>
            </w:r>
            <w:proofErr w:type="spellEnd"/>
            <w:r w:rsidRPr="0051379D">
              <w:rPr>
                <w:b/>
              </w:rPr>
              <w:t>/202</w:t>
            </w:r>
            <w:r>
              <w:rPr>
                <w:b/>
              </w:rPr>
              <w:t>4</w:t>
            </w:r>
          </w:p>
        </w:tc>
      </w:tr>
      <w:tr w:rsidR="005430B1" w:rsidRPr="0019344C" w14:paraId="6ADFB47E" w14:textId="77777777">
        <w:trPr>
          <w:trHeight w:val="238"/>
        </w:trPr>
        <w:tc>
          <w:tcPr>
            <w:tcW w:w="3544" w:type="dxa"/>
            <w:tcBorders>
              <w:top w:val="single" w:sz="2" w:space="0" w:color="1F3864" w:themeColor="accent1" w:themeShade="80"/>
            </w:tcBorders>
            <w:shd w:val="clear" w:color="auto" w:fill="auto"/>
            <w:vAlign w:val="center"/>
          </w:tcPr>
          <w:p w14:paraId="06124D59" w14:textId="77777777" w:rsidR="005430B1" w:rsidRPr="0019344C" w:rsidRDefault="005430B1">
            <w:pPr>
              <w:pStyle w:val="08-Tabelageral"/>
              <w:jc w:val="left"/>
              <w:rPr>
                <w:rFonts w:cs="Arial"/>
                <w:b/>
                <w:bCs/>
                <w:szCs w:val="14"/>
              </w:rPr>
            </w:pPr>
            <w:r w:rsidRPr="0019344C">
              <w:rPr>
                <w:rFonts w:cs="Arial"/>
                <w:b/>
                <w:szCs w:val="14"/>
              </w:rPr>
              <w:t>Resultado Antes do Imposto de Renda e Contribuição Social</w:t>
            </w:r>
          </w:p>
        </w:tc>
        <w:tc>
          <w:tcPr>
            <w:tcW w:w="284" w:type="dxa"/>
            <w:tcBorders>
              <w:top w:val="single" w:sz="2" w:space="0" w:color="1F3864" w:themeColor="accent1" w:themeShade="80"/>
            </w:tcBorders>
            <w:shd w:val="clear" w:color="auto" w:fill="auto"/>
          </w:tcPr>
          <w:p w14:paraId="072DFDF1" w14:textId="77777777" w:rsidR="005430B1" w:rsidRPr="0019344C" w:rsidRDefault="005430B1">
            <w:pPr>
              <w:pStyle w:val="08-Tabelageral"/>
              <w:jc w:val="center"/>
              <w:rPr>
                <w:rFonts w:cs="Arial"/>
                <w:b/>
                <w:szCs w:val="14"/>
              </w:rPr>
            </w:pPr>
          </w:p>
        </w:tc>
        <w:tc>
          <w:tcPr>
            <w:tcW w:w="1281" w:type="dxa"/>
            <w:tcBorders>
              <w:top w:val="single" w:sz="2" w:space="0" w:color="1F3864" w:themeColor="accent1" w:themeShade="80"/>
            </w:tcBorders>
            <w:shd w:val="clear" w:color="auto" w:fill="auto"/>
            <w:vAlign w:val="center"/>
          </w:tcPr>
          <w:p w14:paraId="0A73B948" w14:textId="77777777" w:rsidR="005430B1" w:rsidRPr="0019344C" w:rsidRDefault="005430B1">
            <w:pPr>
              <w:pStyle w:val="08-Tabelageral"/>
              <w:rPr>
                <w:rFonts w:cs="Arial"/>
                <w:b/>
                <w:szCs w:val="14"/>
              </w:rPr>
            </w:pPr>
            <w:r>
              <w:rPr>
                <w:rFonts w:cs="Arial"/>
                <w:b/>
                <w:szCs w:val="14"/>
              </w:rPr>
              <w:t>1.964.105</w:t>
            </w:r>
          </w:p>
        </w:tc>
        <w:tc>
          <w:tcPr>
            <w:tcW w:w="1412" w:type="dxa"/>
            <w:tcBorders>
              <w:top w:val="single" w:sz="2" w:space="0" w:color="1F3864" w:themeColor="accent1" w:themeShade="80"/>
            </w:tcBorders>
            <w:shd w:val="clear" w:color="auto" w:fill="auto"/>
            <w:vAlign w:val="center"/>
          </w:tcPr>
          <w:p w14:paraId="1497B183" w14:textId="77777777" w:rsidR="005430B1" w:rsidRPr="0019344C" w:rsidRDefault="005430B1">
            <w:pPr>
              <w:pStyle w:val="08-Tabelageral"/>
              <w:rPr>
                <w:rFonts w:cs="Arial"/>
                <w:b/>
                <w:szCs w:val="14"/>
              </w:rPr>
            </w:pPr>
            <w:r>
              <w:rPr>
                <w:rFonts w:cs="Arial"/>
                <w:b/>
                <w:szCs w:val="14"/>
              </w:rPr>
              <w:t>2.025.412</w:t>
            </w:r>
          </w:p>
        </w:tc>
        <w:tc>
          <w:tcPr>
            <w:tcW w:w="283" w:type="dxa"/>
            <w:tcBorders>
              <w:top w:val="single" w:sz="2" w:space="0" w:color="1F3864" w:themeColor="accent1" w:themeShade="80"/>
            </w:tcBorders>
            <w:shd w:val="clear" w:color="auto" w:fill="auto"/>
            <w:vAlign w:val="center"/>
          </w:tcPr>
          <w:p w14:paraId="1A81A477" w14:textId="77777777" w:rsidR="005430B1" w:rsidRPr="0019344C" w:rsidRDefault="005430B1">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7A8F33B5" w14:textId="77777777" w:rsidR="005430B1" w:rsidRPr="0019344C" w:rsidRDefault="005430B1">
            <w:pPr>
              <w:pStyle w:val="08-Tabelageral"/>
              <w:rPr>
                <w:rFonts w:cs="Arial"/>
                <w:b/>
                <w:szCs w:val="14"/>
              </w:rPr>
            </w:pPr>
            <w:r>
              <w:rPr>
                <w:rFonts w:cs="Arial"/>
                <w:b/>
                <w:szCs w:val="14"/>
              </w:rPr>
              <w:t>2.408.149</w:t>
            </w:r>
          </w:p>
        </w:tc>
        <w:tc>
          <w:tcPr>
            <w:tcW w:w="1418" w:type="dxa"/>
            <w:tcBorders>
              <w:top w:val="single" w:sz="2" w:space="0" w:color="1F3864" w:themeColor="accent1" w:themeShade="80"/>
            </w:tcBorders>
            <w:shd w:val="clear" w:color="auto" w:fill="auto"/>
            <w:vAlign w:val="center"/>
          </w:tcPr>
          <w:p w14:paraId="62BF95B9" w14:textId="77777777" w:rsidR="005430B1" w:rsidRPr="0019344C" w:rsidRDefault="005430B1">
            <w:pPr>
              <w:pStyle w:val="08-Tabelageral"/>
              <w:rPr>
                <w:rFonts w:cs="Arial"/>
                <w:b/>
              </w:rPr>
            </w:pPr>
            <w:r>
              <w:rPr>
                <w:rFonts w:cs="Arial"/>
                <w:b/>
                <w:szCs w:val="14"/>
              </w:rPr>
              <w:t>2.436.042</w:t>
            </w:r>
          </w:p>
        </w:tc>
      </w:tr>
      <w:tr w:rsidR="005430B1" w:rsidRPr="0019344C" w14:paraId="02FE82C3" w14:textId="77777777">
        <w:trPr>
          <w:trHeight w:val="238"/>
        </w:trPr>
        <w:tc>
          <w:tcPr>
            <w:tcW w:w="3544" w:type="dxa"/>
            <w:shd w:val="clear" w:color="auto" w:fill="auto"/>
            <w:vAlign w:val="center"/>
          </w:tcPr>
          <w:p w14:paraId="231C4142" w14:textId="77777777" w:rsidR="005430B1" w:rsidRPr="0019344C" w:rsidRDefault="005430B1">
            <w:pPr>
              <w:pStyle w:val="08-Tabelageral"/>
              <w:ind w:left="113"/>
              <w:jc w:val="left"/>
              <w:rPr>
                <w:rFonts w:cs="Arial"/>
                <w:szCs w:val="14"/>
              </w:rPr>
            </w:pPr>
            <w:r w:rsidRPr="0019344C">
              <w:rPr>
                <w:rFonts w:cs="Arial"/>
                <w:szCs w:val="14"/>
              </w:rPr>
              <w:t>a) Encargo total do IR (25%) e da CS (9%)</w:t>
            </w:r>
          </w:p>
        </w:tc>
        <w:tc>
          <w:tcPr>
            <w:tcW w:w="284" w:type="dxa"/>
            <w:shd w:val="clear" w:color="auto" w:fill="auto"/>
          </w:tcPr>
          <w:p w14:paraId="0E0041A5" w14:textId="77777777" w:rsidR="005430B1" w:rsidRPr="0019344C" w:rsidRDefault="005430B1">
            <w:pPr>
              <w:pStyle w:val="08-Tabelageral"/>
              <w:ind w:left="113"/>
              <w:jc w:val="center"/>
              <w:rPr>
                <w:rFonts w:cs="Arial"/>
                <w:szCs w:val="14"/>
              </w:rPr>
            </w:pPr>
          </w:p>
        </w:tc>
        <w:tc>
          <w:tcPr>
            <w:tcW w:w="1281" w:type="dxa"/>
            <w:shd w:val="clear" w:color="auto" w:fill="auto"/>
            <w:vAlign w:val="center"/>
          </w:tcPr>
          <w:p w14:paraId="3AE3010D" w14:textId="77777777" w:rsidR="005430B1" w:rsidRPr="0019344C" w:rsidRDefault="005430B1">
            <w:pPr>
              <w:pStyle w:val="08-Tabelageral"/>
              <w:ind w:left="113"/>
              <w:rPr>
                <w:rFonts w:cs="Arial"/>
                <w:szCs w:val="14"/>
              </w:rPr>
            </w:pPr>
            <w:r>
              <w:rPr>
                <w:rFonts w:cs="Arial"/>
                <w:szCs w:val="14"/>
              </w:rPr>
              <w:t>(667.796)</w:t>
            </w:r>
          </w:p>
        </w:tc>
        <w:tc>
          <w:tcPr>
            <w:tcW w:w="1412" w:type="dxa"/>
            <w:shd w:val="clear" w:color="auto" w:fill="auto"/>
            <w:vAlign w:val="center"/>
          </w:tcPr>
          <w:p w14:paraId="31AC2CB6" w14:textId="77777777" w:rsidR="005430B1" w:rsidRPr="0019344C" w:rsidRDefault="005430B1">
            <w:pPr>
              <w:pStyle w:val="08-Tabelageral"/>
              <w:ind w:left="113"/>
              <w:rPr>
                <w:rFonts w:cs="Arial"/>
                <w:szCs w:val="14"/>
              </w:rPr>
            </w:pPr>
            <w:r>
              <w:rPr>
                <w:rFonts w:cs="Arial"/>
                <w:szCs w:val="14"/>
              </w:rPr>
              <w:t>(688.640)</w:t>
            </w:r>
          </w:p>
        </w:tc>
        <w:tc>
          <w:tcPr>
            <w:tcW w:w="283" w:type="dxa"/>
            <w:shd w:val="clear" w:color="auto" w:fill="auto"/>
            <w:vAlign w:val="center"/>
          </w:tcPr>
          <w:p w14:paraId="353C058E" w14:textId="77777777" w:rsidR="005430B1" w:rsidRPr="0019344C" w:rsidRDefault="005430B1">
            <w:pPr>
              <w:pStyle w:val="08-Tabelageral"/>
              <w:ind w:left="113"/>
              <w:rPr>
                <w:rFonts w:cs="Arial"/>
                <w:szCs w:val="14"/>
              </w:rPr>
            </w:pPr>
          </w:p>
        </w:tc>
        <w:tc>
          <w:tcPr>
            <w:tcW w:w="1417" w:type="dxa"/>
            <w:shd w:val="clear" w:color="auto" w:fill="auto"/>
            <w:vAlign w:val="center"/>
          </w:tcPr>
          <w:p w14:paraId="5AADDE58" w14:textId="77777777" w:rsidR="005430B1" w:rsidRPr="0019344C" w:rsidRDefault="005430B1">
            <w:pPr>
              <w:pStyle w:val="08-Tabelageral"/>
              <w:ind w:left="113"/>
              <w:rPr>
                <w:rFonts w:cs="Arial"/>
                <w:szCs w:val="14"/>
              </w:rPr>
            </w:pPr>
            <w:r>
              <w:rPr>
                <w:rFonts w:cs="Arial"/>
                <w:szCs w:val="14"/>
              </w:rPr>
              <w:t>(818.771)</w:t>
            </w:r>
          </w:p>
        </w:tc>
        <w:tc>
          <w:tcPr>
            <w:tcW w:w="1418" w:type="dxa"/>
            <w:shd w:val="clear" w:color="auto" w:fill="auto"/>
            <w:vAlign w:val="center"/>
          </w:tcPr>
          <w:p w14:paraId="5B37B3ED" w14:textId="77777777" w:rsidR="005430B1" w:rsidRPr="0019344C" w:rsidRDefault="005430B1">
            <w:pPr>
              <w:pStyle w:val="08-Tabelageral"/>
              <w:rPr>
                <w:rFonts w:cs="Arial"/>
              </w:rPr>
            </w:pPr>
            <w:r>
              <w:rPr>
                <w:rFonts w:cs="Arial"/>
                <w:szCs w:val="14"/>
              </w:rPr>
              <w:t>(828.254)</w:t>
            </w:r>
          </w:p>
        </w:tc>
      </w:tr>
      <w:tr w:rsidR="005430B1" w:rsidRPr="0019344C" w14:paraId="5653168B" w14:textId="77777777">
        <w:trPr>
          <w:trHeight w:val="238"/>
        </w:trPr>
        <w:tc>
          <w:tcPr>
            <w:tcW w:w="3544" w:type="dxa"/>
            <w:shd w:val="clear" w:color="auto" w:fill="auto"/>
            <w:vAlign w:val="center"/>
          </w:tcPr>
          <w:p w14:paraId="78EB2962" w14:textId="77777777" w:rsidR="005430B1" w:rsidRPr="0019344C" w:rsidRDefault="005430B1">
            <w:pPr>
              <w:pStyle w:val="08-Tabelageral"/>
              <w:jc w:val="left"/>
              <w:rPr>
                <w:rFonts w:cs="Arial"/>
                <w:b/>
                <w:szCs w:val="14"/>
              </w:rPr>
            </w:pPr>
            <w:r w:rsidRPr="0019344C">
              <w:rPr>
                <w:rFonts w:cs="Arial"/>
                <w:b/>
                <w:szCs w:val="14"/>
              </w:rPr>
              <w:t>Efeito no Cálculo dos Tributos:</w:t>
            </w:r>
          </w:p>
        </w:tc>
        <w:tc>
          <w:tcPr>
            <w:tcW w:w="284" w:type="dxa"/>
            <w:shd w:val="clear" w:color="auto" w:fill="auto"/>
          </w:tcPr>
          <w:p w14:paraId="709F9DCC" w14:textId="77777777" w:rsidR="005430B1" w:rsidRPr="0019344C" w:rsidRDefault="005430B1">
            <w:pPr>
              <w:pStyle w:val="08-Tabelageral"/>
              <w:jc w:val="center"/>
              <w:rPr>
                <w:rFonts w:cs="Arial"/>
                <w:b/>
                <w:szCs w:val="14"/>
              </w:rPr>
            </w:pPr>
          </w:p>
        </w:tc>
        <w:tc>
          <w:tcPr>
            <w:tcW w:w="1281" w:type="dxa"/>
            <w:shd w:val="clear" w:color="auto" w:fill="auto"/>
            <w:vAlign w:val="center"/>
          </w:tcPr>
          <w:p w14:paraId="36757BFE" w14:textId="77777777" w:rsidR="005430B1" w:rsidRPr="0019344C" w:rsidRDefault="005430B1">
            <w:pPr>
              <w:pStyle w:val="08-Tabelageral"/>
              <w:rPr>
                <w:rFonts w:cs="Arial"/>
                <w:b/>
                <w:szCs w:val="14"/>
              </w:rPr>
            </w:pPr>
          </w:p>
        </w:tc>
        <w:tc>
          <w:tcPr>
            <w:tcW w:w="1412" w:type="dxa"/>
            <w:shd w:val="clear" w:color="auto" w:fill="auto"/>
            <w:vAlign w:val="center"/>
          </w:tcPr>
          <w:p w14:paraId="542293DE" w14:textId="77777777" w:rsidR="005430B1" w:rsidRPr="0019344C" w:rsidRDefault="005430B1">
            <w:pPr>
              <w:pStyle w:val="08-Tabelageral"/>
              <w:rPr>
                <w:rFonts w:cs="Arial"/>
                <w:b/>
                <w:szCs w:val="14"/>
              </w:rPr>
            </w:pPr>
          </w:p>
        </w:tc>
        <w:tc>
          <w:tcPr>
            <w:tcW w:w="283" w:type="dxa"/>
            <w:shd w:val="clear" w:color="auto" w:fill="auto"/>
            <w:vAlign w:val="center"/>
          </w:tcPr>
          <w:p w14:paraId="4D8F8842" w14:textId="77777777" w:rsidR="005430B1" w:rsidRPr="0019344C" w:rsidRDefault="005430B1">
            <w:pPr>
              <w:pStyle w:val="08-Tabelageral"/>
              <w:rPr>
                <w:rFonts w:cs="Arial"/>
                <w:b/>
                <w:szCs w:val="14"/>
              </w:rPr>
            </w:pPr>
          </w:p>
        </w:tc>
        <w:tc>
          <w:tcPr>
            <w:tcW w:w="1417" w:type="dxa"/>
            <w:shd w:val="clear" w:color="auto" w:fill="auto"/>
            <w:vAlign w:val="center"/>
          </w:tcPr>
          <w:p w14:paraId="166B394D" w14:textId="77777777" w:rsidR="005430B1" w:rsidRPr="0019344C" w:rsidRDefault="005430B1">
            <w:pPr>
              <w:pStyle w:val="08-Tabelageral"/>
              <w:rPr>
                <w:rFonts w:cs="Arial"/>
                <w:b/>
                <w:szCs w:val="14"/>
              </w:rPr>
            </w:pPr>
          </w:p>
        </w:tc>
        <w:tc>
          <w:tcPr>
            <w:tcW w:w="1418" w:type="dxa"/>
            <w:shd w:val="clear" w:color="auto" w:fill="auto"/>
            <w:vAlign w:val="center"/>
          </w:tcPr>
          <w:p w14:paraId="2A81F2F9" w14:textId="77777777" w:rsidR="005430B1" w:rsidRPr="0019344C" w:rsidRDefault="005430B1">
            <w:pPr>
              <w:pStyle w:val="08-Tabelageral"/>
              <w:rPr>
                <w:rFonts w:cs="Arial"/>
                <w:b/>
              </w:rPr>
            </w:pPr>
          </w:p>
        </w:tc>
      </w:tr>
      <w:tr w:rsidR="005430B1" w:rsidRPr="0044493A" w14:paraId="4D933B77" w14:textId="77777777">
        <w:trPr>
          <w:trHeight w:val="238"/>
        </w:trPr>
        <w:tc>
          <w:tcPr>
            <w:tcW w:w="3544" w:type="dxa"/>
            <w:shd w:val="clear" w:color="auto" w:fill="auto"/>
            <w:vAlign w:val="center"/>
          </w:tcPr>
          <w:p w14:paraId="4C94B567" w14:textId="77777777" w:rsidR="005430B1" w:rsidRPr="0019344C" w:rsidRDefault="005430B1">
            <w:pPr>
              <w:pStyle w:val="08-Tabelageral"/>
              <w:ind w:left="283" w:hanging="170"/>
              <w:jc w:val="left"/>
              <w:rPr>
                <w:rFonts w:cs="Arial"/>
                <w:szCs w:val="14"/>
              </w:rPr>
            </w:pPr>
            <w:r w:rsidRPr="0019344C">
              <w:rPr>
                <w:rFonts w:cs="Arial"/>
                <w:szCs w:val="14"/>
              </w:rPr>
              <w:t>b) Receitas não tributáveis – resultado de investimentos em participações societárias (34%)</w:t>
            </w:r>
          </w:p>
        </w:tc>
        <w:tc>
          <w:tcPr>
            <w:tcW w:w="284" w:type="dxa"/>
            <w:shd w:val="clear" w:color="auto" w:fill="auto"/>
          </w:tcPr>
          <w:p w14:paraId="00000145" w14:textId="77777777" w:rsidR="005430B1" w:rsidRPr="0019344C" w:rsidRDefault="005430B1">
            <w:pPr>
              <w:pStyle w:val="08-Tabelageral"/>
              <w:ind w:left="113"/>
              <w:jc w:val="center"/>
              <w:rPr>
                <w:rFonts w:cs="Arial"/>
                <w:szCs w:val="14"/>
              </w:rPr>
            </w:pPr>
          </w:p>
        </w:tc>
        <w:tc>
          <w:tcPr>
            <w:tcW w:w="1281" w:type="dxa"/>
            <w:shd w:val="clear" w:color="auto" w:fill="auto"/>
            <w:vAlign w:val="center"/>
          </w:tcPr>
          <w:p w14:paraId="1B3D672C" w14:textId="77777777" w:rsidR="005430B1" w:rsidRPr="0019344C" w:rsidRDefault="005430B1">
            <w:pPr>
              <w:pStyle w:val="08-Tabelageral"/>
              <w:ind w:left="113"/>
              <w:rPr>
                <w:rFonts w:cs="Arial"/>
                <w:szCs w:val="14"/>
              </w:rPr>
            </w:pPr>
            <w:r>
              <w:rPr>
                <w:rFonts w:cs="Arial"/>
                <w:szCs w:val="14"/>
              </w:rPr>
              <w:t>668.834</w:t>
            </w:r>
          </w:p>
        </w:tc>
        <w:tc>
          <w:tcPr>
            <w:tcW w:w="1412" w:type="dxa"/>
            <w:shd w:val="clear" w:color="auto" w:fill="auto"/>
            <w:vAlign w:val="center"/>
          </w:tcPr>
          <w:p w14:paraId="1DABB1D2" w14:textId="77777777" w:rsidR="005430B1" w:rsidRPr="0044493A" w:rsidRDefault="005430B1">
            <w:pPr>
              <w:pStyle w:val="08-Tabelageral"/>
              <w:ind w:left="113"/>
              <w:rPr>
                <w:rFonts w:cs="Arial"/>
                <w:szCs w:val="14"/>
                <w:highlight w:val="yellow"/>
              </w:rPr>
            </w:pPr>
            <w:r>
              <w:rPr>
                <w:rFonts w:cs="Arial"/>
                <w:szCs w:val="14"/>
              </w:rPr>
              <w:t>685.521</w:t>
            </w:r>
          </w:p>
        </w:tc>
        <w:tc>
          <w:tcPr>
            <w:tcW w:w="283" w:type="dxa"/>
            <w:shd w:val="clear" w:color="auto" w:fill="auto"/>
            <w:vAlign w:val="center"/>
          </w:tcPr>
          <w:p w14:paraId="5ED17458" w14:textId="77777777" w:rsidR="005430B1" w:rsidRPr="0044493A" w:rsidRDefault="005430B1">
            <w:pPr>
              <w:pStyle w:val="08-Tabelageral"/>
              <w:ind w:left="113"/>
              <w:rPr>
                <w:rFonts w:cs="Arial"/>
                <w:szCs w:val="14"/>
                <w:highlight w:val="yellow"/>
              </w:rPr>
            </w:pPr>
          </w:p>
        </w:tc>
        <w:tc>
          <w:tcPr>
            <w:tcW w:w="1417" w:type="dxa"/>
            <w:shd w:val="clear" w:color="auto" w:fill="auto"/>
            <w:vAlign w:val="center"/>
          </w:tcPr>
          <w:p w14:paraId="24693082" w14:textId="77777777" w:rsidR="005430B1" w:rsidRPr="0019344C" w:rsidRDefault="005430B1">
            <w:pPr>
              <w:pStyle w:val="08-Tabelageral"/>
              <w:ind w:left="113"/>
              <w:rPr>
                <w:rFonts w:cs="Arial"/>
                <w:szCs w:val="14"/>
              </w:rPr>
            </w:pPr>
            <w:r>
              <w:rPr>
                <w:rFonts w:cs="Arial"/>
                <w:szCs w:val="14"/>
              </w:rPr>
              <w:t>375.888</w:t>
            </w:r>
          </w:p>
        </w:tc>
        <w:tc>
          <w:tcPr>
            <w:tcW w:w="1418" w:type="dxa"/>
            <w:shd w:val="clear" w:color="auto" w:fill="auto"/>
            <w:vAlign w:val="center"/>
          </w:tcPr>
          <w:p w14:paraId="7276AB36" w14:textId="77777777" w:rsidR="005430B1" w:rsidRPr="0044493A" w:rsidRDefault="005430B1">
            <w:pPr>
              <w:pStyle w:val="08-Tabelageral"/>
              <w:rPr>
                <w:rFonts w:cs="Arial"/>
                <w:highlight w:val="yellow"/>
              </w:rPr>
            </w:pPr>
            <w:r>
              <w:rPr>
                <w:rFonts w:cs="Arial"/>
                <w:szCs w:val="14"/>
              </w:rPr>
              <w:t>414.453</w:t>
            </w:r>
          </w:p>
        </w:tc>
      </w:tr>
      <w:tr w:rsidR="005430B1" w:rsidRPr="0019344C" w14:paraId="1C72C2E3" w14:textId="77777777">
        <w:trPr>
          <w:trHeight w:val="238"/>
        </w:trPr>
        <w:tc>
          <w:tcPr>
            <w:tcW w:w="3544" w:type="dxa"/>
            <w:tcBorders>
              <w:bottom w:val="nil"/>
            </w:tcBorders>
            <w:shd w:val="clear" w:color="auto" w:fill="auto"/>
            <w:vAlign w:val="center"/>
          </w:tcPr>
          <w:p w14:paraId="245D2005" w14:textId="77777777" w:rsidR="005430B1" w:rsidRPr="0019344C" w:rsidRDefault="005430B1">
            <w:pPr>
              <w:pStyle w:val="08-Tabelageral"/>
              <w:ind w:left="283" w:hanging="170"/>
              <w:jc w:val="left"/>
              <w:rPr>
                <w:rFonts w:cs="Arial"/>
                <w:szCs w:val="14"/>
              </w:rPr>
            </w:pPr>
            <w:r w:rsidRPr="0019344C">
              <w:rPr>
                <w:rFonts w:cs="Arial"/>
                <w:szCs w:val="14"/>
              </w:rPr>
              <w:t>c) Despesas não dedutíveis/demais receitas não tributáveis (34%)</w:t>
            </w:r>
          </w:p>
        </w:tc>
        <w:tc>
          <w:tcPr>
            <w:tcW w:w="284" w:type="dxa"/>
            <w:tcBorders>
              <w:bottom w:val="nil"/>
            </w:tcBorders>
            <w:shd w:val="clear" w:color="auto" w:fill="auto"/>
          </w:tcPr>
          <w:p w14:paraId="23A226DA" w14:textId="77777777" w:rsidR="005430B1" w:rsidRPr="0019344C" w:rsidRDefault="005430B1">
            <w:pPr>
              <w:pStyle w:val="08-Tabelageral"/>
              <w:jc w:val="center"/>
              <w:rPr>
                <w:rFonts w:cs="Arial"/>
                <w:szCs w:val="14"/>
              </w:rPr>
            </w:pPr>
          </w:p>
        </w:tc>
        <w:tc>
          <w:tcPr>
            <w:tcW w:w="1281" w:type="dxa"/>
            <w:tcBorders>
              <w:bottom w:val="nil"/>
            </w:tcBorders>
            <w:shd w:val="clear" w:color="auto" w:fill="auto"/>
            <w:vAlign w:val="center"/>
          </w:tcPr>
          <w:p w14:paraId="1EB9342B" w14:textId="77777777" w:rsidR="005430B1" w:rsidRPr="0019344C" w:rsidRDefault="005430B1">
            <w:pPr>
              <w:pStyle w:val="08-Tabelageral"/>
              <w:rPr>
                <w:rFonts w:cs="Arial"/>
                <w:szCs w:val="14"/>
              </w:rPr>
            </w:pPr>
            <w:r>
              <w:rPr>
                <w:rFonts w:cs="Arial"/>
                <w:szCs w:val="14"/>
              </w:rPr>
              <w:t>(1.038)</w:t>
            </w:r>
          </w:p>
        </w:tc>
        <w:tc>
          <w:tcPr>
            <w:tcW w:w="1412" w:type="dxa"/>
            <w:tcBorders>
              <w:bottom w:val="nil"/>
            </w:tcBorders>
            <w:shd w:val="clear" w:color="auto" w:fill="auto"/>
            <w:vAlign w:val="center"/>
          </w:tcPr>
          <w:p w14:paraId="42130739" w14:textId="77777777" w:rsidR="005430B1" w:rsidRPr="0019344C" w:rsidRDefault="005430B1">
            <w:pPr>
              <w:pStyle w:val="08-Tabelageral"/>
              <w:rPr>
                <w:rFonts w:cs="Arial"/>
                <w:szCs w:val="14"/>
              </w:rPr>
            </w:pPr>
            <w:r>
              <w:rPr>
                <w:rFonts w:cs="Arial"/>
                <w:szCs w:val="14"/>
              </w:rPr>
              <w:t>612</w:t>
            </w:r>
          </w:p>
        </w:tc>
        <w:tc>
          <w:tcPr>
            <w:tcW w:w="283" w:type="dxa"/>
            <w:tcBorders>
              <w:bottom w:val="nil"/>
            </w:tcBorders>
            <w:shd w:val="clear" w:color="auto" w:fill="auto"/>
            <w:vAlign w:val="center"/>
          </w:tcPr>
          <w:p w14:paraId="6F08F8FC" w14:textId="77777777" w:rsidR="005430B1" w:rsidRPr="0019344C" w:rsidRDefault="005430B1">
            <w:pPr>
              <w:pStyle w:val="08-Tabelageral"/>
              <w:rPr>
                <w:rFonts w:cs="Arial"/>
                <w:szCs w:val="14"/>
              </w:rPr>
            </w:pPr>
          </w:p>
        </w:tc>
        <w:tc>
          <w:tcPr>
            <w:tcW w:w="1417" w:type="dxa"/>
            <w:tcBorders>
              <w:bottom w:val="nil"/>
            </w:tcBorders>
            <w:shd w:val="clear" w:color="auto" w:fill="auto"/>
            <w:vAlign w:val="center"/>
          </w:tcPr>
          <w:p w14:paraId="4644CF3C" w14:textId="77777777" w:rsidR="005430B1" w:rsidRPr="0019344C" w:rsidRDefault="005430B1">
            <w:pPr>
              <w:pStyle w:val="08-Tabelageral"/>
              <w:rPr>
                <w:rFonts w:cs="Arial"/>
                <w:szCs w:val="14"/>
              </w:rPr>
            </w:pPr>
            <w:r>
              <w:rPr>
                <w:rFonts w:cs="Arial"/>
                <w:szCs w:val="14"/>
              </w:rPr>
              <w:t>(1.467)</w:t>
            </w:r>
          </w:p>
        </w:tc>
        <w:tc>
          <w:tcPr>
            <w:tcW w:w="1418" w:type="dxa"/>
            <w:tcBorders>
              <w:bottom w:val="nil"/>
            </w:tcBorders>
            <w:shd w:val="clear" w:color="auto" w:fill="auto"/>
            <w:vAlign w:val="center"/>
          </w:tcPr>
          <w:p w14:paraId="58CF1C05" w14:textId="77777777" w:rsidR="005430B1" w:rsidRPr="0019344C" w:rsidRDefault="005430B1">
            <w:pPr>
              <w:pStyle w:val="08-Tabelageral"/>
              <w:rPr>
                <w:rFonts w:cs="Arial"/>
              </w:rPr>
            </w:pPr>
            <w:r>
              <w:rPr>
                <w:rFonts w:cs="Arial"/>
                <w:szCs w:val="14"/>
              </w:rPr>
              <w:t>(109)</w:t>
            </w:r>
          </w:p>
        </w:tc>
      </w:tr>
      <w:tr w:rsidR="005430B1" w:rsidRPr="0019344C" w14:paraId="32F99CA3" w14:textId="77777777">
        <w:trPr>
          <w:trHeight w:val="238"/>
        </w:trPr>
        <w:tc>
          <w:tcPr>
            <w:tcW w:w="3544" w:type="dxa"/>
            <w:tcBorders>
              <w:top w:val="nil"/>
              <w:bottom w:val="single" w:sz="2" w:space="0" w:color="1F3864" w:themeColor="accent1" w:themeShade="80"/>
            </w:tcBorders>
            <w:shd w:val="clear" w:color="auto" w:fill="auto"/>
            <w:vAlign w:val="center"/>
          </w:tcPr>
          <w:p w14:paraId="79AB347C" w14:textId="77777777" w:rsidR="005430B1" w:rsidRPr="0019344C" w:rsidRDefault="005430B1">
            <w:pPr>
              <w:pStyle w:val="08-Tabelageral"/>
              <w:jc w:val="left"/>
              <w:rPr>
                <w:rFonts w:cs="Arial"/>
                <w:b/>
                <w:szCs w:val="14"/>
              </w:rPr>
            </w:pPr>
            <w:r w:rsidRPr="0019344C">
              <w:rPr>
                <w:rFonts w:cs="Arial"/>
                <w:b/>
              </w:rPr>
              <w:t>Imposto de Renda e Contribuição Social (</w:t>
            </w:r>
            <w:proofErr w:type="spellStart"/>
            <w:r w:rsidRPr="0019344C">
              <w:rPr>
                <w:rFonts w:cs="Arial"/>
                <w:b/>
              </w:rPr>
              <w:t>a+b+c</w:t>
            </w:r>
            <w:proofErr w:type="spellEnd"/>
            <w:r w:rsidRPr="0019344C">
              <w:rPr>
                <w:rFonts w:cs="Arial"/>
                <w:b/>
              </w:rPr>
              <w:t>)</w:t>
            </w:r>
          </w:p>
        </w:tc>
        <w:tc>
          <w:tcPr>
            <w:tcW w:w="284" w:type="dxa"/>
            <w:tcBorders>
              <w:top w:val="nil"/>
              <w:bottom w:val="single" w:sz="2" w:space="0" w:color="1F3864" w:themeColor="accent1" w:themeShade="80"/>
            </w:tcBorders>
            <w:shd w:val="clear" w:color="auto" w:fill="auto"/>
          </w:tcPr>
          <w:p w14:paraId="380977D4" w14:textId="77777777" w:rsidR="005430B1" w:rsidRPr="0019344C" w:rsidRDefault="005430B1">
            <w:pPr>
              <w:pStyle w:val="08-Tabelageral"/>
              <w:rPr>
                <w:rFonts w:cs="Arial"/>
                <w:b/>
                <w:szCs w:val="14"/>
              </w:rPr>
            </w:pPr>
          </w:p>
        </w:tc>
        <w:tc>
          <w:tcPr>
            <w:tcW w:w="1281" w:type="dxa"/>
            <w:tcBorders>
              <w:top w:val="nil"/>
              <w:bottom w:val="single" w:sz="2" w:space="0" w:color="1F3864" w:themeColor="accent1" w:themeShade="80"/>
            </w:tcBorders>
            <w:shd w:val="clear" w:color="auto" w:fill="auto"/>
            <w:vAlign w:val="center"/>
          </w:tcPr>
          <w:p w14:paraId="5E46C061" w14:textId="77777777" w:rsidR="005430B1" w:rsidRPr="0019344C" w:rsidRDefault="005430B1">
            <w:pPr>
              <w:pStyle w:val="08-Tabelageral"/>
              <w:rPr>
                <w:rFonts w:cs="Arial"/>
                <w:b/>
                <w:szCs w:val="14"/>
              </w:rPr>
            </w:pPr>
            <w:r>
              <w:rPr>
                <w:rFonts w:cs="Arial"/>
                <w:b/>
                <w:szCs w:val="14"/>
              </w:rPr>
              <w:t>--</w:t>
            </w:r>
          </w:p>
        </w:tc>
        <w:tc>
          <w:tcPr>
            <w:tcW w:w="1412" w:type="dxa"/>
            <w:tcBorders>
              <w:top w:val="nil"/>
              <w:bottom w:val="single" w:sz="2" w:space="0" w:color="1F3864" w:themeColor="accent1" w:themeShade="80"/>
            </w:tcBorders>
            <w:shd w:val="clear" w:color="auto" w:fill="auto"/>
            <w:vAlign w:val="center"/>
          </w:tcPr>
          <w:p w14:paraId="5B4F2433" w14:textId="77777777" w:rsidR="005430B1" w:rsidRPr="0019344C" w:rsidRDefault="005430B1">
            <w:pPr>
              <w:pStyle w:val="08-Tabelageral"/>
              <w:rPr>
                <w:rFonts w:cs="Arial"/>
                <w:b/>
                <w:szCs w:val="14"/>
              </w:rPr>
            </w:pPr>
            <w:r>
              <w:rPr>
                <w:rFonts w:cs="Arial"/>
                <w:b/>
                <w:szCs w:val="14"/>
              </w:rPr>
              <w:t>(2.507)</w:t>
            </w:r>
          </w:p>
        </w:tc>
        <w:tc>
          <w:tcPr>
            <w:tcW w:w="283" w:type="dxa"/>
            <w:tcBorders>
              <w:top w:val="nil"/>
              <w:bottom w:val="single" w:sz="2" w:space="0" w:color="1F3864" w:themeColor="accent1" w:themeShade="80"/>
            </w:tcBorders>
            <w:shd w:val="clear" w:color="auto" w:fill="auto"/>
            <w:vAlign w:val="center"/>
          </w:tcPr>
          <w:p w14:paraId="062CA600" w14:textId="77777777" w:rsidR="005430B1" w:rsidRPr="0019344C" w:rsidRDefault="005430B1">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79E90FEF" w14:textId="77777777" w:rsidR="005430B1" w:rsidRPr="0019344C" w:rsidRDefault="005430B1">
            <w:pPr>
              <w:pStyle w:val="08-Tabelageral"/>
              <w:rPr>
                <w:rFonts w:cs="Arial"/>
                <w:b/>
                <w:szCs w:val="14"/>
              </w:rPr>
            </w:pPr>
            <w:r>
              <w:rPr>
                <w:rFonts w:cs="Arial"/>
                <w:b/>
                <w:szCs w:val="14"/>
              </w:rPr>
              <w:t>(444.350)</w:t>
            </w:r>
          </w:p>
        </w:tc>
        <w:tc>
          <w:tcPr>
            <w:tcW w:w="1418" w:type="dxa"/>
            <w:tcBorders>
              <w:top w:val="nil"/>
              <w:bottom w:val="single" w:sz="2" w:space="0" w:color="1F3864" w:themeColor="accent1" w:themeShade="80"/>
            </w:tcBorders>
            <w:shd w:val="clear" w:color="auto" w:fill="auto"/>
            <w:vAlign w:val="center"/>
          </w:tcPr>
          <w:p w14:paraId="7D153E07" w14:textId="77777777" w:rsidR="005430B1" w:rsidRPr="0019344C" w:rsidRDefault="005430B1">
            <w:pPr>
              <w:pStyle w:val="08-Tabelageral"/>
              <w:rPr>
                <w:rFonts w:cs="Arial"/>
                <w:b/>
              </w:rPr>
            </w:pPr>
            <w:r>
              <w:rPr>
                <w:rFonts w:cs="Arial"/>
                <w:b/>
                <w:szCs w:val="14"/>
              </w:rPr>
              <w:t>(413.910)</w:t>
            </w:r>
          </w:p>
        </w:tc>
      </w:tr>
      <w:tr w:rsidR="005430B1" w:rsidRPr="0019344C" w14:paraId="11342087" w14:textId="77777777">
        <w:trPr>
          <w:trHeight w:val="238"/>
        </w:trPr>
        <w:tc>
          <w:tcPr>
            <w:tcW w:w="3544" w:type="dxa"/>
            <w:tcBorders>
              <w:top w:val="single" w:sz="2" w:space="0" w:color="1F3864" w:themeColor="accent1" w:themeShade="80"/>
              <w:bottom w:val="single" w:sz="2" w:space="0" w:color="1F3864" w:themeColor="accent1" w:themeShade="80"/>
            </w:tcBorders>
            <w:shd w:val="clear" w:color="auto" w:fill="auto"/>
            <w:vAlign w:val="center"/>
          </w:tcPr>
          <w:p w14:paraId="2CFAEA10" w14:textId="77777777" w:rsidR="005430B1" w:rsidRPr="0019344C" w:rsidRDefault="005430B1">
            <w:pPr>
              <w:pStyle w:val="08-Tabelageral"/>
              <w:jc w:val="left"/>
              <w:rPr>
                <w:rFonts w:cs="Arial"/>
                <w:b/>
                <w:szCs w:val="14"/>
              </w:rPr>
            </w:pPr>
            <w:r>
              <w:rPr>
                <w:rFonts w:cs="Arial"/>
                <w:b/>
                <w:szCs w:val="14"/>
              </w:rPr>
              <w:t>Diferenças Intertemporais</w:t>
            </w:r>
          </w:p>
        </w:tc>
        <w:tc>
          <w:tcPr>
            <w:tcW w:w="284" w:type="dxa"/>
            <w:tcBorders>
              <w:top w:val="single" w:sz="2" w:space="0" w:color="1F3864" w:themeColor="accent1" w:themeShade="80"/>
              <w:bottom w:val="single" w:sz="2" w:space="0" w:color="1F3864" w:themeColor="accent1" w:themeShade="80"/>
            </w:tcBorders>
            <w:shd w:val="clear" w:color="auto" w:fill="auto"/>
          </w:tcPr>
          <w:p w14:paraId="30F24147" w14:textId="77777777" w:rsidR="005430B1" w:rsidRPr="0019344C" w:rsidRDefault="005430B1">
            <w:pPr>
              <w:pStyle w:val="08-Tabelageral"/>
              <w:jc w:val="center"/>
              <w:rPr>
                <w:rFonts w:cs="Arial"/>
                <w:b/>
                <w:szCs w:val="14"/>
              </w:rPr>
            </w:pPr>
          </w:p>
        </w:tc>
        <w:tc>
          <w:tcPr>
            <w:tcW w:w="1281" w:type="dxa"/>
            <w:tcBorders>
              <w:top w:val="single" w:sz="2" w:space="0" w:color="1F3864" w:themeColor="accent1" w:themeShade="80"/>
              <w:bottom w:val="single" w:sz="2" w:space="0" w:color="1F3864" w:themeColor="accent1" w:themeShade="80"/>
            </w:tcBorders>
            <w:shd w:val="clear" w:color="auto" w:fill="auto"/>
            <w:vAlign w:val="center"/>
          </w:tcPr>
          <w:p w14:paraId="58BF15FC" w14:textId="77777777" w:rsidR="005430B1" w:rsidRPr="0019344C" w:rsidRDefault="005430B1">
            <w:pPr>
              <w:pStyle w:val="08-Tabelageral"/>
              <w:rPr>
                <w:rFonts w:cs="Arial"/>
                <w:b/>
                <w:szCs w:val="14"/>
              </w:rPr>
            </w:pP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35BB528B" w14:textId="77777777" w:rsidR="005430B1" w:rsidRPr="00573127" w:rsidRDefault="005430B1">
            <w:pPr>
              <w:pStyle w:val="08-Tabelageral"/>
              <w:rPr>
                <w:rFonts w:cs="Arial"/>
                <w:b/>
                <w:szCs w:val="14"/>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6E5A6AD8" w14:textId="77777777" w:rsidR="005430B1" w:rsidRPr="0019344C" w:rsidRDefault="005430B1">
            <w:pPr>
              <w:pStyle w:val="08-Tabelageral"/>
              <w:rPr>
                <w:rFonts w:cs="Arial"/>
                <w:b/>
                <w:szCs w:val="14"/>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DC1E432" w14:textId="77777777" w:rsidR="005430B1" w:rsidRPr="0019344C" w:rsidRDefault="005430B1">
            <w:pPr>
              <w:pStyle w:val="08-Tabelageral"/>
              <w:rPr>
                <w:rFonts w:cs="Arial"/>
                <w:b/>
                <w:szCs w:val="14"/>
              </w:rPr>
            </w:pP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325C123B" w14:textId="77777777" w:rsidR="005430B1" w:rsidRPr="0019344C" w:rsidRDefault="005430B1">
            <w:pPr>
              <w:pStyle w:val="08-Tabelageral"/>
              <w:rPr>
                <w:rFonts w:cs="Arial"/>
                <w:b/>
              </w:rPr>
            </w:pPr>
          </w:p>
        </w:tc>
      </w:tr>
      <w:tr w:rsidR="005430B1" w:rsidRPr="0019344C" w14:paraId="6DB0A59F" w14:textId="77777777">
        <w:trPr>
          <w:trHeight w:val="238"/>
        </w:trPr>
        <w:tc>
          <w:tcPr>
            <w:tcW w:w="3544" w:type="dxa"/>
            <w:tcBorders>
              <w:top w:val="single" w:sz="2" w:space="0" w:color="1F3864" w:themeColor="accent1" w:themeShade="80"/>
              <w:bottom w:val="nil"/>
            </w:tcBorders>
            <w:shd w:val="clear" w:color="auto" w:fill="auto"/>
            <w:vAlign w:val="center"/>
          </w:tcPr>
          <w:p w14:paraId="17D08C46" w14:textId="77777777" w:rsidR="005430B1" w:rsidRDefault="005430B1">
            <w:pPr>
              <w:pStyle w:val="08-Tabelageral"/>
              <w:jc w:val="left"/>
              <w:rPr>
                <w:rFonts w:cs="Arial"/>
                <w:b/>
                <w:szCs w:val="14"/>
              </w:rPr>
            </w:pPr>
            <w:r>
              <w:rPr>
                <w:rFonts w:cs="Arial"/>
                <w:b/>
                <w:szCs w:val="14"/>
              </w:rPr>
              <w:t>Constituição/(Reversão) do Exercício:</w:t>
            </w:r>
          </w:p>
        </w:tc>
        <w:tc>
          <w:tcPr>
            <w:tcW w:w="284" w:type="dxa"/>
            <w:tcBorders>
              <w:top w:val="single" w:sz="2" w:space="0" w:color="1F3864" w:themeColor="accent1" w:themeShade="80"/>
              <w:bottom w:val="nil"/>
            </w:tcBorders>
            <w:shd w:val="clear" w:color="auto" w:fill="auto"/>
          </w:tcPr>
          <w:p w14:paraId="36A219DE" w14:textId="77777777" w:rsidR="005430B1" w:rsidRPr="0019344C" w:rsidRDefault="005430B1">
            <w:pPr>
              <w:pStyle w:val="08-Tabelageral"/>
              <w:jc w:val="center"/>
              <w:rPr>
                <w:rFonts w:cs="Arial"/>
                <w:b/>
                <w:szCs w:val="14"/>
              </w:rPr>
            </w:pPr>
          </w:p>
        </w:tc>
        <w:tc>
          <w:tcPr>
            <w:tcW w:w="1281" w:type="dxa"/>
            <w:tcBorders>
              <w:top w:val="single" w:sz="2" w:space="0" w:color="1F3864" w:themeColor="accent1" w:themeShade="80"/>
              <w:bottom w:val="nil"/>
            </w:tcBorders>
            <w:shd w:val="clear" w:color="auto" w:fill="auto"/>
            <w:vAlign w:val="center"/>
          </w:tcPr>
          <w:p w14:paraId="03C73B95" w14:textId="77777777" w:rsidR="005430B1" w:rsidRPr="0019344C" w:rsidRDefault="005430B1">
            <w:pPr>
              <w:pStyle w:val="08-Tabelageral"/>
              <w:rPr>
                <w:rFonts w:cs="Arial"/>
                <w:b/>
                <w:szCs w:val="14"/>
              </w:rPr>
            </w:pPr>
            <w:r>
              <w:rPr>
                <w:rFonts w:cs="Arial"/>
                <w:b/>
                <w:szCs w:val="14"/>
              </w:rPr>
              <w:t>163</w:t>
            </w:r>
          </w:p>
        </w:tc>
        <w:tc>
          <w:tcPr>
            <w:tcW w:w="1412" w:type="dxa"/>
            <w:tcBorders>
              <w:top w:val="single" w:sz="2" w:space="0" w:color="1F3864" w:themeColor="accent1" w:themeShade="80"/>
              <w:bottom w:val="nil"/>
            </w:tcBorders>
            <w:shd w:val="clear" w:color="auto" w:fill="auto"/>
            <w:vAlign w:val="center"/>
          </w:tcPr>
          <w:p w14:paraId="0D45861E" w14:textId="77777777" w:rsidR="005430B1" w:rsidRPr="00573127" w:rsidRDefault="005430B1">
            <w:pPr>
              <w:pStyle w:val="08-Tabelageral"/>
              <w:rPr>
                <w:rFonts w:cs="Arial"/>
                <w:b/>
                <w:szCs w:val="14"/>
              </w:rPr>
            </w:pPr>
            <w:r>
              <w:rPr>
                <w:rFonts w:cs="Arial"/>
                <w:b/>
                <w:szCs w:val="14"/>
              </w:rPr>
              <w:t>140</w:t>
            </w:r>
          </w:p>
        </w:tc>
        <w:tc>
          <w:tcPr>
            <w:tcW w:w="283" w:type="dxa"/>
            <w:tcBorders>
              <w:top w:val="single" w:sz="2" w:space="0" w:color="1F3864" w:themeColor="accent1" w:themeShade="80"/>
              <w:bottom w:val="nil"/>
            </w:tcBorders>
            <w:shd w:val="clear" w:color="auto" w:fill="auto"/>
            <w:vAlign w:val="center"/>
          </w:tcPr>
          <w:p w14:paraId="3F36EF36" w14:textId="77777777" w:rsidR="005430B1" w:rsidRPr="0019344C" w:rsidRDefault="005430B1">
            <w:pPr>
              <w:pStyle w:val="08-Tabelageral"/>
              <w:rPr>
                <w:rFonts w:cs="Arial"/>
                <w:b/>
                <w:szCs w:val="14"/>
              </w:rPr>
            </w:pPr>
          </w:p>
        </w:tc>
        <w:tc>
          <w:tcPr>
            <w:tcW w:w="1417" w:type="dxa"/>
            <w:tcBorders>
              <w:top w:val="single" w:sz="2" w:space="0" w:color="1F3864" w:themeColor="accent1" w:themeShade="80"/>
              <w:bottom w:val="nil"/>
            </w:tcBorders>
            <w:shd w:val="clear" w:color="auto" w:fill="auto"/>
            <w:vAlign w:val="center"/>
          </w:tcPr>
          <w:p w14:paraId="3983BAF1" w14:textId="77777777" w:rsidR="005430B1" w:rsidRPr="0019344C" w:rsidRDefault="005430B1">
            <w:pPr>
              <w:pStyle w:val="08-Tabelageral"/>
              <w:rPr>
                <w:rFonts w:cs="Arial"/>
                <w:b/>
                <w:szCs w:val="14"/>
              </w:rPr>
            </w:pPr>
            <w:r>
              <w:rPr>
                <w:rFonts w:cs="Arial"/>
                <w:b/>
                <w:szCs w:val="14"/>
              </w:rPr>
              <w:t>470</w:t>
            </w:r>
          </w:p>
        </w:tc>
        <w:tc>
          <w:tcPr>
            <w:tcW w:w="1418" w:type="dxa"/>
            <w:tcBorders>
              <w:top w:val="single" w:sz="2" w:space="0" w:color="1F3864" w:themeColor="accent1" w:themeShade="80"/>
              <w:bottom w:val="nil"/>
            </w:tcBorders>
            <w:shd w:val="clear" w:color="auto" w:fill="auto"/>
            <w:vAlign w:val="center"/>
          </w:tcPr>
          <w:p w14:paraId="0DA77E9B" w14:textId="77777777" w:rsidR="005430B1" w:rsidRPr="0019344C" w:rsidRDefault="005430B1">
            <w:pPr>
              <w:pStyle w:val="08-Tabelageral"/>
              <w:rPr>
                <w:rFonts w:cs="Arial"/>
                <w:b/>
              </w:rPr>
            </w:pPr>
            <w:r>
              <w:rPr>
                <w:rFonts w:cs="Arial"/>
                <w:b/>
                <w:szCs w:val="14"/>
              </w:rPr>
              <w:t>913</w:t>
            </w:r>
          </w:p>
        </w:tc>
      </w:tr>
      <w:tr w:rsidR="005430B1" w:rsidRPr="0019344C" w14:paraId="58406612" w14:textId="77777777">
        <w:trPr>
          <w:trHeight w:val="238"/>
        </w:trPr>
        <w:tc>
          <w:tcPr>
            <w:tcW w:w="3544" w:type="dxa"/>
            <w:tcBorders>
              <w:top w:val="nil"/>
              <w:bottom w:val="nil"/>
            </w:tcBorders>
            <w:shd w:val="clear" w:color="auto" w:fill="auto"/>
            <w:vAlign w:val="center"/>
          </w:tcPr>
          <w:p w14:paraId="2CCEB023" w14:textId="77777777" w:rsidR="005430B1" w:rsidRPr="00A459C7" w:rsidRDefault="005430B1">
            <w:pPr>
              <w:pStyle w:val="08-Tabelageral"/>
              <w:jc w:val="left"/>
              <w:rPr>
                <w:rFonts w:cs="Arial"/>
                <w:bCs/>
                <w:szCs w:val="14"/>
              </w:rPr>
            </w:pPr>
            <w:r>
              <w:rPr>
                <w:rFonts w:cs="Arial"/>
                <w:szCs w:val="14"/>
              </w:rPr>
              <w:t xml:space="preserve">  </w:t>
            </w:r>
            <w:r w:rsidRPr="00E249DB">
              <w:rPr>
                <w:rFonts w:cs="Arial"/>
                <w:szCs w:val="14"/>
              </w:rPr>
              <w:t>d) (Despesas)/Receitas de Tributos Diferidos</w:t>
            </w:r>
          </w:p>
        </w:tc>
        <w:tc>
          <w:tcPr>
            <w:tcW w:w="284" w:type="dxa"/>
            <w:tcBorders>
              <w:top w:val="nil"/>
              <w:bottom w:val="nil"/>
            </w:tcBorders>
            <w:shd w:val="clear" w:color="auto" w:fill="auto"/>
          </w:tcPr>
          <w:p w14:paraId="1047ED6F" w14:textId="77777777" w:rsidR="005430B1" w:rsidRPr="0019344C" w:rsidRDefault="005430B1">
            <w:pPr>
              <w:pStyle w:val="08-Tabelageral"/>
              <w:jc w:val="center"/>
              <w:rPr>
                <w:rFonts w:cs="Arial"/>
                <w:b/>
                <w:szCs w:val="14"/>
              </w:rPr>
            </w:pPr>
          </w:p>
        </w:tc>
        <w:tc>
          <w:tcPr>
            <w:tcW w:w="1281" w:type="dxa"/>
            <w:tcBorders>
              <w:top w:val="nil"/>
              <w:bottom w:val="nil"/>
            </w:tcBorders>
            <w:shd w:val="clear" w:color="auto" w:fill="auto"/>
            <w:vAlign w:val="center"/>
          </w:tcPr>
          <w:p w14:paraId="326C7013" w14:textId="77777777" w:rsidR="005430B1" w:rsidRPr="00AB42B5" w:rsidRDefault="005430B1">
            <w:pPr>
              <w:pStyle w:val="08-Tabelageral"/>
              <w:rPr>
                <w:rFonts w:cs="Arial"/>
                <w:bCs/>
                <w:szCs w:val="14"/>
              </w:rPr>
            </w:pPr>
            <w:r>
              <w:rPr>
                <w:rFonts w:cs="Arial"/>
                <w:bCs/>
                <w:szCs w:val="14"/>
              </w:rPr>
              <w:t>163</w:t>
            </w:r>
          </w:p>
        </w:tc>
        <w:tc>
          <w:tcPr>
            <w:tcW w:w="1412" w:type="dxa"/>
            <w:tcBorders>
              <w:top w:val="nil"/>
              <w:bottom w:val="nil"/>
            </w:tcBorders>
            <w:shd w:val="clear" w:color="auto" w:fill="auto"/>
            <w:vAlign w:val="center"/>
          </w:tcPr>
          <w:p w14:paraId="05145DF3" w14:textId="77777777" w:rsidR="005430B1" w:rsidRPr="00AB42B5" w:rsidRDefault="005430B1">
            <w:pPr>
              <w:pStyle w:val="08-Tabelageral"/>
              <w:rPr>
                <w:rFonts w:cs="Arial"/>
                <w:bCs/>
                <w:szCs w:val="14"/>
              </w:rPr>
            </w:pPr>
            <w:r>
              <w:rPr>
                <w:rFonts w:cs="Arial"/>
                <w:bCs/>
                <w:szCs w:val="14"/>
              </w:rPr>
              <w:t>140</w:t>
            </w:r>
          </w:p>
        </w:tc>
        <w:tc>
          <w:tcPr>
            <w:tcW w:w="283" w:type="dxa"/>
            <w:tcBorders>
              <w:top w:val="nil"/>
              <w:bottom w:val="nil"/>
            </w:tcBorders>
            <w:shd w:val="clear" w:color="auto" w:fill="auto"/>
            <w:vAlign w:val="center"/>
          </w:tcPr>
          <w:p w14:paraId="7964ECF8" w14:textId="77777777" w:rsidR="005430B1" w:rsidRPr="00AB42B5" w:rsidRDefault="005430B1">
            <w:pPr>
              <w:pStyle w:val="08-Tabelageral"/>
              <w:rPr>
                <w:rFonts w:cs="Arial"/>
                <w:bCs/>
                <w:szCs w:val="14"/>
              </w:rPr>
            </w:pPr>
          </w:p>
        </w:tc>
        <w:tc>
          <w:tcPr>
            <w:tcW w:w="1417" w:type="dxa"/>
            <w:tcBorders>
              <w:top w:val="nil"/>
              <w:bottom w:val="nil"/>
            </w:tcBorders>
            <w:shd w:val="clear" w:color="auto" w:fill="auto"/>
            <w:vAlign w:val="center"/>
          </w:tcPr>
          <w:p w14:paraId="2FE3E10D" w14:textId="77777777" w:rsidR="005430B1" w:rsidRPr="00AB42B5" w:rsidRDefault="005430B1">
            <w:pPr>
              <w:pStyle w:val="08-Tabelageral"/>
              <w:rPr>
                <w:rFonts w:cs="Arial"/>
                <w:bCs/>
                <w:szCs w:val="14"/>
              </w:rPr>
            </w:pPr>
            <w:r>
              <w:rPr>
                <w:rFonts w:cs="Arial"/>
                <w:bCs/>
                <w:szCs w:val="14"/>
              </w:rPr>
              <w:t>470</w:t>
            </w:r>
          </w:p>
        </w:tc>
        <w:tc>
          <w:tcPr>
            <w:tcW w:w="1418" w:type="dxa"/>
            <w:tcBorders>
              <w:top w:val="nil"/>
              <w:bottom w:val="nil"/>
            </w:tcBorders>
            <w:shd w:val="clear" w:color="auto" w:fill="auto"/>
            <w:vAlign w:val="center"/>
          </w:tcPr>
          <w:p w14:paraId="543D8C68" w14:textId="77777777" w:rsidR="005430B1" w:rsidRPr="00AB42B5" w:rsidRDefault="005430B1">
            <w:pPr>
              <w:pStyle w:val="08-Tabelageral"/>
              <w:rPr>
                <w:rFonts w:cs="Arial"/>
                <w:bCs/>
              </w:rPr>
            </w:pPr>
            <w:r>
              <w:rPr>
                <w:rFonts w:cs="Arial"/>
                <w:bCs/>
                <w:szCs w:val="14"/>
              </w:rPr>
              <w:t>913</w:t>
            </w:r>
          </w:p>
        </w:tc>
      </w:tr>
      <w:tr w:rsidR="005430B1" w:rsidRPr="0019344C" w14:paraId="51A85A0E" w14:textId="77777777">
        <w:trPr>
          <w:trHeight w:val="238"/>
        </w:trPr>
        <w:tc>
          <w:tcPr>
            <w:tcW w:w="3544" w:type="dxa"/>
            <w:tcBorders>
              <w:top w:val="nil"/>
              <w:bottom w:val="single" w:sz="2" w:space="0" w:color="1F3864" w:themeColor="accent1" w:themeShade="80"/>
            </w:tcBorders>
            <w:shd w:val="clear" w:color="auto" w:fill="auto"/>
            <w:vAlign w:val="center"/>
          </w:tcPr>
          <w:p w14:paraId="399896C8" w14:textId="77777777" w:rsidR="005430B1" w:rsidRDefault="005430B1">
            <w:pPr>
              <w:pStyle w:val="08-Tabelageral"/>
              <w:jc w:val="left"/>
              <w:rPr>
                <w:rFonts w:cs="Arial"/>
                <w:b/>
                <w:szCs w:val="14"/>
              </w:rPr>
            </w:pPr>
            <w:r>
              <w:rPr>
                <w:rFonts w:cs="Arial"/>
                <w:b/>
                <w:szCs w:val="14"/>
              </w:rPr>
              <w:t>Total do IR e CS (</w:t>
            </w:r>
            <w:proofErr w:type="spellStart"/>
            <w:r>
              <w:rPr>
                <w:rFonts w:cs="Arial"/>
                <w:b/>
                <w:szCs w:val="14"/>
              </w:rPr>
              <w:t>a+b+c+d</w:t>
            </w:r>
            <w:proofErr w:type="spellEnd"/>
            <w:r>
              <w:rPr>
                <w:rFonts w:cs="Arial"/>
                <w:b/>
                <w:szCs w:val="14"/>
              </w:rPr>
              <w:t>)</w:t>
            </w:r>
          </w:p>
        </w:tc>
        <w:tc>
          <w:tcPr>
            <w:tcW w:w="284" w:type="dxa"/>
            <w:tcBorders>
              <w:top w:val="nil"/>
              <w:bottom w:val="single" w:sz="2" w:space="0" w:color="1F3864" w:themeColor="accent1" w:themeShade="80"/>
            </w:tcBorders>
            <w:shd w:val="clear" w:color="auto" w:fill="auto"/>
          </w:tcPr>
          <w:p w14:paraId="2DDD531F" w14:textId="77777777" w:rsidR="005430B1" w:rsidRPr="0019344C" w:rsidRDefault="005430B1">
            <w:pPr>
              <w:pStyle w:val="08-Tabelageral"/>
              <w:jc w:val="center"/>
              <w:rPr>
                <w:rFonts w:cs="Arial"/>
                <w:b/>
                <w:szCs w:val="14"/>
              </w:rPr>
            </w:pPr>
          </w:p>
        </w:tc>
        <w:tc>
          <w:tcPr>
            <w:tcW w:w="1281" w:type="dxa"/>
            <w:tcBorders>
              <w:top w:val="nil"/>
              <w:bottom w:val="single" w:sz="2" w:space="0" w:color="1F3864" w:themeColor="accent1" w:themeShade="80"/>
            </w:tcBorders>
            <w:shd w:val="clear" w:color="auto" w:fill="auto"/>
            <w:vAlign w:val="center"/>
          </w:tcPr>
          <w:p w14:paraId="1ECA8549" w14:textId="77777777" w:rsidR="005430B1" w:rsidRPr="0019344C" w:rsidRDefault="005430B1">
            <w:pPr>
              <w:pStyle w:val="08-Tabelageral"/>
              <w:rPr>
                <w:rFonts w:cs="Arial"/>
                <w:b/>
                <w:szCs w:val="14"/>
              </w:rPr>
            </w:pPr>
            <w:r>
              <w:rPr>
                <w:rFonts w:cs="Arial"/>
                <w:b/>
                <w:szCs w:val="14"/>
              </w:rPr>
              <w:t>163</w:t>
            </w:r>
          </w:p>
        </w:tc>
        <w:tc>
          <w:tcPr>
            <w:tcW w:w="1412" w:type="dxa"/>
            <w:tcBorders>
              <w:top w:val="nil"/>
              <w:bottom w:val="single" w:sz="2" w:space="0" w:color="1F3864" w:themeColor="accent1" w:themeShade="80"/>
            </w:tcBorders>
            <w:shd w:val="clear" w:color="auto" w:fill="auto"/>
            <w:vAlign w:val="center"/>
          </w:tcPr>
          <w:p w14:paraId="5A67FDC3" w14:textId="77777777" w:rsidR="005430B1" w:rsidRPr="00573127" w:rsidRDefault="005430B1">
            <w:pPr>
              <w:pStyle w:val="08-Tabelageral"/>
              <w:rPr>
                <w:rFonts w:cs="Arial"/>
                <w:b/>
                <w:szCs w:val="14"/>
              </w:rPr>
            </w:pPr>
            <w:r>
              <w:rPr>
                <w:rFonts w:cs="Arial"/>
                <w:b/>
                <w:szCs w:val="14"/>
              </w:rPr>
              <w:t>(2.367)</w:t>
            </w:r>
          </w:p>
        </w:tc>
        <w:tc>
          <w:tcPr>
            <w:tcW w:w="283" w:type="dxa"/>
            <w:tcBorders>
              <w:top w:val="nil"/>
              <w:bottom w:val="single" w:sz="2" w:space="0" w:color="1F3864" w:themeColor="accent1" w:themeShade="80"/>
            </w:tcBorders>
            <w:shd w:val="clear" w:color="auto" w:fill="auto"/>
            <w:vAlign w:val="center"/>
          </w:tcPr>
          <w:p w14:paraId="627EFD2D" w14:textId="77777777" w:rsidR="005430B1" w:rsidRPr="0019344C" w:rsidRDefault="005430B1">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3CC3914C" w14:textId="77777777" w:rsidR="005430B1" w:rsidRPr="0019344C" w:rsidRDefault="005430B1">
            <w:pPr>
              <w:pStyle w:val="08-Tabelageral"/>
              <w:rPr>
                <w:rFonts w:cs="Arial"/>
                <w:b/>
                <w:szCs w:val="14"/>
              </w:rPr>
            </w:pPr>
            <w:r>
              <w:rPr>
                <w:rFonts w:cs="Arial"/>
                <w:b/>
                <w:szCs w:val="14"/>
              </w:rPr>
              <w:t>(443.880)</w:t>
            </w:r>
          </w:p>
        </w:tc>
        <w:tc>
          <w:tcPr>
            <w:tcW w:w="1418" w:type="dxa"/>
            <w:tcBorders>
              <w:top w:val="nil"/>
              <w:bottom w:val="single" w:sz="2" w:space="0" w:color="1F3864" w:themeColor="accent1" w:themeShade="80"/>
            </w:tcBorders>
            <w:shd w:val="clear" w:color="auto" w:fill="auto"/>
            <w:vAlign w:val="center"/>
          </w:tcPr>
          <w:p w14:paraId="35A9E44E" w14:textId="77777777" w:rsidR="005430B1" w:rsidRPr="0019344C" w:rsidRDefault="005430B1">
            <w:pPr>
              <w:pStyle w:val="08-Tabelageral"/>
              <w:rPr>
                <w:rFonts w:cs="Arial"/>
                <w:b/>
              </w:rPr>
            </w:pPr>
            <w:r>
              <w:rPr>
                <w:rFonts w:cs="Arial"/>
                <w:b/>
                <w:szCs w:val="14"/>
              </w:rPr>
              <w:t>(412.997)</w:t>
            </w:r>
          </w:p>
        </w:tc>
      </w:tr>
    </w:tbl>
    <w:p w14:paraId="42939D22" w14:textId="0A1B2F03" w:rsidR="005430B1" w:rsidRDefault="005430B1" w:rsidP="005430B1">
      <w:pPr>
        <w:widowControl w:val="0"/>
        <w:spacing w:after="40"/>
        <w:rPr>
          <w:rFonts w:ascii="Arial" w:hAnsi="Arial" w:cs="Arial"/>
          <w:b/>
          <w:color w:val="1F3864" w:themeColor="accent1" w:themeShade="80"/>
          <w:sz w:val="20"/>
          <w:szCs w:val="20"/>
        </w:rPr>
      </w:pPr>
    </w:p>
    <w:p w14:paraId="33FFF738" w14:textId="77777777" w:rsidR="005430B1" w:rsidRPr="00DE3C51" w:rsidRDefault="005430B1" w:rsidP="005430B1">
      <w:pPr>
        <w:widowControl w:val="0"/>
        <w:spacing w:after="40"/>
        <w:rPr>
          <w:rFonts w:ascii="Arial" w:hAnsi="Arial" w:cs="Arial"/>
          <w:b/>
          <w:color w:val="1F3864" w:themeColor="accent1" w:themeShade="80"/>
          <w:sz w:val="18"/>
          <w:szCs w:val="18"/>
        </w:rPr>
      </w:pPr>
      <w:r w:rsidRPr="00DE3C51">
        <w:rPr>
          <w:rFonts w:ascii="Arial" w:hAnsi="Arial" w:cs="Arial"/>
          <w:b/>
          <w:color w:val="1F3864" w:themeColor="accent1" w:themeShade="80"/>
          <w:sz w:val="18"/>
          <w:szCs w:val="18"/>
        </w:rPr>
        <w:t>c) Despesas Tributárias</w:t>
      </w:r>
    </w:p>
    <w:p w14:paraId="7DBBFF53" w14:textId="77777777" w:rsidR="005430B1" w:rsidRPr="00FF3D4B" w:rsidRDefault="005430B1" w:rsidP="005430B1">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5430B1" w:rsidRPr="0019344C" w14:paraId="6041EE48" w14:textId="77777777">
        <w:trPr>
          <w:trHeight w:val="238"/>
        </w:trPr>
        <w:tc>
          <w:tcPr>
            <w:tcW w:w="3094" w:type="dxa"/>
            <w:tcBorders>
              <w:top w:val="single" w:sz="2" w:space="0" w:color="1F3864" w:themeColor="accent1" w:themeShade="80"/>
              <w:bottom w:val="nil"/>
            </w:tcBorders>
            <w:shd w:val="clear" w:color="auto" w:fill="auto"/>
            <w:vAlign w:val="center"/>
          </w:tcPr>
          <w:p w14:paraId="303F0725" w14:textId="77777777" w:rsidR="005430B1" w:rsidRPr="0019344C" w:rsidRDefault="005430B1">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7D01D0CF" w14:textId="77777777" w:rsidR="005430B1" w:rsidRPr="0019344C" w:rsidRDefault="005430B1">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49B48225" w14:textId="77777777" w:rsidR="005430B1" w:rsidRPr="0019344C" w:rsidRDefault="005430B1">
            <w:pPr>
              <w:widowControl w:val="0"/>
              <w:spacing w:after="0"/>
              <w:jc w:val="center"/>
              <w:rPr>
                <w:rFonts w:ascii="Arial" w:hAnsi="Arial" w:cs="Arial"/>
                <w:b/>
                <w:sz w:val="14"/>
                <w:szCs w:val="18"/>
              </w:rPr>
            </w:pPr>
            <w:r w:rsidRPr="0019344C">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2CF1A37A" w14:textId="77777777" w:rsidR="005430B1" w:rsidRPr="0019344C" w:rsidRDefault="005430B1">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4D195796" w14:textId="77777777" w:rsidR="005430B1" w:rsidRPr="0019344C" w:rsidRDefault="005430B1">
            <w:pPr>
              <w:widowControl w:val="0"/>
              <w:spacing w:after="0"/>
              <w:jc w:val="center"/>
              <w:rPr>
                <w:rFonts w:ascii="Arial" w:hAnsi="Arial" w:cs="Arial"/>
                <w:b/>
                <w:sz w:val="18"/>
                <w:szCs w:val="18"/>
              </w:rPr>
            </w:pPr>
            <w:r w:rsidRPr="0019344C">
              <w:rPr>
                <w:rFonts w:ascii="Arial" w:hAnsi="Arial" w:cs="Arial"/>
                <w:b/>
                <w:sz w:val="14"/>
                <w:szCs w:val="18"/>
              </w:rPr>
              <w:t>Consolidado</w:t>
            </w:r>
          </w:p>
        </w:tc>
      </w:tr>
      <w:tr w:rsidR="005430B1" w:rsidRPr="0019344C" w14:paraId="43EA6FDD" w14:textId="77777777">
        <w:trPr>
          <w:trHeight w:val="238"/>
        </w:trPr>
        <w:tc>
          <w:tcPr>
            <w:tcW w:w="3094" w:type="dxa"/>
            <w:tcBorders>
              <w:top w:val="nil"/>
              <w:bottom w:val="single" w:sz="2" w:space="0" w:color="1F3864" w:themeColor="accent1" w:themeShade="80"/>
            </w:tcBorders>
            <w:shd w:val="clear" w:color="auto" w:fill="auto"/>
            <w:vAlign w:val="center"/>
          </w:tcPr>
          <w:p w14:paraId="5C5F235C" w14:textId="77777777" w:rsidR="005430B1" w:rsidRPr="0019344C" w:rsidRDefault="005430B1">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shd w:val="clear" w:color="auto" w:fill="auto"/>
            <w:vAlign w:val="center"/>
          </w:tcPr>
          <w:p w14:paraId="48DC6D25" w14:textId="77777777" w:rsidR="005430B1" w:rsidRPr="0019344C" w:rsidRDefault="005430B1">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tcPr>
          <w:p w14:paraId="4B53ED6C" w14:textId="77777777" w:rsidR="005430B1" w:rsidRPr="0019344C" w:rsidRDefault="005430B1">
            <w:pPr>
              <w:pStyle w:val="08-Tabelageral"/>
              <w:keepNext w:val="0"/>
              <w:keepLines w:val="0"/>
              <w:widowControl w:val="0"/>
              <w:rPr>
                <w:rFonts w:cs="Arial"/>
                <w:b/>
              </w:rPr>
            </w:pPr>
            <w:r w:rsidRPr="0051379D">
              <w:rPr>
                <w:b/>
              </w:rPr>
              <w:t xml:space="preserve">1º </w:t>
            </w:r>
            <w:proofErr w:type="spellStart"/>
            <w:r w:rsidRPr="0051379D">
              <w:rPr>
                <w:b/>
              </w:rPr>
              <w:t>Trim</w:t>
            </w:r>
            <w:proofErr w:type="spellEnd"/>
            <w:r w:rsidRPr="0051379D">
              <w:rPr>
                <w:b/>
              </w:rPr>
              <w:t>/202</w:t>
            </w:r>
            <w:r>
              <w:rPr>
                <w:b/>
              </w:rPr>
              <w:t>5</w:t>
            </w:r>
          </w:p>
        </w:tc>
        <w:tc>
          <w:tcPr>
            <w:tcW w:w="1412" w:type="dxa"/>
            <w:tcBorders>
              <w:top w:val="single" w:sz="2" w:space="0" w:color="1F3864" w:themeColor="accent1" w:themeShade="80"/>
              <w:bottom w:val="single" w:sz="2" w:space="0" w:color="1F3864" w:themeColor="accent1" w:themeShade="80"/>
            </w:tcBorders>
            <w:shd w:val="clear" w:color="auto" w:fill="auto"/>
          </w:tcPr>
          <w:p w14:paraId="6DC81EED" w14:textId="77777777" w:rsidR="005430B1" w:rsidRPr="0019344C" w:rsidRDefault="005430B1">
            <w:pPr>
              <w:pStyle w:val="08-Tabelageral"/>
              <w:keepNext w:val="0"/>
              <w:keepLines w:val="0"/>
              <w:widowControl w:val="0"/>
              <w:rPr>
                <w:rFonts w:cs="Arial"/>
                <w:b/>
              </w:rPr>
            </w:pPr>
            <w:r w:rsidRPr="0051379D">
              <w:rPr>
                <w:b/>
              </w:rPr>
              <w:t xml:space="preserve">1º </w:t>
            </w:r>
            <w:proofErr w:type="spellStart"/>
            <w:r w:rsidRPr="0051379D">
              <w:rPr>
                <w:b/>
              </w:rPr>
              <w:t>Trim</w:t>
            </w:r>
            <w:proofErr w:type="spellEnd"/>
            <w:r w:rsidRPr="0051379D">
              <w:rPr>
                <w:b/>
              </w:rPr>
              <w:t>/202</w:t>
            </w:r>
            <w:r>
              <w:rPr>
                <w:b/>
              </w:rPr>
              <w:t>4</w:t>
            </w:r>
          </w:p>
        </w:tc>
        <w:tc>
          <w:tcPr>
            <w:tcW w:w="283" w:type="dxa"/>
            <w:tcBorders>
              <w:top w:val="nil"/>
              <w:bottom w:val="single" w:sz="2" w:space="0" w:color="1F3864" w:themeColor="accent1" w:themeShade="80"/>
            </w:tcBorders>
            <w:shd w:val="clear" w:color="auto" w:fill="auto"/>
          </w:tcPr>
          <w:p w14:paraId="31574A02" w14:textId="77777777" w:rsidR="005430B1" w:rsidRPr="0019344C" w:rsidRDefault="005430B1">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tcPr>
          <w:p w14:paraId="7CBEF561" w14:textId="77777777" w:rsidR="005430B1" w:rsidRPr="0019344C" w:rsidRDefault="005430B1">
            <w:pPr>
              <w:pStyle w:val="08-Tabelageral"/>
              <w:keepNext w:val="0"/>
              <w:keepLines w:val="0"/>
              <w:widowControl w:val="0"/>
              <w:rPr>
                <w:rFonts w:cs="Arial"/>
                <w:b/>
              </w:rPr>
            </w:pPr>
            <w:r w:rsidRPr="0051379D">
              <w:rPr>
                <w:b/>
              </w:rPr>
              <w:t xml:space="preserve">1º </w:t>
            </w:r>
            <w:proofErr w:type="spellStart"/>
            <w:r w:rsidRPr="0051379D">
              <w:rPr>
                <w:b/>
              </w:rPr>
              <w:t>Trim</w:t>
            </w:r>
            <w:proofErr w:type="spellEnd"/>
            <w:r w:rsidRPr="0051379D">
              <w:rPr>
                <w:b/>
              </w:rPr>
              <w:t>/202</w:t>
            </w:r>
            <w:r>
              <w:rPr>
                <w:b/>
              </w:rPr>
              <w:t>5</w:t>
            </w:r>
          </w:p>
        </w:tc>
        <w:tc>
          <w:tcPr>
            <w:tcW w:w="1418" w:type="dxa"/>
            <w:tcBorders>
              <w:top w:val="single" w:sz="2" w:space="0" w:color="1F3864" w:themeColor="accent1" w:themeShade="80"/>
              <w:bottom w:val="single" w:sz="2" w:space="0" w:color="1F3864" w:themeColor="accent1" w:themeShade="80"/>
            </w:tcBorders>
            <w:shd w:val="clear" w:color="auto" w:fill="auto"/>
          </w:tcPr>
          <w:p w14:paraId="44D89575" w14:textId="77777777" w:rsidR="005430B1" w:rsidRPr="0019344C" w:rsidRDefault="005430B1">
            <w:pPr>
              <w:pStyle w:val="08-Tabelageral"/>
              <w:keepNext w:val="0"/>
              <w:keepLines w:val="0"/>
              <w:widowControl w:val="0"/>
              <w:rPr>
                <w:rFonts w:cs="Arial"/>
                <w:b/>
              </w:rPr>
            </w:pPr>
            <w:r w:rsidRPr="0051379D">
              <w:rPr>
                <w:b/>
              </w:rPr>
              <w:t xml:space="preserve">1º </w:t>
            </w:r>
            <w:proofErr w:type="spellStart"/>
            <w:r w:rsidRPr="0051379D">
              <w:rPr>
                <w:b/>
              </w:rPr>
              <w:t>Trim</w:t>
            </w:r>
            <w:proofErr w:type="spellEnd"/>
            <w:r w:rsidRPr="0051379D">
              <w:rPr>
                <w:b/>
              </w:rPr>
              <w:t>/202</w:t>
            </w:r>
            <w:r>
              <w:rPr>
                <w:b/>
              </w:rPr>
              <w:t>4</w:t>
            </w:r>
          </w:p>
        </w:tc>
      </w:tr>
      <w:tr w:rsidR="005430B1" w:rsidRPr="0019344C" w14:paraId="0B1C6996" w14:textId="77777777">
        <w:trPr>
          <w:trHeight w:val="238"/>
        </w:trPr>
        <w:tc>
          <w:tcPr>
            <w:tcW w:w="3094" w:type="dxa"/>
            <w:tcBorders>
              <w:top w:val="single" w:sz="2" w:space="0" w:color="1F3864" w:themeColor="accent1" w:themeShade="80"/>
              <w:bottom w:val="nil"/>
            </w:tcBorders>
            <w:shd w:val="clear" w:color="auto" w:fill="auto"/>
            <w:vAlign w:val="center"/>
          </w:tcPr>
          <w:p w14:paraId="13D23A45" w14:textId="77777777" w:rsidR="005430B1" w:rsidRPr="0019344C" w:rsidRDefault="005430B1">
            <w:pPr>
              <w:pStyle w:val="08-Tabelageral"/>
              <w:keepNext w:val="0"/>
              <w:keepLines w:val="0"/>
              <w:widowControl w:val="0"/>
              <w:jc w:val="left"/>
              <w:rPr>
                <w:rFonts w:cs="Arial"/>
                <w:b/>
                <w:bCs/>
                <w:szCs w:val="14"/>
              </w:rPr>
            </w:pPr>
            <w:r w:rsidRPr="0019344C">
              <w:rPr>
                <w:rFonts w:cs="Arial"/>
                <w:b/>
                <w:bCs/>
                <w:szCs w:val="14"/>
              </w:rPr>
              <w:t>Sobre Receitas Financeiras e Outras</w:t>
            </w:r>
          </w:p>
        </w:tc>
        <w:tc>
          <w:tcPr>
            <w:tcW w:w="604" w:type="dxa"/>
            <w:tcBorders>
              <w:top w:val="single" w:sz="2" w:space="0" w:color="1F3864" w:themeColor="accent1" w:themeShade="80"/>
              <w:bottom w:val="nil"/>
            </w:tcBorders>
            <w:shd w:val="clear" w:color="auto" w:fill="auto"/>
            <w:vAlign w:val="center"/>
          </w:tcPr>
          <w:p w14:paraId="03121966" w14:textId="77777777" w:rsidR="005430B1" w:rsidRPr="0019344C" w:rsidRDefault="005430B1">
            <w:pPr>
              <w:pStyle w:val="08-Tabelageral"/>
              <w:keepNext w:val="0"/>
              <w:keepLines w:val="0"/>
              <w:widowControl w:val="0"/>
              <w:jc w:val="center"/>
              <w:rPr>
                <w:rFonts w:cs="Arial"/>
                <w:b/>
                <w:szCs w:val="14"/>
              </w:rPr>
            </w:pPr>
          </w:p>
        </w:tc>
        <w:tc>
          <w:tcPr>
            <w:tcW w:w="1411" w:type="dxa"/>
            <w:tcBorders>
              <w:top w:val="single" w:sz="2" w:space="0" w:color="1F3864" w:themeColor="accent1" w:themeShade="80"/>
              <w:bottom w:val="nil"/>
            </w:tcBorders>
            <w:shd w:val="clear" w:color="auto" w:fill="auto"/>
            <w:vAlign w:val="center"/>
          </w:tcPr>
          <w:p w14:paraId="68651799" w14:textId="77777777" w:rsidR="005430B1" w:rsidRPr="0019344C" w:rsidRDefault="005430B1">
            <w:pPr>
              <w:pStyle w:val="08-Tabelageral"/>
              <w:keepNext w:val="0"/>
              <w:keepLines w:val="0"/>
              <w:widowControl w:val="0"/>
              <w:rPr>
                <w:rFonts w:cs="Arial"/>
                <w:b/>
                <w:szCs w:val="14"/>
              </w:rPr>
            </w:pPr>
          </w:p>
        </w:tc>
        <w:tc>
          <w:tcPr>
            <w:tcW w:w="1412" w:type="dxa"/>
            <w:tcBorders>
              <w:top w:val="single" w:sz="2" w:space="0" w:color="1F3864" w:themeColor="accent1" w:themeShade="80"/>
              <w:bottom w:val="nil"/>
            </w:tcBorders>
            <w:shd w:val="clear" w:color="auto" w:fill="auto"/>
            <w:vAlign w:val="center"/>
          </w:tcPr>
          <w:p w14:paraId="0947359C" w14:textId="77777777" w:rsidR="005430B1" w:rsidRPr="0019344C" w:rsidRDefault="005430B1">
            <w:pPr>
              <w:pStyle w:val="08-Tabelageral"/>
              <w:keepNext w:val="0"/>
              <w:keepLines w:val="0"/>
              <w:widowControl w:val="0"/>
              <w:rPr>
                <w:rFonts w:cs="Arial"/>
                <w:b/>
              </w:rPr>
            </w:pPr>
          </w:p>
        </w:tc>
        <w:tc>
          <w:tcPr>
            <w:tcW w:w="283" w:type="dxa"/>
            <w:tcBorders>
              <w:top w:val="single" w:sz="2" w:space="0" w:color="1F3864" w:themeColor="accent1" w:themeShade="80"/>
              <w:bottom w:val="nil"/>
            </w:tcBorders>
            <w:shd w:val="clear" w:color="auto" w:fill="auto"/>
            <w:vAlign w:val="center"/>
          </w:tcPr>
          <w:p w14:paraId="0BE050CE" w14:textId="77777777" w:rsidR="005430B1" w:rsidRPr="0019344C" w:rsidRDefault="005430B1">
            <w:pPr>
              <w:pStyle w:val="08-Tabelageral"/>
              <w:keepNext w:val="0"/>
              <w:keepLines w:val="0"/>
              <w:widowControl w:val="0"/>
              <w:rPr>
                <w:rFonts w:cs="Arial"/>
                <w:b/>
                <w:szCs w:val="14"/>
              </w:rPr>
            </w:pPr>
          </w:p>
        </w:tc>
        <w:tc>
          <w:tcPr>
            <w:tcW w:w="1417" w:type="dxa"/>
            <w:tcBorders>
              <w:top w:val="single" w:sz="2" w:space="0" w:color="1F3864" w:themeColor="accent1" w:themeShade="80"/>
              <w:bottom w:val="nil"/>
            </w:tcBorders>
            <w:shd w:val="clear" w:color="auto" w:fill="auto"/>
            <w:vAlign w:val="center"/>
          </w:tcPr>
          <w:p w14:paraId="3788ABFA" w14:textId="77777777" w:rsidR="005430B1" w:rsidRPr="0019344C" w:rsidRDefault="005430B1">
            <w:pPr>
              <w:pStyle w:val="08-Tabelageral"/>
              <w:keepNext w:val="0"/>
              <w:keepLines w:val="0"/>
              <w:widowControl w:val="0"/>
              <w:rPr>
                <w:rFonts w:cs="Arial"/>
                <w:b/>
                <w:szCs w:val="14"/>
              </w:rPr>
            </w:pPr>
          </w:p>
        </w:tc>
        <w:tc>
          <w:tcPr>
            <w:tcW w:w="1418" w:type="dxa"/>
            <w:tcBorders>
              <w:top w:val="single" w:sz="2" w:space="0" w:color="1F3864" w:themeColor="accent1" w:themeShade="80"/>
              <w:bottom w:val="nil"/>
            </w:tcBorders>
            <w:shd w:val="clear" w:color="auto" w:fill="auto"/>
            <w:vAlign w:val="center"/>
          </w:tcPr>
          <w:p w14:paraId="113A780E" w14:textId="77777777" w:rsidR="005430B1" w:rsidRPr="0019344C" w:rsidRDefault="005430B1">
            <w:pPr>
              <w:pStyle w:val="08-Tabelageral"/>
              <w:keepNext w:val="0"/>
              <w:keepLines w:val="0"/>
              <w:widowControl w:val="0"/>
              <w:rPr>
                <w:rFonts w:cs="Arial"/>
                <w:b/>
              </w:rPr>
            </w:pPr>
          </w:p>
        </w:tc>
      </w:tr>
      <w:tr w:rsidR="005430B1" w:rsidRPr="0019344C" w14:paraId="261FA771" w14:textId="77777777">
        <w:trPr>
          <w:trHeight w:val="238"/>
        </w:trPr>
        <w:tc>
          <w:tcPr>
            <w:tcW w:w="3094" w:type="dxa"/>
            <w:tcBorders>
              <w:top w:val="nil"/>
            </w:tcBorders>
            <w:shd w:val="clear" w:color="auto" w:fill="auto"/>
            <w:vAlign w:val="center"/>
          </w:tcPr>
          <w:p w14:paraId="5C0B5151" w14:textId="77777777" w:rsidR="005430B1" w:rsidRPr="0019344C" w:rsidRDefault="005430B1">
            <w:pPr>
              <w:pStyle w:val="08-Tabelageral"/>
              <w:keepNext w:val="0"/>
              <w:keepLines w:val="0"/>
              <w:widowControl w:val="0"/>
              <w:ind w:left="113"/>
              <w:jc w:val="left"/>
              <w:rPr>
                <w:rFonts w:cs="Arial"/>
                <w:szCs w:val="14"/>
              </w:rPr>
            </w:pPr>
            <w:proofErr w:type="spellStart"/>
            <w:r w:rsidRPr="0019344C">
              <w:rPr>
                <w:rFonts w:cs="Arial"/>
                <w:szCs w:val="14"/>
              </w:rPr>
              <w:t>Cofins</w:t>
            </w:r>
            <w:proofErr w:type="spellEnd"/>
          </w:p>
        </w:tc>
        <w:tc>
          <w:tcPr>
            <w:tcW w:w="604" w:type="dxa"/>
            <w:tcBorders>
              <w:top w:val="nil"/>
            </w:tcBorders>
            <w:shd w:val="clear" w:color="auto" w:fill="auto"/>
            <w:vAlign w:val="center"/>
          </w:tcPr>
          <w:p w14:paraId="393B889D" w14:textId="77777777" w:rsidR="005430B1" w:rsidRPr="0019344C" w:rsidRDefault="005430B1">
            <w:pPr>
              <w:pStyle w:val="08-Tabelageral"/>
              <w:keepNext w:val="0"/>
              <w:keepLines w:val="0"/>
              <w:widowControl w:val="0"/>
              <w:ind w:left="113"/>
              <w:jc w:val="center"/>
              <w:rPr>
                <w:rFonts w:cs="Arial"/>
                <w:szCs w:val="14"/>
              </w:rPr>
            </w:pPr>
          </w:p>
        </w:tc>
        <w:tc>
          <w:tcPr>
            <w:tcW w:w="1411" w:type="dxa"/>
            <w:tcBorders>
              <w:top w:val="nil"/>
            </w:tcBorders>
            <w:shd w:val="clear" w:color="auto" w:fill="auto"/>
            <w:vAlign w:val="center"/>
          </w:tcPr>
          <w:p w14:paraId="3BF4B000" w14:textId="77777777" w:rsidR="005430B1" w:rsidRPr="0019344C" w:rsidRDefault="005430B1">
            <w:pPr>
              <w:pStyle w:val="08-Tabelageral"/>
              <w:keepNext w:val="0"/>
              <w:keepLines w:val="0"/>
              <w:widowControl w:val="0"/>
              <w:ind w:left="113"/>
              <w:rPr>
                <w:rFonts w:cs="Arial"/>
                <w:szCs w:val="14"/>
              </w:rPr>
            </w:pPr>
            <w:r>
              <w:rPr>
                <w:rFonts w:cs="Arial"/>
                <w:szCs w:val="14"/>
              </w:rPr>
              <w:t>(4.186)</w:t>
            </w:r>
          </w:p>
        </w:tc>
        <w:tc>
          <w:tcPr>
            <w:tcW w:w="1412" w:type="dxa"/>
            <w:tcBorders>
              <w:top w:val="nil"/>
            </w:tcBorders>
            <w:shd w:val="clear" w:color="auto" w:fill="auto"/>
            <w:vAlign w:val="center"/>
          </w:tcPr>
          <w:p w14:paraId="3510B5FC" w14:textId="77777777" w:rsidR="005430B1" w:rsidRPr="0019344C" w:rsidRDefault="005430B1">
            <w:pPr>
              <w:pStyle w:val="08-Tabelageral"/>
              <w:keepNext w:val="0"/>
              <w:keepLines w:val="0"/>
              <w:widowControl w:val="0"/>
              <w:ind w:left="113"/>
              <w:rPr>
                <w:rFonts w:cs="Arial"/>
              </w:rPr>
            </w:pPr>
            <w:r>
              <w:rPr>
                <w:rFonts w:cs="Arial"/>
                <w:szCs w:val="14"/>
              </w:rPr>
              <w:t>(2.294)</w:t>
            </w:r>
          </w:p>
        </w:tc>
        <w:tc>
          <w:tcPr>
            <w:tcW w:w="283" w:type="dxa"/>
            <w:tcBorders>
              <w:top w:val="nil"/>
            </w:tcBorders>
            <w:shd w:val="clear" w:color="auto" w:fill="auto"/>
            <w:vAlign w:val="center"/>
          </w:tcPr>
          <w:p w14:paraId="5D22510C" w14:textId="77777777" w:rsidR="005430B1" w:rsidRPr="0019344C" w:rsidRDefault="005430B1">
            <w:pPr>
              <w:pStyle w:val="08-Tabelageral"/>
              <w:keepNext w:val="0"/>
              <w:keepLines w:val="0"/>
              <w:widowControl w:val="0"/>
              <w:ind w:left="113"/>
              <w:rPr>
                <w:rFonts w:cs="Arial"/>
                <w:szCs w:val="14"/>
              </w:rPr>
            </w:pPr>
          </w:p>
        </w:tc>
        <w:tc>
          <w:tcPr>
            <w:tcW w:w="1417" w:type="dxa"/>
            <w:tcBorders>
              <w:top w:val="nil"/>
            </w:tcBorders>
            <w:shd w:val="clear" w:color="auto" w:fill="auto"/>
            <w:vAlign w:val="center"/>
          </w:tcPr>
          <w:p w14:paraId="088C24A9" w14:textId="77777777" w:rsidR="005430B1" w:rsidRPr="0019344C" w:rsidRDefault="005430B1">
            <w:pPr>
              <w:pStyle w:val="08-Tabelageral"/>
              <w:keepNext w:val="0"/>
              <w:keepLines w:val="0"/>
              <w:widowControl w:val="0"/>
              <w:ind w:left="113"/>
              <w:rPr>
                <w:rFonts w:cs="Arial"/>
                <w:szCs w:val="14"/>
              </w:rPr>
            </w:pPr>
            <w:r>
              <w:rPr>
                <w:rFonts w:cs="Arial"/>
                <w:szCs w:val="14"/>
              </w:rPr>
              <w:t>(14.075)</w:t>
            </w:r>
          </w:p>
        </w:tc>
        <w:tc>
          <w:tcPr>
            <w:tcW w:w="1418" w:type="dxa"/>
            <w:tcBorders>
              <w:top w:val="nil"/>
            </w:tcBorders>
            <w:shd w:val="clear" w:color="auto" w:fill="auto"/>
            <w:vAlign w:val="center"/>
          </w:tcPr>
          <w:p w14:paraId="03671F12" w14:textId="77777777" w:rsidR="005430B1" w:rsidRPr="0019344C" w:rsidRDefault="005430B1">
            <w:pPr>
              <w:pStyle w:val="08-Tabelageral"/>
              <w:keepNext w:val="0"/>
              <w:keepLines w:val="0"/>
              <w:widowControl w:val="0"/>
              <w:ind w:left="113"/>
              <w:rPr>
                <w:rFonts w:cs="Arial"/>
              </w:rPr>
            </w:pPr>
            <w:r>
              <w:rPr>
                <w:rFonts w:cs="Arial"/>
                <w:szCs w:val="14"/>
              </w:rPr>
              <w:t>(7.754)</w:t>
            </w:r>
          </w:p>
        </w:tc>
      </w:tr>
      <w:tr w:rsidR="005430B1" w:rsidRPr="0019344C" w14:paraId="4B9B0013" w14:textId="77777777">
        <w:trPr>
          <w:trHeight w:val="238"/>
        </w:trPr>
        <w:tc>
          <w:tcPr>
            <w:tcW w:w="3094" w:type="dxa"/>
            <w:shd w:val="clear" w:color="auto" w:fill="auto"/>
            <w:vAlign w:val="center"/>
          </w:tcPr>
          <w:p w14:paraId="276772D8" w14:textId="77777777" w:rsidR="005430B1" w:rsidRPr="0019344C" w:rsidRDefault="005430B1">
            <w:pPr>
              <w:pStyle w:val="08-Tabelageral"/>
              <w:keepNext w:val="0"/>
              <w:keepLines w:val="0"/>
              <w:widowControl w:val="0"/>
              <w:ind w:left="113"/>
              <w:jc w:val="left"/>
              <w:rPr>
                <w:rFonts w:cs="Arial"/>
                <w:szCs w:val="14"/>
              </w:rPr>
            </w:pPr>
            <w:r w:rsidRPr="0019344C">
              <w:rPr>
                <w:rFonts w:cs="Arial"/>
                <w:szCs w:val="14"/>
              </w:rPr>
              <w:t>PIS/Pasep</w:t>
            </w:r>
          </w:p>
        </w:tc>
        <w:tc>
          <w:tcPr>
            <w:tcW w:w="604" w:type="dxa"/>
            <w:shd w:val="clear" w:color="auto" w:fill="auto"/>
            <w:vAlign w:val="center"/>
          </w:tcPr>
          <w:p w14:paraId="46AD854F" w14:textId="77777777" w:rsidR="005430B1" w:rsidRPr="0019344C" w:rsidRDefault="005430B1">
            <w:pPr>
              <w:pStyle w:val="08-Tabelageral"/>
              <w:keepNext w:val="0"/>
              <w:keepLines w:val="0"/>
              <w:widowControl w:val="0"/>
              <w:ind w:left="113"/>
              <w:jc w:val="center"/>
              <w:rPr>
                <w:rFonts w:cs="Arial"/>
                <w:szCs w:val="14"/>
              </w:rPr>
            </w:pPr>
          </w:p>
        </w:tc>
        <w:tc>
          <w:tcPr>
            <w:tcW w:w="1411" w:type="dxa"/>
            <w:shd w:val="clear" w:color="auto" w:fill="auto"/>
            <w:vAlign w:val="center"/>
          </w:tcPr>
          <w:p w14:paraId="09E0146C" w14:textId="77777777" w:rsidR="005430B1" w:rsidRPr="0019344C" w:rsidRDefault="005430B1">
            <w:pPr>
              <w:pStyle w:val="08-Tabelageral"/>
              <w:keepNext w:val="0"/>
              <w:keepLines w:val="0"/>
              <w:widowControl w:val="0"/>
              <w:ind w:left="113"/>
              <w:rPr>
                <w:rFonts w:cs="Arial"/>
                <w:szCs w:val="14"/>
              </w:rPr>
            </w:pPr>
            <w:r>
              <w:rPr>
                <w:rFonts w:cs="Arial"/>
                <w:szCs w:val="14"/>
              </w:rPr>
              <w:t>(695)</w:t>
            </w:r>
          </w:p>
        </w:tc>
        <w:tc>
          <w:tcPr>
            <w:tcW w:w="1412" w:type="dxa"/>
            <w:shd w:val="clear" w:color="auto" w:fill="auto"/>
            <w:vAlign w:val="center"/>
          </w:tcPr>
          <w:p w14:paraId="747C3C36" w14:textId="77777777" w:rsidR="005430B1" w:rsidRPr="0019344C" w:rsidRDefault="005430B1">
            <w:pPr>
              <w:pStyle w:val="08-Tabelageral"/>
              <w:keepNext w:val="0"/>
              <w:keepLines w:val="0"/>
              <w:widowControl w:val="0"/>
              <w:rPr>
                <w:rFonts w:cs="Arial"/>
              </w:rPr>
            </w:pPr>
            <w:r>
              <w:rPr>
                <w:rFonts w:cs="Arial"/>
                <w:szCs w:val="14"/>
              </w:rPr>
              <w:t>(381)</w:t>
            </w:r>
          </w:p>
        </w:tc>
        <w:tc>
          <w:tcPr>
            <w:tcW w:w="283" w:type="dxa"/>
            <w:shd w:val="clear" w:color="auto" w:fill="auto"/>
            <w:vAlign w:val="center"/>
          </w:tcPr>
          <w:p w14:paraId="5D1EE0AC" w14:textId="77777777" w:rsidR="005430B1" w:rsidRPr="0019344C" w:rsidRDefault="005430B1">
            <w:pPr>
              <w:pStyle w:val="08-Tabelageral"/>
              <w:keepNext w:val="0"/>
              <w:keepLines w:val="0"/>
              <w:widowControl w:val="0"/>
              <w:ind w:left="113"/>
              <w:rPr>
                <w:rFonts w:cs="Arial"/>
                <w:szCs w:val="14"/>
              </w:rPr>
            </w:pPr>
          </w:p>
        </w:tc>
        <w:tc>
          <w:tcPr>
            <w:tcW w:w="1417" w:type="dxa"/>
            <w:shd w:val="clear" w:color="auto" w:fill="auto"/>
            <w:vAlign w:val="center"/>
          </w:tcPr>
          <w:p w14:paraId="049E0679" w14:textId="77777777" w:rsidR="005430B1" w:rsidRPr="0019344C" w:rsidRDefault="005430B1">
            <w:pPr>
              <w:pStyle w:val="08-Tabelageral"/>
              <w:keepNext w:val="0"/>
              <w:keepLines w:val="0"/>
              <w:widowControl w:val="0"/>
              <w:ind w:left="113"/>
              <w:rPr>
                <w:rFonts w:cs="Arial"/>
                <w:szCs w:val="14"/>
              </w:rPr>
            </w:pPr>
            <w:r>
              <w:rPr>
                <w:rFonts w:cs="Arial"/>
                <w:szCs w:val="14"/>
              </w:rPr>
              <w:t>(2.301)</w:t>
            </w:r>
          </w:p>
        </w:tc>
        <w:tc>
          <w:tcPr>
            <w:tcW w:w="1418" w:type="dxa"/>
            <w:shd w:val="clear" w:color="auto" w:fill="auto"/>
            <w:vAlign w:val="center"/>
          </w:tcPr>
          <w:p w14:paraId="3D6AF738" w14:textId="77777777" w:rsidR="005430B1" w:rsidRPr="0019344C" w:rsidRDefault="005430B1">
            <w:pPr>
              <w:pStyle w:val="08-Tabelageral"/>
              <w:keepNext w:val="0"/>
              <w:keepLines w:val="0"/>
              <w:widowControl w:val="0"/>
              <w:rPr>
                <w:rFonts w:cs="Arial"/>
              </w:rPr>
            </w:pPr>
            <w:r>
              <w:rPr>
                <w:rFonts w:cs="Arial"/>
                <w:szCs w:val="14"/>
              </w:rPr>
              <w:t>(1.268)</w:t>
            </w:r>
          </w:p>
        </w:tc>
      </w:tr>
      <w:tr w:rsidR="005430B1" w:rsidRPr="0019344C" w14:paraId="507D9841" w14:textId="77777777">
        <w:trPr>
          <w:trHeight w:val="238"/>
        </w:trPr>
        <w:tc>
          <w:tcPr>
            <w:tcW w:w="3094" w:type="dxa"/>
            <w:shd w:val="clear" w:color="auto" w:fill="auto"/>
            <w:vAlign w:val="center"/>
          </w:tcPr>
          <w:p w14:paraId="145EC5DA" w14:textId="77777777" w:rsidR="005430B1" w:rsidRPr="0019344C" w:rsidRDefault="005430B1">
            <w:pPr>
              <w:pStyle w:val="08-Tabelageral"/>
              <w:keepNext w:val="0"/>
              <w:keepLines w:val="0"/>
              <w:widowControl w:val="0"/>
              <w:ind w:left="113"/>
              <w:jc w:val="left"/>
              <w:rPr>
                <w:rFonts w:cs="Arial"/>
                <w:szCs w:val="14"/>
              </w:rPr>
            </w:pPr>
            <w:r w:rsidRPr="0019344C">
              <w:rPr>
                <w:rFonts w:cs="Arial"/>
                <w:szCs w:val="14"/>
              </w:rPr>
              <w:t>IOF</w:t>
            </w:r>
          </w:p>
        </w:tc>
        <w:tc>
          <w:tcPr>
            <w:tcW w:w="604" w:type="dxa"/>
            <w:shd w:val="clear" w:color="auto" w:fill="auto"/>
            <w:vAlign w:val="center"/>
          </w:tcPr>
          <w:p w14:paraId="12D8F3B8" w14:textId="77777777" w:rsidR="005430B1" w:rsidRPr="0019344C" w:rsidRDefault="005430B1">
            <w:pPr>
              <w:pStyle w:val="08-Tabelageral"/>
              <w:keepNext w:val="0"/>
              <w:keepLines w:val="0"/>
              <w:widowControl w:val="0"/>
              <w:jc w:val="center"/>
              <w:rPr>
                <w:rFonts w:cs="Arial"/>
                <w:szCs w:val="14"/>
              </w:rPr>
            </w:pPr>
          </w:p>
        </w:tc>
        <w:tc>
          <w:tcPr>
            <w:tcW w:w="1411" w:type="dxa"/>
            <w:shd w:val="clear" w:color="auto" w:fill="auto"/>
            <w:vAlign w:val="center"/>
          </w:tcPr>
          <w:p w14:paraId="280AA42D" w14:textId="77777777" w:rsidR="005430B1" w:rsidRPr="0019344C" w:rsidRDefault="005430B1">
            <w:pPr>
              <w:pStyle w:val="08-Tabelageral"/>
              <w:keepNext w:val="0"/>
              <w:keepLines w:val="0"/>
              <w:widowControl w:val="0"/>
              <w:rPr>
                <w:rFonts w:cs="Arial"/>
                <w:szCs w:val="14"/>
              </w:rPr>
            </w:pPr>
            <w:r>
              <w:rPr>
                <w:rFonts w:cs="Arial"/>
                <w:szCs w:val="14"/>
              </w:rPr>
              <w:t>--</w:t>
            </w:r>
          </w:p>
        </w:tc>
        <w:tc>
          <w:tcPr>
            <w:tcW w:w="1412" w:type="dxa"/>
            <w:shd w:val="clear" w:color="auto" w:fill="auto"/>
            <w:vAlign w:val="center"/>
          </w:tcPr>
          <w:p w14:paraId="3B490D04" w14:textId="77777777" w:rsidR="005430B1" w:rsidRPr="0019344C" w:rsidRDefault="005430B1">
            <w:pPr>
              <w:pStyle w:val="08-Tabelageral"/>
              <w:keepNext w:val="0"/>
              <w:keepLines w:val="0"/>
              <w:widowControl w:val="0"/>
              <w:rPr>
                <w:rFonts w:cs="Arial"/>
              </w:rPr>
            </w:pPr>
            <w:r>
              <w:rPr>
                <w:rFonts w:cs="Arial"/>
                <w:szCs w:val="14"/>
              </w:rPr>
              <w:t>(1)</w:t>
            </w:r>
          </w:p>
        </w:tc>
        <w:tc>
          <w:tcPr>
            <w:tcW w:w="283" w:type="dxa"/>
            <w:shd w:val="clear" w:color="auto" w:fill="auto"/>
            <w:vAlign w:val="center"/>
          </w:tcPr>
          <w:p w14:paraId="7C8534E8" w14:textId="77777777" w:rsidR="005430B1" w:rsidRPr="0019344C" w:rsidRDefault="005430B1">
            <w:pPr>
              <w:pStyle w:val="08-Tabelageral"/>
              <w:keepNext w:val="0"/>
              <w:keepLines w:val="0"/>
              <w:widowControl w:val="0"/>
              <w:rPr>
                <w:rFonts w:cs="Arial"/>
                <w:szCs w:val="14"/>
              </w:rPr>
            </w:pPr>
          </w:p>
        </w:tc>
        <w:tc>
          <w:tcPr>
            <w:tcW w:w="1417" w:type="dxa"/>
            <w:shd w:val="clear" w:color="auto" w:fill="auto"/>
            <w:vAlign w:val="center"/>
          </w:tcPr>
          <w:p w14:paraId="1D4B9C0C" w14:textId="77777777" w:rsidR="005430B1" w:rsidRPr="0019344C" w:rsidRDefault="005430B1">
            <w:pPr>
              <w:pStyle w:val="08-Tabelageral"/>
              <w:keepNext w:val="0"/>
              <w:keepLines w:val="0"/>
              <w:widowControl w:val="0"/>
              <w:rPr>
                <w:rFonts w:cs="Arial"/>
                <w:szCs w:val="14"/>
              </w:rPr>
            </w:pPr>
            <w:r>
              <w:rPr>
                <w:rFonts w:cs="Arial"/>
                <w:szCs w:val="14"/>
              </w:rPr>
              <w:t>--</w:t>
            </w:r>
          </w:p>
        </w:tc>
        <w:tc>
          <w:tcPr>
            <w:tcW w:w="1418" w:type="dxa"/>
            <w:shd w:val="clear" w:color="auto" w:fill="auto"/>
            <w:vAlign w:val="center"/>
          </w:tcPr>
          <w:p w14:paraId="78AE4442" w14:textId="77777777" w:rsidR="005430B1" w:rsidRPr="0019344C" w:rsidRDefault="005430B1">
            <w:pPr>
              <w:pStyle w:val="08-Tabelageral"/>
              <w:keepNext w:val="0"/>
              <w:keepLines w:val="0"/>
              <w:widowControl w:val="0"/>
              <w:rPr>
                <w:rFonts w:cs="Arial"/>
              </w:rPr>
            </w:pPr>
            <w:r>
              <w:rPr>
                <w:rFonts w:cs="Arial"/>
                <w:szCs w:val="14"/>
              </w:rPr>
              <w:t>(1)</w:t>
            </w:r>
          </w:p>
        </w:tc>
      </w:tr>
      <w:tr w:rsidR="005430B1" w:rsidRPr="0019344C" w14:paraId="2895B4F7" w14:textId="77777777">
        <w:trPr>
          <w:trHeight w:val="238"/>
        </w:trPr>
        <w:tc>
          <w:tcPr>
            <w:tcW w:w="3094" w:type="dxa"/>
            <w:tcBorders>
              <w:bottom w:val="nil"/>
            </w:tcBorders>
            <w:shd w:val="clear" w:color="auto" w:fill="auto"/>
            <w:vAlign w:val="center"/>
          </w:tcPr>
          <w:p w14:paraId="7D46CE40" w14:textId="77777777" w:rsidR="005430B1" w:rsidRPr="0019344C" w:rsidRDefault="005430B1">
            <w:pPr>
              <w:pStyle w:val="08-Tabelageral"/>
              <w:keepNext w:val="0"/>
              <w:keepLines w:val="0"/>
              <w:widowControl w:val="0"/>
              <w:ind w:left="113"/>
              <w:jc w:val="left"/>
              <w:rPr>
                <w:rFonts w:cs="Arial"/>
                <w:szCs w:val="14"/>
              </w:rPr>
            </w:pPr>
            <w:r w:rsidRPr="0019344C">
              <w:rPr>
                <w:rFonts w:cs="Arial"/>
                <w:szCs w:val="14"/>
              </w:rPr>
              <w:t>Outras</w:t>
            </w:r>
          </w:p>
        </w:tc>
        <w:tc>
          <w:tcPr>
            <w:tcW w:w="604" w:type="dxa"/>
            <w:tcBorders>
              <w:bottom w:val="nil"/>
            </w:tcBorders>
            <w:shd w:val="clear" w:color="auto" w:fill="auto"/>
            <w:vAlign w:val="center"/>
          </w:tcPr>
          <w:p w14:paraId="206368E2" w14:textId="77777777" w:rsidR="005430B1" w:rsidRPr="0019344C" w:rsidRDefault="005430B1">
            <w:pPr>
              <w:pStyle w:val="08-Tabelageral"/>
              <w:keepNext w:val="0"/>
              <w:keepLines w:val="0"/>
              <w:widowControl w:val="0"/>
              <w:jc w:val="center"/>
              <w:rPr>
                <w:rFonts w:cs="Arial"/>
                <w:szCs w:val="14"/>
              </w:rPr>
            </w:pPr>
          </w:p>
        </w:tc>
        <w:tc>
          <w:tcPr>
            <w:tcW w:w="1411" w:type="dxa"/>
            <w:tcBorders>
              <w:bottom w:val="nil"/>
            </w:tcBorders>
            <w:shd w:val="clear" w:color="auto" w:fill="auto"/>
            <w:vAlign w:val="center"/>
          </w:tcPr>
          <w:p w14:paraId="20BB74DA" w14:textId="77777777" w:rsidR="005430B1" w:rsidRPr="0019344C" w:rsidRDefault="005430B1">
            <w:pPr>
              <w:pStyle w:val="08-Tabelageral"/>
              <w:keepNext w:val="0"/>
              <w:keepLines w:val="0"/>
              <w:widowControl w:val="0"/>
              <w:rPr>
                <w:rFonts w:cs="Arial"/>
                <w:szCs w:val="14"/>
              </w:rPr>
            </w:pPr>
            <w:r>
              <w:rPr>
                <w:rFonts w:cs="Arial"/>
                <w:szCs w:val="14"/>
              </w:rPr>
              <w:t>--</w:t>
            </w:r>
          </w:p>
        </w:tc>
        <w:tc>
          <w:tcPr>
            <w:tcW w:w="1412" w:type="dxa"/>
            <w:tcBorders>
              <w:bottom w:val="nil"/>
            </w:tcBorders>
            <w:shd w:val="clear" w:color="auto" w:fill="auto"/>
            <w:vAlign w:val="center"/>
          </w:tcPr>
          <w:p w14:paraId="527EA55D" w14:textId="77777777" w:rsidR="005430B1" w:rsidRPr="0019344C" w:rsidRDefault="005430B1">
            <w:pPr>
              <w:pStyle w:val="08-Tabelageral"/>
              <w:keepNext w:val="0"/>
              <w:keepLines w:val="0"/>
              <w:widowControl w:val="0"/>
              <w:rPr>
                <w:rFonts w:cs="Arial"/>
              </w:rPr>
            </w:pPr>
            <w:r>
              <w:rPr>
                <w:rFonts w:cs="Arial"/>
                <w:szCs w:val="14"/>
              </w:rPr>
              <w:t>(6)</w:t>
            </w:r>
          </w:p>
        </w:tc>
        <w:tc>
          <w:tcPr>
            <w:tcW w:w="283" w:type="dxa"/>
            <w:tcBorders>
              <w:bottom w:val="nil"/>
            </w:tcBorders>
            <w:shd w:val="clear" w:color="auto" w:fill="auto"/>
            <w:vAlign w:val="center"/>
          </w:tcPr>
          <w:p w14:paraId="5F9AB647" w14:textId="77777777" w:rsidR="005430B1" w:rsidRPr="0019344C" w:rsidRDefault="005430B1">
            <w:pPr>
              <w:pStyle w:val="08-Tabelageral"/>
              <w:keepNext w:val="0"/>
              <w:keepLines w:val="0"/>
              <w:widowControl w:val="0"/>
              <w:rPr>
                <w:rFonts w:cs="Arial"/>
                <w:szCs w:val="14"/>
              </w:rPr>
            </w:pPr>
          </w:p>
        </w:tc>
        <w:tc>
          <w:tcPr>
            <w:tcW w:w="1417" w:type="dxa"/>
            <w:tcBorders>
              <w:bottom w:val="nil"/>
            </w:tcBorders>
            <w:shd w:val="clear" w:color="auto" w:fill="auto"/>
            <w:vAlign w:val="center"/>
          </w:tcPr>
          <w:p w14:paraId="4D4FA54C" w14:textId="14933830" w:rsidR="005430B1" w:rsidRPr="0019344C" w:rsidRDefault="005430B1">
            <w:pPr>
              <w:pStyle w:val="08-Tabelageral"/>
              <w:keepNext w:val="0"/>
              <w:keepLines w:val="0"/>
              <w:widowControl w:val="0"/>
              <w:rPr>
                <w:rFonts w:cs="Arial"/>
                <w:szCs w:val="14"/>
              </w:rPr>
            </w:pPr>
            <w:r>
              <w:rPr>
                <w:rFonts w:cs="Arial"/>
                <w:szCs w:val="14"/>
              </w:rPr>
              <w:t>(6</w:t>
            </w:r>
            <w:r w:rsidR="004F7BD1">
              <w:rPr>
                <w:rFonts w:cs="Arial"/>
                <w:szCs w:val="14"/>
              </w:rPr>
              <w:t>3</w:t>
            </w:r>
            <w:r>
              <w:rPr>
                <w:rFonts w:cs="Arial"/>
                <w:szCs w:val="14"/>
              </w:rPr>
              <w:t>)</w:t>
            </w:r>
          </w:p>
        </w:tc>
        <w:tc>
          <w:tcPr>
            <w:tcW w:w="1418" w:type="dxa"/>
            <w:tcBorders>
              <w:bottom w:val="nil"/>
            </w:tcBorders>
            <w:shd w:val="clear" w:color="auto" w:fill="auto"/>
            <w:vAlign w:val="center"/>
          </w:tcPr>
          <w:p w14:paraId="038536D8" w14:textId="77777777" w:rsidR="005430B1" w:rsidRPr="0019344C" w:rsidRDefault="005430B1">
            <w:pPr>
              <w:pStyle w:val="08-Tabelageral"/>
              <w:keepNext w:val="0"/>
              <w:keepLines w:val="0"/>
              <w:widowControl w:val="0"/>
              <w:rPr>
                <w:rFonts w:cs="Arial"/>
              </w:rPr>
            </w:pPr>
            <w:r>
              <w:rPr>
                <w:rFonts w:cs="Arial"/>
                <w:szCs w:val="14"/>
              </w:rPr>
              <w:t>(88)</w:t>
            </w:r>
          </w:p>
        </w:tc>
      </w:tr>
      <w:tr w:rsidR="005430B1" w:rsidRPr="0019344C" w14:paraId="1A14C014" w14:textId="77777777">
        <w:trPr>
          <w:trHeight w:val="238"/>
        </w:trPr>
        <w:tc>
          <w:tcPr>
            <w:tcW w:w="3094" w:type="dxa"/>
            <w:tcBorders>
              <w:top w:val="nil"/>
              <w:bottom w:val="single" w:sz="2" w:space="0" w:color="1F3864" w:themeColor="accent1" w:themeShade="80"/>
            </w:tcBorders>
            <w:shd w:val="clear" w:color="auto" w:fill="auto"/>
            <w:vAlign w:val="center"/>
          </w:tcPr>
          <w:p w14:paraId="124C3FED" w14:textId="3BD405DB" w:rsidR="005430B1" w:rsidRPr="00D930BC" w:rsidRDefault="005430B1">
            <w:pPr>
              <w:pStyle w:val="08-Tabelageral"/>
              <w:keepNext w:val="0"/>
              <w:keepLines w:val="0"/>
              <w:widowControl w:val="0"/>
              <w:jc w:val="left"/>
              <w:rPr>
                <w:rFonts w:cs="Arial"/>
                <w:b/>
                <w:szCs w:val="14"/>
                <w:vertAlign w:val="superscript"/>
              </w:rPr>
            </w:pPr>
            <w:r w:rsidRPr="0019344C">
              <w:rPr>
                <w:rFonts w:cs="Arial"/>
                <w:b/>
              </w:rPr>
              <w:t>Total</w:t>
            </w:r>
            <w:r w:rsidR="00D930BC">
              <w:rPr>
                <w:rFonts w:cs="Arial"/>
                <w:b/>
              </w:rPr>
              <w:t xml:space="preserve"> </w:t>
            </w:r>
            <w:r w:rsidR="00D930BC">
              <w:rPr>
                <w:rFonts w:cs="Arial"/>
                <w:b/>
                <w:vertAlign w:val="superscript"/>
              </w:rPr>
              <w:t>(1)</w:t>
            </w:r>
          </w:p>
        </w:tc>
        <w:tc>
          <w:tcPr>
            <w:tcW w:w="604" w:type="dxa"/>
            <w:tcBorders>
              <w:top w:val="nil"/>
              <w:bottom w:val="single" w:sz="2" w:space="0" w:color="1F3864" w:themeColor="accent1" w:themeShade="80"/>
            </w:tcBorders>
            <w:shd w:val="clear" w:color="auto" w:fill="auto"/>
            <w:vAlign w:val="center"/>
          </w:tcPr>
          <w:p w14:paraId="123D128F" w14:textId="77777777" w:rsidR="005430B1" w:rsidRPr="0019344C" w:rsidRDefault="005430B1">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4BFDB8E9" w14:textId="77777777" w:rsidR="005430B1" w:rsidRPr="0019344C" w:rsidRDefault="005430B1">
            <w:pPr>
              <w:pStyle w:val="08-Tabelageral"/>
              <w:keepNext w:val="0"/>
              <w:keepLines w:val="0"/>
              <w:widowControl w:val="0"/>
              <w:rPr>
                <w:rFonts w:cs="Arial"/>
                <w:b/>
                <w:szCs w:val="14"/>
              </w:rPr>
            </w:pPr>
            <w:r>
              <w:rPr>
                <w:rFonts w:cs="Arial"/>
                <w:b/>
                <w:szCs w:val="14"/>
              </w:rPr>
              <w:t>(4.881)</w:t>
            </w:r>
          </w:p>
        </w:tc>
        <w:tc>
          <w:tcPr>
            <w:tcW w:w="1412" w:type="dxa"/>
            <w:tcBorders>
              <w:top w:val="nil"/>
              <w:bottom w:val="single" w:sz="2" w:space="0" w:color="1F3864" w:themeColor="accent1" w:themeShade="80"/>
            </w:tcBorders>
            <w:shd w:val="clear" w:color="auto" w:fill="auto"/>
            <w:vAlign w:val="center"/>
          </w:tcPr>
          <w:p w14:paraId="5FABAEFD" w14:textId="77777777" w:rsidR="005430B1" w:rsidRPr="0019344C" w:rsidRDefault="005430B1">
            <w:pPr>
              <w:pStyle w:val="08-Tabelageral"/>
              <w:keepNext w:val="0"/>
              <w:keepLines w:val="0"/>
              <w:widowControl w:val="0"/>
              <w:rPr>
                <w:rFonts w:cs="Arial"/>
                <w:b/>
              </w:rPr>
            </w:pPr>
            <w:r>
              <w:rPr>
                <w:rFonts w:cs="Arial"/>
                <w:b/>
                <w:szCs w:val="14"/>
              </w:rPr>
              <w:t>(2.682)</w:t>
            </w:r>
          </w:p>
        </w:tc>
        <w:tc>
          <w:tcPr>
            <w:tcW w:w="283" w:type="dxa"/>
            <w:tcBorders>
              <w:top w:val="nil"/>
              <w:bottom w:val="single" w:sz="2" w:space="0" w:color="1F3864" w:themeColor="accent1" w:themeShade="80"/>
            </w:tcBorders>
            <w:shd w:val="clear" w:color="auto" w:fill="auto"/>
            <w:vAlign w:val="center"/>
          </w:tcPr>
          <w:p w14:paraId="586512C6" w14:textId="77777777" w:rsidR="005430B1" w:rsidRPr="0019344C" w:rsidRDefault="005430B1">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shd w:val="clear" w:color="auto" w:fill="auto"/>
            <w:vAlign w:val="center"/>
          </w:tcPr>
          <w:p w14:paraId="388E213A" w14:textId="316F7E0D" w:rsidR="005430B1" w:rsidRPr="0019344C" w:rsidRDefault="005430B1">
            <w:pPr>
              <w:pStyle w:val="08-Tabelageral"/>
              <w:keepNext w:val="0"/>
              <w:keepLines w:val="0"/>
              <w:widowControl w:val="0"/>
              <w:rPr>
                <w:rFonts w:cs="Arial"/>
                <w:b/>
                <w:szCs w:val="14"/>
              </w:rPr>
            </w:pPr>
            <w:r>
              <w:rPr>
                <w:rFonts w:cs="Arial"/>
                <w:b/>
                <w:szCs w:val="14"/>
              </w:rPr>
              <w:t>(16.4</w:t>
            </w:r>
            <w:r w:rsidR="004F7BD1">
              <w:rPr>
                <w:rFonts w:cs="Arial"/>
                <w:b/>
                <w:szCs w:val="14"/>
              </w:rPr>
              <w:t>39</w:t>
            </w:r>
            <w:r>
              <w:rPr>
                <w:rFonts w:cs="Arial"/>
                <w:b/>
                <w:szCs w:val="14"/>
              </w:rPr>
              <w:t>)</w:t>
            </w:r>
          </w:p>
        </w:tc>
        <w:tc>
          <w:tcPr>
            <w:tcW w:w="1418" w:type="dxa"/>
            <w:tcBorders>
              <w:top w:val="nil"/>
              <w:bottom w:val="single" w:sz="2" w:space="0" w:color="1F3864" w:themeColor="accent1" w:themeShade="80"/>
            </w:tcBorders>
            <w:shd w:val="clear" w:color="auto" w:fill="auto"/>
            <w:vAlign w:val="center"/>
          </w:tcPr>
          <w:p w14:paraId="3F9D8C1B" w14:textId="77777777" w:rsidR="005430B1" w:rsidRPr="0019344C" w:rsidRDefault="005430B1">
            <w:pPr>
              <w:pStyle w:val="08-Tabelageral"/>
              <w:keepNext w:val="0"/>
              <w:keepLines w:val="0"/>
              <w:widowControl w:val="0"/>
              <w:rPr>
                <w:rFonts w:cs="Arial"/>
                <w:b/>
              </w:rPr>
            </w:pPr>
            <w:r>
              <w:rPr>
                <w:rFonts w:cs="Arial"/>
                <w:b/>
                <w:szCs w:val="14"/>
              </w:rPr>
              <w:t>(9.111)</w:t>
            </w:r>
          </w:p>
        </w:tc>
      </w:tr>
    </w:tbl>
    <w:p w14:paraId="7EDC3F9C" w14:textId="16036667" w:rsidR="00D930BC" w:rsidRPr="000C195A" w:rsidRDefault="00D930BC" w:rsidP="00A81316">
      <w:pPr>
        <w:keepNext/>
        <w:keepLines/>
        <w:numPr>
          <w:ilvl w:val="0"/>
          <w:numId w:val="46"/>
        </w:numPr>
        <w:spacing w:after="40" w:line="240" w:lineRule="auto"/>
        <w:ind w:left="284" w:hanging="284"/>
        <w:contextualSpacing/>
        <w:jc w:val="both"/>
        <w:rPr>
          <w:rFonts w:ascii="Arial" w:hAnsi="Arial" w:cs="Arial"/>
          <w:b/>
          <w:color w:val="1F4E79"/>
          <w:sz w:val="14"/>
          <w:szCs w:val="14"/>
        </w:rPr>
      </w:pPr>
      <w:r>
        <w:rPr>
          <w:rFonts w:ascii="Arial" w:hAnsi="Arial" w:cs="Arial"/>
          <w:sz w:val="14"/>
          <w:szCs w:val="14"/>
        </w:rPr>
        <w:t xml:space="preserve">No 1º </w:t>
      </w:r>
      <w:r w:rsidR="006A44B8">
        <w:rPr>
          <w:rFonts w:ascii="Arial" w:hAnsi="Arial" w:cs="Arial"/>
          <w:sz w:val="14"/>
          <w:szCs w:val="14"/>
        </w:rPr>
        <w:t>t</w:t>
      </w:r>
      <w:r w:rsidR="00C37D45">
        <w:rPr>
          <w:rFonts w:ascii="Arial" w:hAnsi="Arial" w:cs="Arial"/>
          <w:sz w:val="14"/>
          <w:szCs w:val="14"/>
        </w:rPr>
        <w:t>rimestre</w:t>
      </w:r>
      <w:r w:rsidR="00E37EC1">
        <w:rPr>
          <w:rFonts w:ascii="Arial" w:hAnsi="Arial" w:cs="Arial"/>
          <w:sz w:val="14"/>
          <w:szCs w:val="14"/>
        </w:rPr>
        <w:t xml:space="preserve">/2025 houve maior volume de </w:t>
      </w:r>
      <w:r w:rsidR="00922C6F">
        <w:rPr>
          <w:rFonts w:ascii="Arial" w:hAnsi="Arial" w:cs="Arial"/>
          <w:sz w:val="14"/>
          <w:szCs w:val="14"/>
        </w:rPr>
        <w:t xml:space="preserve">receitas financeiras na base de </w:t>
      </w:r>
      <w:r w:rsidR="00246C3E">
        <w:rPr>
          <w:rFonts w:ascii="Arial" w:hAnsi="Arial" w:cs="Arial"/>
          <w:sz w:val="14"/>
          <w:szCs w:val="14"/>
        </w:rPr>
        <w:t>cálculo</w:t>
      </w:r>
      <w:r w:rsidR="00922C6F">
        <w:rPr>
          <w:rFonts w:ascii="Arial" w:hAnsi="Arial" w:cs="Arial"/>
          <w:sz w:val="14"/>
          <w:szCs w:val="14"/>
        </w:rPr>
        <w:t xml:space="preserve"> do </w:t>
      </w:r>
      <w:r w:rsidR="00950C3B">
        <w:rPr>
          <w:rFonts w:ascii="Arial" w:hAnsi="Arial" w:cs="Arial"/>
          <w:sz w:val="14"/>
          <w:szCs w:val="14"/>
        </w:rPr>
        <w:t>Pis</w:t>
      </w:r>
      <w:r w:rsidR="00613B67">
        <w:rPr>
          <w:rFonts w:ascii="Arial" w:hAnsi="Arial" w:cs="Arial"/>
          <w:sz w:val="14"/>
          <w:szCs w:val="14"/>
        </w:rPr>
        <w:t xml:space="preserve">/Pasep e </w:t>
      </w:r>
      <w:proofErr w:type="spellStart"/>
      <w:r w:rsidR="00613B67">
        <w:rPr>
          <w:rFonts w:ascii="Arial" w:hAnsi="Arial" w:cs="Arial"/>
          <w:sz w:val="14"/>
          <w:szCs w:val="14"/>
        </w:rPr>
        <w:t>Cofins</w:t>
      </w:r>
      <w:proofErr w:type="spellEnd"/>
      <w:r w:rsidR="00613B67">
        <w:rPr>
          <w:rFonts w:ascii="Arial" w:hAnsi="Arial" w:cs="Arial"/>
          <w:sz w:val="14"/>
          <w:szCs w:val="14"/>
        </w:rPr>
        <w:t>.</w:t>
      </w:r>
      <w:r w:rsidRPr="001E606F">
        <w:rPr>
          <w:rFonts w:ascii="Arial" w:hAnsi="Arial" w:cs="Arial"/>
          <w:sz w:val="14"/>
          <w:szCs w:val="14"/>
        </w:rPr>
        <w:t xml:space="preserve"> </w:t>
      </w:r>
    </w:p>
    <w:p w14:paraId="291971B2" w14:textId="77777777" w:rsidR="005430B1" w:rsidRDefault="005430B1" w:rsidP="005430B1">
      <w:pPr>
        <w:widowControl w:val="0"/>
        <w:spacing w:after="0" w:line="240" w:lineRule="auto"/>
        <w:jc w:val="right"/>
        <w:rPr>
          <w:rFonts w:ascii="Arial" w:hAnsi="Arial" w:cs="Arial"/>
          <w:b/>
          <w:sz w:val="14"/>
          <w:lang w:eastAsia="pt-BR"/>
        </w:rPr>
      </w:pPr>
    </w:p>
    <w:p w14:paraId="7780CE3A" w14:textId="77777777" w:rsidR="00784735" w:rsidRDefault="00784735" w:rsidP="005430B1">
      <w:pPr>
        <w:widowControl w:val="0"/>
        <w:spacing w:after="0" w:line="240" w:lineRule="auto"/>
        <w:jc w:val="right"/>
        <w:rPr>
          <w:rFonts w:ascii="Arial" w:hAnsi="Arial" w:cs="Arial"/>
          <w:b/>
          <w:sz w:val="14"/>
          <w:lang w:eastAsia="pt-BR"/>
        </w:rPr>
      </w:pPr>
    </w:p>
    <w:p w14:paraId="502B7681" w14:textId="77777777" w:rsidR="005430B1" w:rsidRDefault="005430B1" w:rsidP="005430B1">
      <w:pPr>
        <w:widowControl w:val="0"/>
        <w:spacing w:after="0" w:line="240" w:lineRule="auto"/>
        <w:jc w:val="right"/>
        <w:rPr>
          <w:rFonts w:ascii="Arial" w:hAnsi="Arial" w:cs="Arial"/>
          <w:b/>
          <w:sz w:val="14"/>
          <w:lang w:eastAsia="pt-BR"/>
        </w:rPr>
      </w:pPr>
    </w:p>
    <w:p w14:paraId="2E6E1F96" w14:textId="48F1ED12" w:rsidR="005430B1" w:rsidRPr="00DE3C51" w:rsidRDefault="005430B1" w:rsidP="005430B1">
      <w:pPr>
        <w:widowControl w:val="0"/>
        <w:spacing w:after="40"/>
        <w:rPr>
          <w:rFonts w:ascii="Arial" w:hAnsi="Arial" w:cs="Arial"/>
          <w:b/>
          <w:color w:val="1F3864" w:themeColor="accent1" w:themeShade="80"/>
          <w:sz w:val="18"/>
          <w:szCs w:val="18"/>
        </w:rPr>
      </w:pPr>
      <w:r w:rsidRPr="00DE3C51">
        <w:rPr>
          <w:rFonts w:ascii="Arial" w:hAnsi="Arial" w:cs="Arial"/>
          <w:b/>
          <w:color w:val="1F3864" w:themeColor="accent1" w:themeShade="80"/>
          <w:sz w:val="18"/>
          <w:szCs w:val="18"/>
        </w:rPr>
        <w:t xml:space="preserve">d) Ativos por </w:t>
      </w:r>
      <w:r>
        <w:rPr>
          <w:rFonts w:ascii="Arial" w:hAnsi="Arial" w:cs="Arial"/>
          <w:b/>
          <w:color w:val="1F3864" w:themeColor="accent1" w:themeShade="80"/>
          <w:sz w:val="18"/>
          <w:szCs w:val="18"/>
        </w:rPr>
        <w:t>Tributos</w:t>
      </w:r>
      <w:r w:rsidRPr="00DE3C51">
        <w:rPr>
          <w:rFonts w:ascii="Arial" w:hAnsi="Arial" w:cs="Arial"/>
          <w:b/>
          <w:color w:val="1F3864" w:themeColor="accent1" w:themeShade="80"/>
          <w:sz w:val="18"/>
          <w:szCs w:val="18"/>
        </w:rPr>
        <w:t xml:space="preserve"> Correntes</w:t>
      </w:r>
      <w:r>
        <w:rPr>
          <w:rFonts w:ascii="Arial" w:hAnsi="Arial" w:cs="Arial"/>
          <w:b/>
          <w:color w:val="1F3864" w:themeColor="accent1" w:themeShade="80"/>
          <w:sz w:val="18"/>
          <w:szCs w:val="18"/>
        </w:rPr>
        <w:t xml:space="preserve"> </w:t>
      </w:r>
    </w:p>
    <w:p w14:paraId="0C2DEE78" w14:textId="77777777" w:rsidR="005430B1" w:rsidRPr="004120DE" w:rsidRDefault="005430B1" w:rsidP="005430B1">
      <w:pPr>
        <w:widowControl w:val="0"/>
        <w:spacing w:after="0" w:line="240" w:lineRule="auto"/>
        <w:jc w:val="right"/>
        <w:rPr>
          <w:rFonts w:ascii="Arial" w:eastAsia="MS Mincho" w:hAnsi="Arial" w:cs="Arial"/>
          <w:b/>
          <w:sz w:val="14"/>
          <w:szCs w:val="22"/>
          <w:lang w:eastAsia="pt-BR"/>
        </w:rPr>
      </w:pPr>
      <w:r w:rsidRPr="004120DE">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4120DE" w:rsidRPr="004120DE" w14:paraId="5FFBDD9D" w14:textId="77777777" w:rsidTr="004120DE">
        <w:trPr>
          <w:trHeight w:val="238"/>
        </w:trPr>
        <w:tc>
          <w:tcPr>
            <w:tcW w:w="3261" w:type="dxa"/>
            <w:tcBorders>
              <w:top w:val="single" w:sz="2" w:space="0" w:color="1F4E79"/>
              <w:bottom w:val="nil"/>
            </w:tcBorders>
            <w:shd w:val="clear" w:color="auto" w:fill="auto"/>
          </w:tcPr>
          <w:p w14:paraId="592237BA" w14:textId="77777777" w:rsidR="004120DE" w:rsidRPr="004120DE" w:rsidRDefault="004120DE" w:rsidP="004120DE">
            <w:pPr>
              <w:widowControl w:val="0"/>
              <w:spacing w:after="0" w:line="276" w:lineRule="auto"/>
              <w:jc w:val="center"/>
              <w:rPr>
                <w:rFonts w:ascii="Arial" w:eastAsia="MS Mincho" w:hAnsi="Arial" w:cs="Arial"/>
                <w:b/>
                <w:sz w:val="18"/>
                <w:szCs w:val="18"/>
              </w:rPr>
            </w:pPr>
          </w:p>
        </w:tc>
        <w:tc>
          <w:tcPr>
            <w:tcW w:w="437" w:type="dxa"/>
            <w:tcBorders>
              <w:top w:val="single" w:sz="2" w:space="0" w:color="1F4E79"/>
              <w:bottom w:val="single" w:sz="2" w:space="0" w:color="1F4E79"/>
            </w:tcBorders>
            <w:shd w:val="clear" w:color="auto" w:fill="auto"/>
          </w:tcPr>
          <w:p w14:paraId="10C0C083" w14:textId="77777777" w:rsidR="004120DE" w:rsidRPr="004120DE" w:rsidRDefault="004120DE" w:rsidP="004120DE">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4DA62CF8" w14:textId="77777777" w:rsidR="004120DE" w:rsidRPr="004120DE" w:rsidRDefault="004120DE" w:rsidP="004120DE">
            <w:pPr>
              <w:widowControl w:val="0"/>
              <w:spacing w:after="0" w:line="276" w:lineRule="auto"/>
              <w:jc w:val="center"/>
              <w:rPr>
                <w:rFonts w:ascii="Arial" w:eastAsia="MS Mincho" w:hAnsi="Arial" w:cs="Arial"/>
                <w:b/>
                <w:sz w:val="14"/>
                <w:szCs w:val="18"/>
              </w:rPr>
            </w:pPr>
            <w:r w:rsidRPr="004120DE">
              <w:rPr>
                <w:rFonts w:ascii="Arial" w:eastAsia="MS Mincho" w:hAnsi="Arial" w:cs="Arial"/>
                <w:b/>
                <w:sz w:val="14"/>
                <w:szCs w:val="18"/>
              </w:rPr>
              <w:t>Controlador</w:t>
            </w:r>
          </w:p>
        </w:tc>
        <w:tc>
          <w:tcPr>
            <w:tcW w:w="283" w:type="dxa"/>
            <w:tcBorders>
              <w:top w:val="single" w:sz="2" w:space="0" w:color="1F4E79"/>
              <w:bottom w:val="nil"/>
            </w:tcBorders>
            <w:shd w:val="clear" w:color="auto" w:fill="auto"/>
            <w:vAlign w:val="center"/>
          </w:tcPr>
          <w:p w14:paraId="7B17F597" w14:textId="77777777" w:rsidR="004120DE" w:rsidRPr="004120DE" w:rsidRDefault="004120DE" w:rsidP="004120DE">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61359757" w14:textId="77777777" w:rsidR="004120DE" w:rsidRPr="004120DE" w:rsidRDefault="004120DE" w:rsidP="004120DE">
            <w:pPr>
              <w:widowControl w:val="0"/>
              <w:spacing w:after="0" w:line="276" w:lineRule="auto"/>
              <w:jc w:val="center"/>
              <w:rPr>
                <w:rFonts w:ascii="Arial" w:eastAsia="MS Mincho" w:hAnsi="Arial" w:cs="Arial"/>
                <w:b/>
                <w:sz w:val="18"/>
                <w:szCs w:val="18"/>
              </w:rPr>
            </w:pPr>
            <w:r w:rsidRPr="004120DE">
              <w:rPr>
                <w:rFonts w:ascii="Arial" w:eastAsia="MS Mincho" w:hAnsi="Arial" w:cs="Arial"/>
                <w:b/>
                <w:sz w:val="14"/>
                <w:szCs w:val="18"/>
              </w:rPr>
              <w:t>Consolidado</w:t>
            </w:r>
          </w:p>
        </w:tc>
      </w:tr>
      <w:tr w:rsidR="004120DE" w:rsidRPr="004120DE" w14:paraId="4EA52604" w14:textId="77777777" w:rsidTr="004120DE">
        <w:trPr>
          <w:trHeight w:val="238"/>
        </w:trPr>
        <w:tc>
          <w:tcPr>
            <w:tcW w:w="3261" w:type="dxa"/>
            <w:tcBorders>
              <w:top w:val="nil"/>
              <w:bottom w:val="single" w:sz="2" w:space="0" w:color="1F4E79"/>
            </w:tcBorders>
            <w:shd w:val="clear" w:color="auto" w:fill="auto"/>
          </w:tcPr>
          <w:p w14:paraId="5C71B749"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8"/>
                <w:lang w:eastAsia="pt-BR"/>
              </w:rPr>
            </w:pPr>
          </w:p>
        </w:tc>
        <w:tc>
          <w:tcPr>
            <w:tcW w:w="437" w:type="dxa"/>
            <w:tcBorders>
              <w:top w:val="single" w:sz="2" w:space="0" w:color="1F4E79"/>
              <w:bottom w:val="single" w:sz="2" w:space="0" w:color="1F4E79"/>
            </w:tcBorders>
            <w:shd w:val="clear" w:color="auto" w:fill="auto"/>
          </w:tcPr>
          <w:p w14:paraId="119150E7"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0ED9582E"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8"/>
                <w:lang w:eastAsia="pt-BR"/>
              </w:rPr>
            </w:pPr>
            <w:r w:rsidRPr="004120DE">
              <w:rPr>
                <w:rFonts w:ascii="Arial" w:eastAsia="Times New Roman" w:hAnsi="Arial" w:cs="Arial"/>
                <w:b/>
                <w:spacing w:val="-2"/>
                <w:sz w:val="14"/>
                <w:szCs w:val="18"/>
                <w:lang w:eastAsia="pt-BR"/>
              </w:rPr>
              <w:t>31.03.2025</w:t>
            </w:r>
          </w:p>
        </w:tc>
        <w:tc>
          <w:tcPr>
            <w:tcW w:w="1412" w:type="dxa"/>
            <w:tcBorders>
              <w:top w:val="single" w:sz="2" w:space="0" w:color="1F4E79"/>
              <w:bottom w:val="single" w:sz="2" w:space="0" w:color="1F4E79"/>
            </w:tcBorders>
            <w:shd w:val="clear" w:color="auto" w:fill="auto"/>
            <w:vAlign w:val="center"/>
          </w:tcPr>
          <w:p w14:paraId="4318A145"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8"/>
                <w:lang w:eastAsia="pt-BR"/>
              </w:rPr>
            </w:pPr>
            <w:r w:rsidRPr="004120DE">
              <w:rPr>
                <w:rFonts w:ascii="Arial" w:eastAsia="Times New Roman" w:hAnsi="Arial" w:cs="Arial"/>
                <w:b/>
                <w:spacing w:val="-2"/>
                <w:sz w:val="14"/>
                <w:szCs w:val="18"/>
                <w:lang w:eastAsia="pt-BR"/>
              </w:rPr>
              <w:t>31.12.2024</w:t>
            </w:r>
          </w:p>
        </w:tc>
        <w:tc>
          <w:tcPr>
            <w:tcW w:w="283" w:type="dxa"/>
            <w:tcBorders>
              <w:top w:val="nil"/>
              <w:bottom w:val="single" w:sz="2" w:space="0" w:color="1F4E79"/>
            </w:tcBorders>
            <w:shd w:val="clear" w:color="auto" w:fill="auto"/>
            <w:vAlign w:val="center"/>
          </w:tcPr>
          <w:p w14:paraId="22EFB5A0"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611781A1"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8"/>
                <w:vertAlign w:val="superscript"/>
                <w:lang w:eastAsia="pt-BR"/>
              </w:rPr>
            </w:pPr>
            <w:r w:rsidRPr="004120DE">
              <w:rPr>
                <w:rFonts w:ascii="Arial" w:eastAsia="Times New Roman" w:hAnsi="Arial" w:cs="Arial"/>
                <w:b/>
                <w:spacing w:val="-2"/>
                <w:sz w:val="14"/>
                <w:szCs w:val="18"/>
                <w:lang w:eastAsia="pt-BR"/>
              </w:rPr>
              <w:t>31.03.2025</w:t>
            </w:r>
          </w:p>
        </w:tc>
        <w:tc>
          <w:tcPr>
            <w:tcW w:w="1418" w:type="dxa"/>
            <w:tcBorders>
              <w:top w:val="single" w:sz="2" w:space="0" w:color="1F4E79"/>
              <w:bottom w:val="single" w:sz="2" w:space="0" w:color="1F4E79"/>
            </w:tcBorders>
            <w:shd w:val="clear" w:color="auto" w:fill="auto"/>
            <w:vAlign w:val="center"/>
          </w:tcPr>
          <w:p w14:paraId="5DD4FAC4"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8"/>
                <w:vertAlign w:val="superscript"/>
                <w:lang w:eastAsia="pt-BR"/>
              </w:rPr>
            </w:pPr>
            <w:r w:rsidRPr="004120DE">
              <w:rPr>
                <w:rFonts w:ascii="Arial" w:eastAsia="Times New Roman" w:hAnsi="Arial" w:cs="Arial"/>
                <w:b/>
                <w:spacing w:val="-2"/>
                <w:sz w:val="14"/>
                <w:szCs w:val="18"/>
                <w:lang w:eastAsia="pt-BR"/>
              </w:rPr>
              <w:t>31.12.2024</w:t>
            </w:r>
          </w:p>
        </w:tc>
      </w:tr>
      <w:tr w:rsidR="004120DE" w:rsidRPr="004120DE" w14:paraId="702DD936" w14:textId="77777777" w:rsidTr="004120DE">
        <w:trPr>
          <w:trHeight w:val="238"/>
        </w:trPr>
        <w:tc>
          <w:tcPr>
            <w:tcW w:w="3261" w:type="dxa"/>
            <w:tcBorders>
              <w:top w:val="nil"/>
              <w:bottom w:val="nil"/>
            </w:tcBorders>
            <w:shd w:val="clear" w:color="auto" w:fill="auto"/>
          </w:tcPr>
          <w:p w14:paraId="30B0481D" w14:textId="77777777" w:rsidR="004120DE" w:rsidRPr="004120DE" w:rsidRDefault="004120DE" w:rsidP="004120DE">
            <w:pPr>
              <w:widowControl w:val="0"/>
              <w:spacing w:before="40" w:after="40" w:line="240" w:lineRule="auto"/>
              <w:ind w:left="113"/>
              <w:rPr>
                <w:rFonts w:ascii="Arial" w:eastAsia="Times New Roman" w:hAnsi="Arial" w:cs="Arial"/>
                <w:spacing w:val="-2"/>
                <w:sz w:val="14"/>
                <w:szCs w:val="14"/>
                <w:vertAlign w:val="superscript"/>
                <w:lang w:eastAsia="pt-BR"/>
              </w:rPr>
            </w:pPr>
            <w:r w:rsidRPr="004120DE">
              <w:rPr>
                <w:rFonts w:ascii="Arial" w:eastAsia="Times New Roman" w:hAnsi="Arial" w:cs="Arial"/>
                <w:spacing w:val="-2"/>
                <w:sz w:val="14"/>
                <w:szCs w:val="14"/>
                <w:lang w:eastAsia="pt-BR"/>
              </w:rPr>
              <w:t xml:space="preserve">Antecipação de IR e CS </w:t>
            </w:r>
            <w:r w:rsidRPr="004120DE">
              <w:rPr>
                <w:rFonts w:ascii="Arial" w:eastAsia="Times New Roman" w:hAnsi="Arial" w:cs="Arial"/>
                <w:spacing w:val="-2"/>
                <w:sz w:val="14"/>
                <w:szCs w:val="14"/>
                <w:vertAlign w:val="superscript"/>
                <w:lang w:eastAsia="pt-BR"/>
              </w:rPr>
              <w:t>(1)</w:t>
            </w:r>
          </w:p>
        </w:tc>
        <w:tc>
          <w:tcPr>
            <w:tcW w:w="437" w:type="dxa"/>
            <w:tcBorders>
              <w:top w:val="nil"/>
              <w:bottom w:val="nil"/>
            </w:tcBorders>
            <w:shd w:val="clear" w:color="auto" w:fill="auto"/>
          </w:tcPr>
          <w:p w14:paraId="75CB4025" w14:textId="77777777" w:rsidR="004120DE" w:rsidRPr="004120DE" w:rsidRDefault="004120DE" w:rsidP="004120DE">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1168D3D0"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w:t>
            </w:r>
          </w:p>
        </w:tc>
        <w:tc>
          <w:tcPr>
            <w:tcW w:w="1412" w:type="dxa"/>
            <w:tcBorders>
              <w:top w:val="nil"/>
              <w:bottom w:val="nil"/>
            </w:tcBorders>
            <w:shd w:val="clear" w:color="auto" w:fill="auto"/>
            <w:vAlign w:val="center"/>
          </w:tcPr>
          <w:p w14:paraId="7D929C83"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w:t>
            </w:r>
          </w:p>
        </w:tc>
        <w:tc>
          <w:tcPr>
            <w:tcW w:w="283" w:type="dxa"/>
            <w:tcBorders>
              <w:top w:val="nil"/>
              <w:bottom w:val="nil"/>
            </w:tcBorders>
            <w:shd w:val="clear" w:color="auto" w:fill="auto"/>
            <w:vAlign w:val="center"/>
          </w:tcPr>
          <w:p w14:paraId="7C8B5881"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08CF4414"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117.856</w:t>
            </w:r>
          </w:p>
        </w:tc>
        <w:tc>
          <w:tcPr>
            <w:tcW w:w="1418" w:type="dxa"/>
            <w:tcBorders>
              <w:top w:val="nil"/>
              <w:bottom w:val="nil"/>
            </w:tcBorders>
            <w:shd w:val="clear" w:color="auto" w:fill="auto"/>
            <w:vAlign w:val="center"/>
          </w:tcPr>
          <w:p w14:paraId="12736672"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w:t>
            </w:r>
          </w:p>
        </w:tc>
      </w:tr>
      <w:tr w:rsidR="004120DE" w:rsidRPr="004120DE" w14:paraId="67C7DDB3" w14:textId="77777777" w:rsidTr="004120DE">
        <w:trPr>
          <w:trHeight w:val="238"/>
        </w:trPr>
        <w:tc>
          <w:tcPr>
            <w:tcW w:w="3261" w:type="dxa"/>
            <w:tcBorders>
              <w:top w:val="nil"/>
              <w:bottom w:val="nil"/>
            </w:tcBorders>
            <w:shd w:val="clear" w:color="auto" w:fill="auto"/>
          </w:tcPr>
          <w:p w14:paraId="29F2D67E" w14:textId="77777777" w:rsidR="004120DE" w:rsidRPr="004120DE" w:rsidRDefault="004120DE" w:rsidP="004120DE">
            <w:pPr>
              <w:widowControl w:val="0"/>
              <w:spacing w:before="40" w:after="40" w:line="240" w:lineRule="auto"/>
              <w:ind w:left="113"/>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Imposto a deduzir</w:t>
            </w:r>
          </w:p>
        </w:tc>
        <w:tc>
          <w:tcPr>
            <w:tcW w:w="437" w:type="dxa"/>
            <w:tcBorders>
              <w:top w:val="nil"/>
              <w:bottom w:val="nil"/>
            </w:tcBorders>
            <w:shd w:val="clear" w:color="auto" w:fill="auto"/>
          </w:tcPr>
          <w:p w14:paraId="641B6C93" w14:textId="77777777" w:rsidR="004120DE" w:rsidRPr="004120DE" w:rsidRDefault="004120DE" w:rsidP="004120DE">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0B212437"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24.274</w:t>
            </w:r>
          </w:p>
        </w:tc>
        <w:tc>
          <w:tcPr>
            <w:tcW w:w="1412" w:type="dxa"/>
            <w:tcBorders>
              <w:top w:val="nil"/>
              <w:bottom w:val="nil"/>
            </w:tcBorders>
            <w:shd w:val="clear" w:color="auto" w:fill="auto"/>
            <w:vAlign w:val="center"/>
          </w:tcPr>
          <w:p w14:paraId="1176F92C"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9.829</w:t>
            </w:r>
          </w:p>
        </w:tc>
        <w:tc>
          <w:tcPr>
            <w:tcW w:w="283" w:type="dxa"/>
            <w:tcBorders>
              <w:top w:val="nil"/>
              <w:bottom w:val="nil"/>
            </w:tcBorders>
            <w:shd w:val="clear" w:color="auto" w:fill="auto"/>
            <w:vAlign w:val="center"/>
          </w:tcPr>
          <w:p w14:paraId="1C41C063"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217E60AC"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77.851</w:t>
            </w:r>
          </w:p>
        </w:tc>
        <w:tc>
          <w:tcPr>
            <w:tcW w:w="1418" w:type="dxa"/>
            <w:tcBorders>
              <w:top w:val="nil"/>
              <w:bottom w:val="nil"/>
            </w:tcBorders>
            <w:shd w:val="clear" w:color="auto" w:fill="auto"/>
            <w:vAlign w:val="center"/>
          </w:tcPr>
          <w:p w14:paraId="084F5DA3"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54.545</w:t>
            </w:r>
          </w:p>
        </w:tc>
      </w:tr>
      <w:tr w:rsidR="004120DE" w:rsidRPr="004120DE" w14:paraId="1BD1B7FF" w14:textId="77777777" w:rsidTr="004120DE">
        <w:trPr>
          <w:trHeight w:val="238"/>
        </w:trPr>
        <w:tc>
          <w:tcPr>
            <w:tcW w:w="3261" w:type="dxa"/>
            <w:tcBorders>
              <w:top w:val="nil"/>
              <w:bottom w:val="nil"/>
            </w:tcBorders>
            <w:shd w:val="clear" w:color="auto" w:fill="auto"/>
          </w:tcPr>
          <w:p w14:paraId="799111A9" w14:textId="77777777" w:rsidR="004120DE" w:rsidRPr="004120DE" w:rsidRDefault="004120DE" w:rsidP="004120DE">
            <w:pPr>
              <w:widowControl w:val="0"/>
              <w:spacing w:before="40" w:after="40" w:line="240" w:lineRule="auto"/>
              <w:ind w:left="283" w:hanging="170"/>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 Impostos correntes deduzidos/compensados</w:t>
            </w:r>
          </w:p>
        </w:tc>
        <w:tc>
          <w:tcPr>
            <w:tcW w:w="437" w:type="dxa"/>
            <w:tcBorders>
              <w:top w:val="nil"/>
              <w:bottom w:val="nil"/>
            </w:tcBorders>
            <w:shd w:val="clear" w:color="auto" w:fill="auto"/>
          </w:tcPr>
          <w:p w14:paraId="4D5F8757" w14:textId="77777777" w:rsidR="004120DE" w:rsidRPr="004120DE" w:rsidRDefault="004120DE" w:rsidP="004120DE">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64D7F3B0"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w:t>
            </w:r>
          </w:p>
        </w:tc>
        <w:tc>
          <w:tcPr>
            <w:tcW w:w="1412" w:type="dxa"/>
            <w:tcBorders>
              <w:top w:val="nil"/>
              <w:bottom w:val="nil"/>
            </w:tcBorders>
            <w:shd w:val="clear" w:color="auto" w:fill="auto"/>
            <w:vAlign w:val="center"/>
          </w:tcPr>
          <w:p w14:paraId="4BAC9408"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(920)</w:t>
            </w:r>
          </w:p>
        </w:tc>
        <w:tc>
          <w:tcPr>
            <w:tcW w:w="283" w:type="dxa"/>
            <w:tcBorders>
              <w:top w:val="nil"/>
              <w:bottom w:val="nil"/>
            </w:tcBorders>
            <w:shd w:val="clear" w:color="auto" w:fill="auto"/>
            <w:vAlign w:val="center"/>
          </w:tcPr>
          <w:p w14:paraId="36B7E2BB"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4781E205"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(152.694)</w:t>
            </w:r>
          </w:p>
        </w:tc>
        <w:tc>
          <w:tcPr>
            <w:tcW w:w="1418" w:type="dxa"/>
            <w:tcBorders>
              <w:top w:val="nil"/>
              <w:bottom w:val="nil"/>
            </w:tcBorders>
            <w:shd w:val="clear" w:color="auto" w:fill="auto"/>
            <w:vAlign w:val="center"/>
          </w:tcPr>
          <w:p w14:paraId="5CC8BB99" w14:textId="77777777" w:rsidR="004120DE" w:rsidRPr="004120DE" w:rsidRDefault="004120DE" w:rsidP="004120DE">
            <w:pPr>
              <w:widowControl w:val="0"/>
              <w:spacing w:before="40" w:after="40" w:line="240" w:lineRule="auto"/>
              <w:jc w:val="right"/>
              <w:rPr>
                <w:rFonts w:ascii="Arial" w:eastAsia="Times New Roman" w:hAnsi="Arial" w:cs="Arial"/>
                <w:spacing w:val="-2"/>
                <w:sz w:val="14"/>
                <w:szCs w:val="14"/>
                <w:lang w:eastAsia="pt-BR"/>
              </w:rPr>
            </w:pPr>
            <w:r w:rsidRPr="004120DE">
              <w:rPr>
                <w:rFonts w:ascii="Arial" w:eastAsia="Times New Roman" w:hAnsi="Arial" w:cs="Arial"/>
                <w:spacing w:val="-2"/>
                <w:sz w:val="14"/>
                <w:szCs w:val="14"/>
                <w:lang w:eastAsia="pt-BR"/>
              </w:rPr>
              <w:t>(45.636)</w:t>
            </w:r>
          </w:p>
        </w:tc>
      </w:tr>
      <w:tr w:rsidR="004120DE" w:rsidRPr="004120DE" w14:paraId="5E0A37D7" w14:textId="77777777" w:rsidTr="004120DE">
        <w:trPr>
          <w:trHeight w:val="238"/>
        </w:trPr>
        <w:tc>
          <w:tcPr>
            <w:tcW w:w="3261" w:type="dxa"/>
            <w:tcBorders>
              <w:top w:val="nil"/>
              <w:bottom w:val="single" w:sz="2" w:space="0" w:color="1F4E79"/>
            </w:tcBorders>
            <w:shd w:val="clear" w:color="auto" w:fill="auto"/>
          </w:tcPr>
          <w:p w14:paraId="578C7C30" w14:textId="77777777" w:rsidR="004120DE" w:rsidRPr="004120DE" w:rsidRDefault="004120DE" w:rsidP="004120DE">
            <w:pPr>
              <w:widowControl w:val="0"/>
              <w:spacing w:before="40" w:after="40" w:line="240" w:lineRule="auto"/>
              <w:rPr>
                <w:rFonts w:ascii="Arial" w:eastAsia="Times New Roman" w:hAnsi="Arial" w:cs="Arial"/>
                <w:b/>
                <w:spacing w:val="-2"/>
                <w:sz w:val="14"/>
                <w:szCs w:val="14"/>
                <w:lang w:eastAsia="pt-BR"/>
              </w:rPr>
            </w:pPr>
            <w:r w:rsidRPr="004120DE">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shd w:val="clear" w:color="auto" w:fill="auto"/>
          </w:tcPr>
          <w:p w14:paraId="43853360" w14:textId="77777777" w:rsidR="004120DE" w:rsidRPr="004120DE" w:rsidRDefault="004120DE" w:rsidP="004120DE">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6810BFF7"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4"/>
                <w:lang w:eastAsia="pt-BR"/>
              </w:rPr>
            </w:pPr>
            <w:r w:rsidRPr="004120DE">
              <w:rPr>
                <w:rFonts w:ascii="Arial" w:eastAsia="Times New Roman" w:hAnsi="Arial" w:cs="Arial"/>
                <w:b/>
                <w:spacing w:val="-2"/>
                <w:sz w:val="14"/>
                <w:szCs w:val="14"/>
                <w:lang w:eastAsia="pt-BR"/>
              </w:rPr>
              <w:t>24.274</w:t>
            </w:r>
          </w:p>
        </w:tc>
        <w:tc>
          <w:tcPr>
            <w:tcW w:w="1412" w:type="dxa"/>
            <w:tcBorders>
              <w:top w:val="nil"/>
              <w:bottom w:val="single" w:sz="2" w:space="0" w:color="1F4E79"/>
            </w:tcBorders>
            <w:shd w:val="clear" w:color="auto" w:fill="auto"/>
            <w:vAlign w:val="center"/>
          </w:tcPr>
          <w:p w14:paraId="65A15B9E"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4"/>
                <w:lang w:eastAsia="pt-BR"/>
              </w:rPr>
            </w:pPr>
            <w:r w:rsidRPr="004120DE">
              <w:rPr>
                <w:rFonts w:ascii="Arial" w:eastAsia="Times New Roman" w:hAnsi="Arial" w:cs="Arial"/>
                <w:b/>
                <w:spacing w:val="-2"/>
                <w:sz w:val="14"/>
                <w:szCs w:val="14"/>
                <w:lang w:eastAsia="pt-BR"/>
              </w:rPr>
              <w:t>8.809</w:t>
            </w:r>
          </w:p>
        </w:tc>
        <w:tc>
          <w:tcPr>
            <w:tcW w:w="283" w:type="dxa"/>
            <w:tcBorders>
              <w:top w:val="nil"/>
              <w:bottom w:val="single" w:sz="2" w:space="0" w:color="1F4E79"/>
            </w:tcBorders>
            <w:shd w:val="clear" w:color="auto" w:fill="auto"/>
            <w:vAlign w:val="center"/>
          </w:tcPr>
          <w:p w14:paraId="7A44A405"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36555C09"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4"/>
                <w:lang w:eastAsia="pt-BR"/>
              </w:rPr>
            </w:pPr>
            <w:r w:rsidRPr="004120DE">
              <w:rPr>
                <w:rFonts w:ascii="Arial" w:eastAsia="Times New Roman" w:hAnsi="Arial" w:cs="Arial"/>
                <w:b/>
                <w:spacing w:val="-2"/>
                <w:sz w:val="14"/>
                <w:szCs w:val="14"/>
                <w:lang w:eastAsia="pt-BR"/>
              </w:rPr>
              <w:t>43.013</w:t>
            </w:r>
          </w:p>
        </w:tc>
        <w:tc>
          <w:tcPr>
            <w:tcW w:w="1418" w:type="dxa"/>
            <w:tcBorders>
              <w:top w:val="nil"/>
              <w:bottom w:val="single" w:sz="2" w:space="0" w:color="1F4E79"/>
            </w:tcBorders>
            <w:shd w:val="clear" w:color="auto" w:fill="auto"/>
            <w:vAlign w:val="center"/>
          </w:tcPr>
          <w:p w14:paraId="03B8A7CE" w14:textId="77777777" w:rsidR="004120DE" w:rsidRPr="004120DE" w:rsidRDefault="004120DE" w:rsidP="004120DE">
            <w:pPr>
              <w:widowControl w:val="0"/>
              <w:spacing w:before="40" w:after="40" w:line="240" w:lineRule="auto"/>
              <w:jc w:val="right"/>
              <w:rPr>
                <w:rFonts w:ascii="Arial" w:eastAsia="Times New Roman" w:hAnsi="Arial" w:cs="Arial"/>
                <w:b/>
                <w:spacing w:val="-2"/>
                <w:sz w:val="14"/>
                <w:szCs w:val="14"/>
                <w:lang w:eastAsia="pt-BR"/>
              </w:rPr>
            </w:pPr>
            <w:r w:rsidRPr="004120DE">
              <w:rPr>
                <w:rFonts w:ascii="Arial" w:eastAsia="Times New Roman" w:hAnsi="Arial" w:cs="Arial"/>
                <w:b/>
                <w:spacing w:val="-2"/>
                <w:sz w:val="14"/>
                <w:szCs w:val="14"/>
                <w:lang w:eastAsia="pt-BR"/>
              </w:rPr>
              <w:t>8.909</w:t>
            </w:r>
          </w:p>
        </w:tc>
      </w:tr>
    </w:tbl>
    <w:p w14:paraId="490D212D" w14:textId="77777777" w:rsidR="005104AD" w:rsidRPr="004120DE" w:rsidRDefault="005104AD" w:rsidP="004120DE">
      <w:pPr>
        <w:keepNext/>
        <w:keepLines/>
        <w:numPr>
          <w:ilvl w:val="0"/>
          <w:numId w:val="49"/>
        </w:numPr>
        <w:tabs>
          <w:tab w:val="left" w:pos="113"/>
          <w:tab w:val="left" w:pos="142"/>
        </w:tabs>
        <w:spacing w:after="40" w:line="240" w:lineRule="auto"/>
        <w:contextualSpacing/>
        <w:jc w:val="both"/>
        <w:rPr>
          <w:rFonts w:ascii="Arial" w:eastAsia="MS Mincho" w:hAnsi="Arial" w:cs="Arial"/>
          <w:sz w:val="14"/>
          <w:szCs w:val="14"/>
        </w:rPr>
      </w:pPr>
      <w:r w:rsidRPr="004120DE">
        <w:rPr>
          <w:rFonts w:ascii="Arial" w:eastAsia="MS Mincho" w:hAnsi="Arial" w:cs="Arial"/>
          <w:sz w:val="14"/>
          <w:szCs w:val="14"/>
        </w:rPr>
        <w:t xml:space="preserve">O saldo em </w:t>
      </w:r>
      <w:bookmarkStart w:id="88" w:name="_Hlk196470565"/>
      <w:r w:rsidRPr="004120DE">
        <w:rPr>
          <w:rFonts w:ascii="Arial" w:eastAsia="MS Mincho" w:hAnsi="Arial" w:cs="Arial"/>
          <w:sz w:val="14"/>
          <w:szCs w:val="14"/>
        </w:rPr>
        <w:t>31.03.202</w:t>
      </w:r>
      <w:r w:rsidR="00F7355B" w:rsidRPr="004120DE">
        <w:rPr>
          <w:rFonts w:ascii="Arial" w:eastAsia="MS Mincho" w:hAnsi="Arial" w:cs="Arial"/>
          <w:sz w:val="14"/>
          <w:szCs w:val="14"/>
        </w:rPr>
        <w:t>5</w:t>
      </w:r>
      <w:r w:rsidRPr="004120DE">
        <w:rPr>
          <w:rFonts w:ascii="Arial" w:eastAsia="MS Mincho" w:hAnsi="Arial" w:cs="Arial"/>
          <w:sz w:val="14"/>
          <w:szCs w:val="14"/>
        </w:rPr>
        <w:t xml:space="preserve"> </w:t>
      </w:r>
      <w:bookmarkEnd w:id="88"/>
      <w:r w:rsidRPr="004120DE">
        <w:rPr>
          <w:rFonts w:ascii="Arial" w:eastAsia="MS Mincho" w:hAnsi="Arial" w:cs="Arial"/>
          <w:sz w:val="14"/>
          <w:szCs w:val="14"/>
        </w:rPr>
        <w:t>(consolidado) refere-se à apuração do IR e CS pelo Lucro Real Anual com recolhimentos mensais por estimativa ou balancete de suspensão</w:t>
      </w:r>
      <w:r w:rsidR="00E3118F" w:rsidRPr="004120DE">
        <w:rPr>
          <w:rFonts w:ascii="Arial" w:eastAsia="MS Mincho" w:hAnsi="Arial" w:cs="Arial"/>
          <w:sz w:val="14"/>
          <w:szCs w:val="14"/>
        </w:rPr>
        <w:t>/</w:t>
      </w:r>
      <w:r w:rsidRPr="004120DE">
        <w:rPr>
          <w:rFonts w:ascii="Arial" w:eastAsia="MS Mincho" w:hAnsi="Arial" w:cs="Arial"/>
          <w:sz w:val="14"/>
          <w:szCs w:val="14"/>
        </w:rPr>
        <w:t xml:space="preserve">redução. </w:t>
      </w:r>
    </w:p>
    <w:p w14:paraId="302456C5" w14:textId="77777777" w:rsidR="0077063F" w:rsidRDefault="0077063F" w:rsidP="00AD69DC">
      <w:pPr>
        <w:keepNext/>
        <w:keepLines/>
        <w:tabs>
          <w:tab w:val="left" w:pos="113"/>
          <w:tab w:val="left" w:pos="142"/>
        </w:tabs>
        <w:spacing w:after="40" w:line="240" w:lineRule="auto"/>
        <w:contextualSpacing/>
        <w:jc w:val="both"/>
        <w:rPr>
          <w:rFonts w:ascii="Arial" w:eastAsia="MS Mincho" w:hAnsi="Arial" w:cs="Arial"/>
          <w:sz w:val="14"/>
          <w:szCs w:val="14"/>
        </w:rPr>
      </w:pPr>
    </w:p>
    <w:p w14:paraId="4EA4D600" w14:textId="77777777" w:rsidR="00704FB8" w:rsidRDefault="008F67C2" w:rsidP="008F67C2">
      <w:pPr>
        <w:widowControl w:val="0"/>
        <w:spacing w:after="40" w:line="276" w:lineRule="auto"/>
        <w:rPr>
          <w:rFonts w:ascii="Arial" w:eastAsia="MS Mincho" w:hAnsi="Arial" w:cs="Arial"/>
          <w:b/>
          <w:color w:val="1F4E79"/>
          <w:sz w:val="18"/>
          <w:szCs w:val="18"/>
        </w:rPr>
      </w:pPr>
      <w:r w:rsidRPr="008F67C2">
        <w:rPr>
          <w:rFonts w:ascii="Arial" w:eastAsia="MS Mincho" w:hAnsi="Arial" w:cs="Arial"/>
          <w:b/>
          <w:color w:val="1F4E79"/>
          <w:sz w:val="18"/>
          <w:szCs w:val="18"/>
        </w:rPr>
        <w:t xml:space="preserve">e) Ativos por Tributos Diferidos </w:t>
      </w:r>
    </w:p>
    <w:p w14:paraId="73E7D439" w14:textId="77777777" w:rsidR="00704FB8" w:rsidRDefault="00704FB8" w:rsidP="008F67C2">
      <w:pPr>
        <w:widowControl w:val="0"/>
        <w:spacing w:after="40" w:line="276" w:lineRule="auto"/>
        <w:rPr>
          <w:rFonts w:ascii="Arial" w:eastAsia="MS Mincho" w:hAnsi="Arial" w:cs="Arial"/>
          <w:b/>
          <w:color w:val="1F4E79"/>
          <w:sz w:val="18"/>
          <w:szCs w:val="18"/>
        </w:rPr>
      </w:pPr>
    </w:p>
    <w:p w14:paraId="4F5B17B2" w14:textId="74A744D3" w:rsidR="008F67C2" w:rsidRPr="008F67C2" w:rsidRDefault="008F67C2" w:rsidP="008F67C2">
      <w:pPr>
        <w:widowControl w:val="0"/>
        <w:spacing w:after="40" w:line="276" w:lineRule="auto"/>
        <w:rPr>
          <w:rFonts w:ascii="Arial" w:eastAsia="MS Mincho" w:hAnsi="Arial" w:cs="Arial"/>
          <w:b/>
          <w:color w:val="1F4E79"/>
          <w:sz w:val="18"/>
          <w:szCs w:val="18"/>
        </w:rPr>
      </w:pPr>
      <w:r w:rsidRPr="008F67C2">
        <w:rPr>
          <w:rFonts w:ascii="Arial" w:eastAsia="MS Mincho" w:hAnsi="Arial" w:cs="Arial"/>
          <w:b/>
          <w:color w:val="1F4E79"/>
          <w:sz w:val="18"/>
          <w:szCs w:val="18"/>
        </w:rPr>
        <w:t>Créditos fiscais não utilizados</w:t>
      </w:r>
    </w:p>
    <w:p w14:paraId="74A8E206" w14:textId="77777777" w:rsidR="008F67C2" w:rsidRPr="008F67C2" w:rsidRDefault="008F67C2" w:rsidP="008F67C2">
      <w:pPr>
        <w:widowControl w:val="0"/>
        <w:spacing w:after="0" w:line="240" w:lineRule="auto"/>
        <w:jc w:val="right"/>
        <w:rPr>
          <w:rFonts w:ascii="Arial" w:eastAsia="MS Mincho" w:hAnsi="Arial" w:cs="Arial"/>
          <w:sz w:val="14"/>
          <w:szCs w:val="14"/>
        </w:rPr>
      </w:pPr>
      <w:r w:rsidRPr="008F67C2">
        <w:rPr>
          <w:rFonts w:ascii="Arial" w:eastAsia="MS Mincho" w:hAnsi="Arial" w:cs="Arial"/>
          <w:b/>
          <w:sz w:val="14"/>
          <w:szCs w:val="22"/>
          <w:lang w:eastAsia="pt-BR"/>
        </w:rPr>
        <w:t>R$ mil</w:t>
      </w:r>
    </w:p>
    <w:tbl>
      <w:tblPr>
        <w:tblW w:w="9639" w:type="dxa"/>
        <w:tblBorders>
          <w:top w:val="single" w:sz="2" w:space="0" w:color="8EAADB"/>
          <w:bottom w:val="single" w:sz="2" w:space="0" w:color="8EAADB"/>
        </w:tblBorders>
        <w:tblLook w:val="04A0" w:firstRow="1" w:lastRow="0" w:firstColumn="1" w:lastColumn="0" w:noHBand="0" w:noVBand="1"/>
      </w:tblPr>
      <w:tblGrid>
        <w:gridCol w:w="3261"/>
        <w:gridCol w:w="437"/>
        <w:gridCol w:w="1411"/>
        <w:gridCol w:w="1412"/>
        <w:gridCol w:w="283"/>
        <w:gridCol w:w="1417"/>
        <w:gridCol w:w="1418"/>
      </w:tblGrid>
      <w:tr w:rsidR="008F67C2" w:rsidRPr="008F67C2" w14:paraId="1FC0F672" w14:textId="77777777" w:rsidTr="008F67C2">
        <w:trPr>
          <w:trHeight w:val="238"/>
        </w:trPr>
        <w:tc>
          <w:tcPr>
            <w:tcW w:w="3261" w:type="dxa"/>
            <w:tcBorders>
              <w:top w:val="single" w:sz="2" w:space="0" w:color="1F4E79"/>
              <w:bottom w:val="nil"/>
            </w:tcBorders>
            <w:shd w:val="clear" w:color="auto" w:fill="auto"/>
          </w:tcPr>
          <w:p w14:paraId="0DF402A2" w14:textId="77777777" w:rsidR="008F67C2" w:rsidRPr="008F67C2" w:rsidRDefault="008F67C2" w:rsidP="008F67C2">
            <w:pPr>
              <w:widowControl w:val="0"/>
              <w:spacing w:after="0" w:line="276" w:lineRule="auto"/>
              <w:jc w:val="center"/>
              <w:rPr>
                <w:rFonts w:ascii="Arial" w:eastAsia="MS Mincho" w:hAnsi="Arial" w:cs="Arial"/>
                <w:b/>
                <w:sz w:val="18"/>
                <w:szCs w:val="18"/>
              </w:rPr>
            </w:pPr>
          </w:p>
        </w:tc>
        <w:tc>
          <w:tcPr>
            <w:tcW w:w="437" w:type="dxa"/>
            <w:tcBorders>
              <w:top w:val="single" w:sz="2" w:space="0" w:color="1F4E79"/>
              <w:bottom w:val="single" w:sz="2" w:space="0" w:color="1F4E79"/>
            </w:tcBorders>
            <w:shd w:val="clear" w:color="auto" w:fill="auto"/>
          </w:tcPr>
          <w:p w14:paraId="6515BD77" w14:textId="77777777" w:rsidR="008F67C2" w:rsidRPr="008F67C2" w:rsidRDefault="008F67C2" w:rsidP="008F67C2">
            <w:pPr>
              <w:widowControl w:val="0"/>
              <w:spacing w:after="0" w:line="276" w:lineRule="auto"/>
              <w:jc w:val="center"/>
              <w:rPr>
                <w:rFonts w:ascii="Arial" w:eastAsia="MS Mincho" w:hAnsi="Arial" w:cs="Arial"/>
                <w:b/>
                <w:sz w:val="18"/>
                <w:szCs w:val="18"/>
              </w:rPr>
            </w:pPr>
          </w:p>
        </w:tc>
        <w:tc>
          <w:tcPr>
            <w:tcW w:w="2823" w:type="dxa"/>
            <w:gridSpan w:val="2"/>
            <w:tcBorders>
              <w:top w:val="single" w:sz="2" w:space="0" w:color="1F4E79"/>
              <w:bottom w:val="single" w:sz="2" w:space="0" w:color="1F4E79"/>
            </w:tcBorders>
            <w:shd w:val="clear" w:color="auto" w:fill="auto"/>
            <w:vAlign w:val="center"/>
          </w:tcPr>
          <w:p w14:paraId="0E127C6A" w14:textId="77777777" w:rsidR="008F67C2" w:rsidRPr="008F67C2" w:rsidRDefault="008F67C2" w:rsidP="008F67C2">
            <w:pPr>
              <w:widowControl w:val="0"/>
              <w:spacing w:after="0" w:line="276" w:lineRule="auto"/>
              <w:jc w:val="center"/>
              <w:rPr>
                <w:rFonts w:ascii="Arial" w:eastAsia="MS Mincho" w:hAnsi="Arial" w:cs="Arial"/>
                <w:b/>
                <w:sz w:val="14"/>
                <w:szCs w:val="18"/>
              </w:rPr>
            </w:pPr>
            <w:r w:rsidRPr="008F67C2">
              <w:rPr>
                <w:rFonts w:ascii="Arial" w:eastAsia="MS Mincho" w:hAnsi="Arial" w:cs="Arial"/>
                <w:b/>
                <w:sz w:val="14"/>
                <w:szCs w:val="18"/>
              </w:rPr>
              <w:t>Controlador</w:t>
            </w:r>
          </w:p>
        </w:tc>
        <w:tc>
          <w:tcPr>
            <w:tcW w:w="283" w:type="dxa"/>
            <w:tcBorders>
              <w:top w:val="single" w:sz="2" w:space="0" w:color="1F4E79"/>
              <w:bottom w:val="nil"/>
            </w:tcBorders>
            <w:shd w:val="clear" w:color="auto" w:fill="auto"/>
            <w:vAlign w:val="center"/>
          </w:tcPr>
          <w:p w14:paraId="763B9D7C" w14:textId="77777777" w:rsidR="008F67C2" w:rsidRPr="008F67C2" w:rsidRDefault="008F67C2" w:rsidP="008F67C2">
            <w:pPr>
              <w:widowControl w:val="0"/>
              <w:spacing w:after="0" w:line="276" w:lineRule="auto"/>
              <w:jc w:val="center"/>
              <w:rPr>
                <w:rFonts w:ascii="Arial" w:eastAsia="MS Mincho" w:hAnsi="Arial" w:cs="Arial"/>
                <w:b/>
                <w:sz w:val="18"/>
                <w:szCs w:val="18"/>
              </w:rPr>
            </w:pPr>
          </w:p>
        </w:tc>
        <w:tc>
          <w:tcPr>
            <w:tcW w:w="2835" w:type="dxa"/>
            <w:gridSpan w:val="2"/>
            <w:tcBorders>
              <w:top w:val="single" w:sz="2" w:space="0" w:color="1F4E79"/>
              <w:bottom w:val="single" w:sz="2" w:space="0" w:color="1F4E79"/>
            </w:tcBorders>
            <w:shd w:val="clear" w:color="auto" w:fill="auto"/>
            <w:vAlign w:val="center"/>
          </w:tcPr>
          <w:p w14:paraId="681599FA" w14:textId="77777777" w:rsidR="008F67C2" w:rsidRPr="008F67C2" w:rsidRDefault="008F67C2" w:rsidP="008F67C2">
            <w:pPr>
              <w:widowControl w:val="0"/>
              <w:spacing w:after="0" w:line="276" w:lineRule="auto"/>
              <w:jc w:val="center"/>
              <w:rPr>
                <w:rFonts w:ascii="Arial" w:eastAsia="MS Mincho" w:hAnsi="Arial" w:cs="Arial"/>
                <w:b/>
                <w:sz w:val="18"/>
                <w:szCs w:val="18"/>
              </w:rPr>
            </w:pPr>
            <w:r w:rsidRPr="008F67C2">
              <w:rPr>
                <w:rFonts w:ascii="Arial" w:eastAsia="MS Mincho" w:hAnsi="Arial" w:cs="Arial"/>
                <w:b/>
                <w:sz w:val="14"/>
                <w:szCs w:val="18"/>
              </w:rPr>
              <w:t>Consolidado</w:t>
            </w:r>
          </w:p>
        </w:tc>
      </w:tr>
      <w:tr w:rsidR="008F67C2" w:rsidRPr="008F67C2" w14:paraId="482BDE6C" w14:textId="77777777" w:rsidTr="008F67C2">
        <w:trPr>
          <w:trHeight w:val="238"/>
        </w:trPr>
        <w:tc>
          <w:tcPr>
            <w:tcW w:w="3261" w:type="dxa"/>
            <w:tcBorders>
              <w:top w:val="nil"/>
              <w:bottom w:val="single" w:sz="2" w:space="0" w:color="1F4E79"/>
            </w:tcBorders>
            <w:shd w:val="clear" w:color="auto" w:fill="auto"/>
          </w:tcPr>
          <w:p w14:paraId="48BB3919"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8"/>
                <w:lang w:eastAsia="pt-BR"/>
              </w:rPr>
            </w:pPr>
          </w:p>
        </w:tc>
        <w:tc>
          <w:tcPr>
            <w:tcW w:w="437" w:type="dxa"/>
            <w:tcBorders>
              <w:top w:val="single" w:sz="2" w:space="0" w:color="1F4E79"/>
              <w:bottom w:val="single" w:sz="2" w:space="0" w:color="1F4E79"/>
            </w:tcBorders>
            <w:shd w:val="clear" w:color="auto" w:fill="auto"/>
          </w:tcPr>
          <w:p w14:paraId="518A4B13"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8"/>
                <w:lang w:eastAsia="pt-BR"/>
              </w:rPr>
            </w:pPr>
          </w:p>
        </w:tc>
        <w:tc>
          <w:tcPr>
            <w:tcW w:w="1411" w:type="dxa"/>
            <w:tcBorders>
              <w:top w:val="single" w:sz="2" w:space="0" w:color="1F4E79"/>
              <w:bottom w:val="single" w:sz="2" w:space="0" w:color="1F4E79"/>
            </w:tcBorders>
            <w:shd w:val="clear" w:color="auto" w:fill="auto"/>
            <w:vAlign w:val="center"/>
          </w:tcPr>
          <w:p w14:paraId="416EED52"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8"/>
                <w:lang w:eastAsia="pt-BR"/>
              </w:rPr>
            </w:pPr>
            <w:r w:rsidRPr="008F67C2">
              <w:rPr>
                <w:rFonts w:ascii="Arial" w:eastAsia="Times New Roman" w:hAnsi="Arial" w:cs="Arial"/>
                <w:b/>
                <w:spacing w:val="-2"/>
                <w:sz w:val="14"/>
                <w:szCs w:val="18"/>
                <w:lang w:eastAsia="pt-BR"/>
              </w:rPr>
              <w:t>31.03.2025</w:t>
            </w:r>
          </w:p>
        </w:tc>
        <w:tc>
          <w:tcPr>
            <w:tcW w:w="1412" w:type="dxa"/>
            <w:tcBorders>
              <w:top w:val="single" w:sz="2" w:space="0" w:color="1F4E79"/>
              <w:bottom w:val="single" w:sz="2" w:space="0" w:color="1F4E79"/>
            </w:tcBorders>
            <w:shd w:val="clear" w:color="auto" w:fill="auto"/>
            <w:vAlign w:val="center"/>
          </w:tcPr>
          <w:p w14:paraId="57933F53"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8"/>
                <w:lang w:eastAsia="pt-BR"/>
              </w:rPr>
            </w:pPr>
            <w:r w:rsidRPr="008F67C2">
              <w:rPr>
                <w:rFonts w:ascii="Arial" w:eastAsia="Times New Roman" w:hAnsi="Arial" w:cs="Arial"/>
                <w:b/>
                <w:spacing w:val="-2"/>
                <w:sz w:val="14"/>
                <w:szCs w:val="18"/>
                <w:lang w:eastAsia="pt-BR"/>
              </w:rPr>
              <w:t>31.12.2024</w:t>
            </w:r>
          </w:p>
        </w:tc>
        <w:tc>
          <w:tcPr>
            <w:tcW w:w="283" w:type="dxa"/>
            <w:tcBorders>
              <w:top w:val="nil"/>
              <w:bottom w:val="single" w:sz="2" w:space="0" w:color="1F4E79"/>
            </w:tcBorders>
            <w:shd w:val="clear" w:color="auto" w:fill="auto"/>
            <w:vAlign w:val="center"/>
          </w:tcPr>
          <w:p w14:paraId="46F13981"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8"/>
                <w:lang w:eastAsia="pt-BR"/>
              </w:rPr>
            </w:pPr>
          </w:p>
        </w:tc>
        <w:tc>
          <w:tcPr>
            <w:tcW w:w="1417" w:type="dxa"/>
            <w:tcBorders>
              <w:top w:val="single" w:sz="2" w:space="0" w:color="1F4E79"/>
              <w:bottom w:val="single" w:sz="2" w:space="0" w:color="1F4E79"/>
            </w:tcBorders>
            <w:shd w:val="clear" w:color="auto" w:fill="auto"/>
            <w:vAlign w:val="center"/>
          </w:tcPr>
          <w:p w14:paraId="2F37E859"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8"/>
                <w:vertAlign w:val="superscript"/>
                <w:lang w:eastAsia="pt-BR"/>
              </w:rPr>
            </w:pPr>
            <w:r w:rsidRPr="008F67C2">
              <w:rPr>
                <w:rFonts w:ascii="Arial" w:eastAsia="Times New Roman" w:hAnsi="Arial" w:cs="Arial"/>
                <w:b/>
                <w:spacing w:val="-2"/>
                <w:sz w:val="14"/>
                <w:szCs w:val="18"/>
                <w:lang w:eastAsia="pt-BR"/>
              </w:rPr>
              <w:t>31.03.2025</w:t>
            </w:r>
          </w:p>
        </w:tc>
        <w:tc>
          <w:tcPr>
            <w:tcW w:w="1418" w:type="dxa"/>
            <w:tcBorders>
              <w:top w:val="single" w:sz="2" w:space="0" w:color="1F4E79"/>
              <w:bottom w:val="single" w:sz="2" w:space="0" w:color="1F4E79"/>
            </w:tcBorders>
            <w:shd w:val="clear" w:color="auto" w:fill="auto"/>
            <w:vAlign w:val="center"/>
          </w:tcPr>
          <w:p w14:paraId="0ED97A0C"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8"/>
                <w:vertAlign w:val="superscript"/>
                <w:lang w:eastAsia="pt-BR"/>
              </w:rPr>
            </w:pPr>
            <w:r w:rsidRPr="008F67C2">
              <w:rPr>
                <w:rFonts w:ascii="Arial" w:eastAsia="Times New Roman" w:hAnsi="Arial" w:cs="Arial"/>
                <w:b/>
                <w:spacing w:val="-2"/>
                <w:sz w:val="14"/>
                <w:szCs w:val="18"/>
                <w:lang w:eastAsia="pt-BR"/>
              </w:rPr>
              <w:t>31.12.2024</w:t>
            </w:r>
          </w:p>
        </w:tc>
      </w:tr>
      <w:tr w:rsidR="008F67C2" w:rsidRPr="008F67C2" w14:paraId="25031A0C" w14:textId="77777777" w:rsidTr="008F67C2">
        <w:trPr>
          <w:trHeight w:val="238"/>
        </w:trPr>
        <w:tc>
          <w:tcPr>
            <w:tcW w:w="3261" w:type="dxa"/>
            <w:tcBorders>
              <w:top w:val="nil"/>
              <w:bottom w:val="nil"/>
            </w:tcBorders>
            <w:shd w:val="clear" w:color="auto" w:fill="auto"/>
          </w:tcPr>
          <w:p w14:paraId="5600BAB0" w14:textId="77777777" w:rsidR="008F67C2" w:rsidRPr="008F67C2" w:rsidRDefault="008F67C2" w:rsidP="008F67C2">
            <w:pPr>
              <w:widowControl w:val="0"/>
              <w:spacing w:before="40" w:after="40" w:line="240" w:lineRule="auto"/>
              <w:ind w:left="283" w:hanging="170"/>
              <w:rPr>
                <w:rFonts w:ascii="Arial" w:eastAsia="Times New Roman" w:hAnsi="Arial" w:cs="Arial"/>
                <w:b/>
                <w:spacing w:val="-2"/>
                <w:sz w:val="14"/>
                <w:szCs w:val="14"/>
                <w:lang w:eastAsia="pt-BR"/>
              </w:rPr>
            </w:pPr>
            <w:r w:rsidRPr="008F67C2">
              <w:rPr>
                <w:rFonts w:ascii="Arial" w:eastAsia="Times New Roman" w:hAnsi="Arial" w:cs="Arial"/>
                <w:spacing w:val="-2"/>
                <w:sz w:val="14"/>
                <w:szCs w:val="14"/>
                <w:lang w:eastAsia="pt-BR"/>
              </w:rPr>
              <w:t>Impostos a compensar</w:t>
            </w:r>
          </w:p>
        </w:tc>
        <w:tc>
          <w:tcPr>
            <w:tcW w:w="437" w:type="dxa"/>
            <w:tcBorders>
              <w:top w:val="nil"/>
              <w:bottom w:val="nil"/>
            </w:tcBorders>
            <w:shd w:val="clear" w:color="auto" w:fill="auto"/>
          </w:tcPr>
          <w:p w14:paraId="7506C987" w14:textId="77777777" w:rsidR="008F67C2" w:rsidRPr="008F67C2" w:rsidRDefault="008F67C2" w:rsidP="008F67C2">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206E26D9"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122.553</w:t>
            </w:r>
          </w:p>
        </w:tc>
        <w:tc>
          <w:tcPr>
            <w:tcW w:w="1412" w:type="dxa"/>
            <w:tcBorders>
              <w:top w:val="nil"/>
              <w:bottom w:val="nil"/>
            </w:tcBorders>
            <w:shd w:val="clear" w:color="auto" w:fill="auto"/>
            <w:vAlign w:val="center"/>
          </w:tcPr>
          <w:p w14:paraId="3CD50E67"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115.831</w:t>
            </w:r>
          </w:p>
        </w:tc>
        <w:tc>
          <w:tcPr>
            <w:tcW w:w="283" w:type="dxa"/>
            <w:tcBorders>
              <w:top w:val="nil"/>
              <w:bottom w:val="nil"/>
            </w:tcBorders>
            <w:shd w:val="clear" w:color="auto" w:fill="auto"/>
            <w:vAlign w:val="center"/>
          </w:tcPr>
          <w:p w14:paraId="54964867"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24648018"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148.881</w:t>
            </w:r>
          </w:p>
        </w:tc>
        <w:tc>
          <w:tcPr>
            <w:tcW w:w="1418" w:type="dxa"/>
            <w:tcBorders>
              <w:top w:val="nil"/>
              <w:bottom w:val="nil"/>
            </w:tcBorders>
            <w:shd w:val="clear" w:color="auto" w:fill="auto"/>
            <w:vAlign w:val="center"/>
          </w:tcPr>
          <w:p w14:paraId="3E92E90B"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145.913</w:t>
            </w:r>
          </w:p>
        </w:tc>
      </w:tr>
      <w:tr w:rsidR="008F67C2" w:rsidRPr="008F67C2" w14:paraId="4166EC4C" w14:textId="77777777" w:rsidTr="008F67C2">
        <w:trPr>
          <w:trHeight w:val="238"/>
        </w:trPr>
        <w:tc>
          <w:tcPr>
            <w:tcW w:w="3261" w:type="dxa"/>
            <w:tcBorders>
              <w:top w:val="nil"/>
              <w:bottom w:val="nil"/>
            </w:tcBorders>
            <w:shd w:val="clear" w:color="auto" w:fill="auto"/>
          </w:tcPr>
          <w:p w14:paraId="030B0A0A" w14:textId="77777777" w:rsidR="008F67C2" w:rsidRPr="008F67C2" w:rsidRDefault="008F67C2" w:rsidP="008F67C2">
            <w:pPr>
              <w:widowControl w:val="0"/>
              <w:spacing w:before="40" w:after="40" w:line="240" w:lineRule="auto"/>
              <w:ind w:left="283" w:hanging="170"/>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 Impostos correntes deduzidos/compensados</w:t>
            </w:r>
          </w:p>
        </w:tc>
        <w:tc>
          <w:tcPr>
            <w:tcW w:w="437" w:type="dxa"/>
            <w:tcBorders>
              <w:top w:val="nil"/>
              <w:bottom w:val="nil"/>
            </w:tcBorders>
            <w:shd w:val="clear" w:color="auto" w:fill="auto"/>
          </w:tcPr>
          <w:p w14:paraId="598CE6A4" w14:textId="77777777" w:rsidR="008F67C2" w:rsidRPr="008F67C2" w:rsidRDefault="008F67C2" w:rsidP="008F67C2">
            <w:pPr>
              <w:widowControl w:val="0"/>
              <w:spacing w:before="40" w:after="40" w:line="240" w:lineRule="auto"/>
              <w:jc w:val="center"/>
              <w:rPr>
                <w:rFonts w:ascii="Arial" w:eastAsia="Times New Roman" w:hAnsi="Arial" w:cs="Arial"/>
                <w:spacing w:val="-2"/>
                <w:sz w:val="14"/>
                <w:szCs w:val="14"/>
                <w:lang w:eastAsia="pt-BR"/>
              </w:rPr>
            </w:pPr>
          </w:p>
        </w:tc>
        <w:tc>
          <w:tcPr>
            <w:tcW w:w="1411" w:type="dxa"/>
            <w:tcBorders>
              <w:top w:val="nil"/>
              <w:bottom w:val="nil"/>
            </w:tcBorders>
            <w:shd w:val="clear" w:color="auto" w:fill="auto"/>
            <w:vAlign w:val="center"/>
          </w:tcPr>
          <w:p w14:paraId="0D790696"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(624)</w:t>
            </w:r>
          </w:p>
        </w:tc>
        <w:tc>
          <w:tcPr>
            <w:tcW w:w="1412" w:type="dxa"/>
            <w:tcBorders>
              <w:top w:val="nil"/>
              <w:bottom w:val="nil"/>
            </w:tcBorders>
            <w:shd w:val="clear" w:color="auto" w:fill="auto"/>
            <w:vAlign w:val="center"/>
          </w:tcPr>
          <w:p w14:paraId="76FE6D46"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(180)</w:t>
            </w:r>
          </w:p>
        </w:tc>
        <w:tc>
          <w:tcPr>
            <w:tcW w:w="283" w:type="dxa"/>
            <w:tcBorders>
              <w:top w:val="nil"/>
              <w:bottom w:val="nil"/>
            </w:tcBorders>
            <w:shd w:val="clear" w:color="auto" w:fill="auto"/>
            <w:vAlign w:val="center"/>
          </w:tcPr>
          <w:p w14:paraId="19B30CE5"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p>
        </w:tc>
        <w:tc>
          <w:tcPr>
            <w:tcW w:w="1417" w:type="dxa"/>
            <w:tcBorders>
              <w:top w:val="nil"/>
              <w:bottom w:val="nil"/>
            </w:tcBorders>
            <w:shd w:val="clear" w:color="auto" w:fill="auto"/>
            <w:vAlign w:val="center"/>
          </w:tcPr>
          <w:p w14:paraId="0502676A"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(1.434)</w:t>
            </w:r>
          </w:p>
        </w:tc>
        <w:tc>
          <w:tcPr>
            <w:tcW w:w="1418" w:type="dxa"/>
            <w:tcBorders>
              <w:top w:val="nil"/>
              <w:bottom w:val="nil"/>
            </w:tcBorders>
            <w:shd w:val="clear" w:color="auto" w:fill="auto"/>
            <w:vAlign w:val="center"/>
          </w:tcPr>
          <w:p w14:paraId="48460627" w14:textId="77777777" w:rsidR="008F67C2" w:rsidRPr="008F67C2" w:rsidRDefault="008F67C2" w:rsidP="008F67C2">
            <w:pPr>
              <w:widowControl w:val="0"/>
              <w:spacing w:before="40" w:after="40" w:line="240" w:lineRule="auto"/>
              <w:jc w:val="right"/>
              <w:rPr>
                <w:rFonts w:ascii="Arial" w:eastAsia="Times New Roman" w:hAnsi="Arial" w:cs="Arial"/>
                <w:spacing w:val="-2"/>
                <w:sz w:val="14"/>
                <w:szCs w:val="14"/>
                <w:lang w:eastAsia="pt-BR"/>
              </w:rPr>
            </w:pPr>
            <w:r w:rsidRPr="008F67C2">
              <w:rPr>
                <w:rFonts w:ascii="Arial" w:eastAsia="Times New Roman" w:hAnsi="Arial" w:cs="Arial"/>
                <w:spacing w:val="-2"/>
                <w:sz w:val="14"/>
                <w:szCs w:val="14"/>
                <w:lang w:eastAsia="pt-BR"/>
              </w:rPr>
              <w:t>(1.436)</w:t>
            </w:r>
          </w:p>
        </w:tc>
      </w:tr>
      <w:tr w:rsidR="008F67C2" w:rsidRPr="008F67C2" w14:paraId="16F48C87" w14:textId="77777777" w:rsidTr="008F67C2">
        <w:trPr>
          <w:trHeight w:val="238"/>
        </w:trPr>
        <w:tc>
          <w:tcPr>
            <w:tcW w:w="3261" w:type="dxa"/>
            <w:tcBorders>
              <w:top w:val="nil"/>
              <w:bottom w:val="single" w:sz="2" w:space="0" w:color="1F4E79"/>
            </w:tcBorders>
            <w:shd w:val="clear" w:color="auto" w:fill="auto"/>
          </w:tcPr>
          <w:p w14:paraId="2483E931" w14:textId="77777777" w:rsidR="008F67C2" w:rsidRPr="008F67C2" w:rsidRDefault="008F67C2" w:rsidP="008F67C2">
            <w:pPr>
              <w:widowControl w:val="0"/>
              <w:spacing w:before="40" w:after="40" w:line="240" w:lineRule="auto"/>
              <w:rPr>
                <w:rFonts w:ascii="Arial" w:eastAsia="Times New Roman" w:hAnsi="Arial" w:cs="Arial"/>
                <w:b/>
                <w:spacing w:val="-2"/>
                <w:sz w:val="14"/>
                <w:szCs w:val="14"/>
                <w:lang w:eastAsia="pt-BR"/>
              </w:rPr>
            </w:pPr>
            <w:r w:rsidRPr="008F67C2">
              <w:rPr>
                <w:rFonts w:ascii="Arial" w:eastAsia="Times New Roman" w:hAnsi="Arial" w:cs="Arial"/>
                <w:b/>
                <w:spacing w:val="-2"/>
                <w:sz w:val="14"/>
                <w:szCs w:val="18"/>
                <w:lang w:eastAsia="pt-BR"/>
              </w:rPr>
              <w:t xml:space="preserve">Total </w:t>
            </w:r>
          </w:p>
        </w:tc>
        <w:tc>
          <w:tcPr>
            <w:tcW w:w="437" w:type="dxa"/>
            <w:tcBorders>
              <w:top w:val="nil"/>
              <w:bottom w:val="single" w:sz="2" w:space="0" w:color="1F4E79"/>
            </w:tcBorders>
            <w:shd w:val="clear" w:color="auto" w:fill="auto"/>
          </w:tcPr>
          <w:p w14:paraId="7395BE83" w14:textId="77777777" w:rsidR="008F67C2" w:rsidRPr="008F67C2" w:rsidRDefault="008F67C2" w:rsidP="008F67C2">
            <w:pPr>
              <w:widowControl w:val="0"/>
              <w:spacing w:before="40" w:after="40" w:line="240" w:lineRule="auto"/>
              <w:jc w:val="center"/>
              <w:rPr>
                <w:rFonts w:ascii="Arial" w:eastAsia="Times New Roman" w:hAnsi="Arial" w:cs="Arial"/>
                <w:b/>
                <w:spacing w:val="-2"/>
                <w:sz w:val="14"/>
                <w:szCs w:val="14"/>
                <w:lang w:eastAsia="pt-BR"/>
              </w:rPr>
            </w:pPr>
          </w:p>
        </w:tc>
        <w:tc>
          <w:tcPr>
            <w:tcW w:w="1411" w:type="dxa"/>
            <w:tcBorders>
              <w:top w:val="nil"/>
              <w:bottom w:val="single" w:sz="2" w:space="0" w:color="1F4E79"/>
            </w:tcBorders>
            <w:shd w:val="clear" w:color="auto" w:fill="auto"/>
            <w:vAlign w:val="center"/>
          </w:tcPr>
          <w:p w14:paraId="52BA8CE4"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4"/>
                <w:lang w:eastAsia="pt-BR"/>
              </w:rPr>
            </w:pPr>
            <w:r w:rsidRPr="008F67C2">
              <w:rPr>
                <w:rFonts w:ascii="Arial" w:eastAsia="Times New Roman" w:hAnsi="Arial" w:cs="Arial"/>
                <w:b/>
                <w:spacing w:val="-2"/>
                <w:sz w:val="14"/>
                <w:szCs w:val="14"/>
                <w:lang w:eastAsia="pt-BR"/>
              </w:rPr>
              <w:t>121.929</w:t>
            </w:r>
          </w:p>
        </w:tc>
        <w:tc>
          <w:tcPr>
            <w:tcW w:w="1412" w:type="dxa"/>
            <w:tcBorders>
              <w:top w:val="nil"/>
              <w:bottom w:val="single" w:sz="2" w:space="0" w:color="1F4E79"/>
            </w:tcBorders>
            <w:shd w:val="clear" w:color="auto" w:fill="auto"/>
            <w:vAlign w:val="center"/>
          </w:tcPr>
          <w:p w14:paraId="59BBF6D8"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4"/>
                <w:lang w:eastAsia="pt-BR"/>
              </w:rPr>
            </w:pPr>
            <w:r w:rsidRPr="008F67C2">
              <w:rPr>
                <w:rFonts w:ascii="Arial" w:eastAsia="Times New Roman" w:hAnsi="Arial" w:cs="Arial"/>
                <w:b/>
                <w:spacing w:val="-2"/>
                <w:sz w:val="14"/>
                <w:szCs w:val="14"/>
                <w:lang w:eastAsia="pt-BR"/>
              </w:rPr>
              <w:t>115.651</w:t>
            </w:r>
          </w:p>
        </w:tc>
        <w:tc>
          <w:tcPr>
            <w:tcW w:w="283" w:type="dxa"/>
            <w:tcBorders>
              <w:top w:val="nil"/>
              <w:bottom w:val="single" w:sz="2" w:space="0" w:color="1F4E79"/>
            </w:tcBorders>
            <w:shd w:val="clear" w:color="auto" w:fill="auto"/>
            <w:vAlign w:val="center"/>
          </w:tcPr>
          <w:p w14:paraId="1AF9AB84"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4"/>
                <w:lang w:eastAsia="pt-BR"/>
              </w:rPr>
            </w:pPr>
          </w:p>
        </w:tc>
        <w:tc>
          <w:tcPr>
            <w:tcW w:w="1417" w:type="dxa"/>
            <w:tcBorders>
              <w:top w:val="nil"/>
              <w:bottom w:val="single" w:sz="2" w:space="0" w:color="1F4E79"/>
            </w:tcBorders>
            <w:shd w:val="clear" w:color="auto" w:fill="auto"/>
            <w:vAlign w:val="center"/>
          </w:tcPr>
          <w:p w14:paraId="7735A1C5"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4"/>
                <w:lang w:eastAsia="pt-BR"/>
              </w:rPr>
            </w:pPr>
            <w:r w:rsidRPr="008F67C2">
              <w:rPr>
                <w:rFonts w:ascii="Arial" w:eastAsia="Times New Roman" w:hAnsi="Arial" w:cs="Arial"/>
                <w:b/>
                <w:spacing w:val="-2"/>
                <w:sz w:val="14"/>
                <w:szCs w:val="14"/>
                <w:lang w:eastAsia="pt-BR"/>
              </w:rPr>
              <w:t>147.447</w:t>
            </w:r>
          </w:p>
        </w:tc>
        <w:tc>
          <w:tcPr>
            <w:tcW w:w="1418" w:type="dxa"/>
            <w:tcBorders>
              <w:top w:val="nil"/>
              <w:bottom w:val="single" w:sz="2" w:space="0" w:color="1F4E79"/>
            </w:tcBorders>
            <w:shd w:val="clear" w:color="auto" w:fill="auto"/>
            <w:vAlign w:val="center"/>
          </w:tcPr>
          <w:p w14:paraId="5F8BF2F5" w14:textId="77777777" w:rsidR="008F67C2" w:rsidRPr="008F67C2" w:rsidRDefault="008F67C2" w:rsidP="008F67C2">
            <w:pPr>
              <w:widowControl w:val="0"/>
              <w:spacing w:before="40" w:after="40" w:line="240" w:lineRule="auto"/>
              <w:jc w:val="right"/>
              <w:rPr>
                <w:rFonts w:ascii="Arial" w:eastAsia="Times New Roman" w:hAnsi="Arial" w:cs="Arial"/>
                <w:b/>
                <w:spacing w:val="-2"/>
                <w:sz w:val="14"/>
                <w:szCs w:val="14"/>
                <w:lang w:eastAsia="pt-BR"/>
              </w:rPr>
            </w:pPr>
            <w:r w:rsidRPr="008F67C2">
              <w:rPr>
                <w:rFonts w:ascii="Arial" w:eastAsia="Times New Roman" w:hAnsi="Arial" w:cs="Arial"/>
                <w:b/>
                <w:spacing w:val="-2"/>
                <w:sz w:val="14"/>
                <w:szCs w:val="14"/>
                <w:lang w:eastAsia="pt-BR"/>
              </w:rPr>
              <w:t>144.477</w:t>
            </w:r>
          </w:p>
        </w:tc>
      </w:tr>
    </w:tbl>
    <w:p w14:paraId="6FC8D150" w14:textId="77777777" w:rsidR="005B5715" w:rsidRDefault="005B5715" w:rsidP="00784735">
      <w:pPr>
        <w:widowControl w:val="0"/>
        <w:spacing w:after="40" w:line="240" w:lineRule="auto"/>
        <w:ind w:left="284" w:hanging="284"/>
        <w:rPr>
          <w:rFonts w:ascii="Arial" w:hAnsi="Arial" w:cs="Arial"/>
          <w:b/>
          <w:color w:val="1F3864" w:themeColor="accent1" w:themeShade="80"/>
          <w:sz w:val="18"/>
          <w:szCs w:val="18"/>
        </w:rPr>
      </w:pPr>
    </w:p>
    <w:p w14:paraId="48E35C61" w14:textId="77777777" w:rsidR="00704FB8" w:rsidRDefault="00704FB8" w:rsidP="00784735">
      <w:pPr>
        <w:widowControl w:val="0"/>
        <w:spacing w:after="40" w:line="240" w:lineRule="auto"/>
        <w:ind w:left="284" w:hanging="284"/>
        <w:rPr>
          <w:rFonts w:ascii="Arial" w:hAnsi="Arial" w:cs="Arial"/>
          <w:b/>
          <w:color w:val="1F3864" w:themeColor="accent1" w:themeShade="80"/>
          <w:sz w:val="18"/>
          <w:szCs w:val="18"/>
        </w:rPr>
      </w:pPr>
    </w:p>
    <w:p w14:paraId="3DFD720C" w14:textId="69FA783B" w:rsidR="005430B1" w:rsidRPr="00DE3C51" w:rsidRDefault="00AD69DC" w:rsidP="00784735">
      <w:pPr>
        <w:widowControl w:val="0"/>
        <w:spacing w:after="40" w:line="240" w:lineRule="auto"/>
        <w:ind w:left="284" w:hanging="284"/>
        <w:rPr>
          <w:rFonts w:ascii="Arial" w:hAnsi="Arial" w:cs="Arial"/>
          <w:b/>
          <w:color w:val="1F3864" w:themeColor="accent1" w:themeShade="80"/>
          <w:sz w:val="18"/>
          <w:szCs w:val="18"/>
        </w:rPr>
      </w:pPr>
      <w:r>
        <w:rPr>
          <w:rFonts w:ascii="Arial" w:hAnsi="Arial" w:cs="Arial"/>
          <w:b/>
          <w:color w:val="1F3864" w:themeColor="accent1" w:themeShade="80"/>
          <w:sz w:val="18"/>
          <w:szCs w:val="18"/>
        </w:rPr>
        <w:t>Diferenças temporárias</w:t>
      </w:r>
    </w:p>
    <w:p w14:paraId="3F0D1093" w14:textId="77777777" w:rsidR="005430B1" w:rsidRPr="00FF3D4B" w:rsidRDefault="005430B1" w:rsidP="005430B1">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5430B1" w:rsidRPr="00BC7DA5" w14:paraId="648D01EB" w14:textId="77777777">
        <w:trPr>
          <w:trHeight w:val="238"/>
        </w:trPr>
        <w:tc>
          <w:tcPr>
            <w:tcW w:w="3094" w:type="dxa"/>
            <w:tcBorders>
              <w:top w:val="single" w:sz="2" w:space="0" w:color="1F3864" w:themeColor="accent1" w:themeShade="80"/>
              <w:bottom w:val="nil"/>
            </w:tcBorders>
            <w:shd w:val="clear" w:color="auto" w:fill="auto"/>
            <w:vAlign w:val="center"/>
          </w:tcPr>
          <w:p w14:paraId="7341A58D" w14:textId="77777777" w:rsidR="005430B1" w:rsidRPr="00BC7DA5" w:rsidRDefault="005430B1">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3878FD5F" w14:textId="77777777" w:rsidR="005430B1" w:rsidRPr="00BC7DA5" w:rsidRDefault="005430B1">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149CF5C3" w14:textId="77777777" w:rsidR="005430B1" w:rsidRPr="00BC7DA5" w:rsidRDefault="005430B1">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5430B1" w:rsidRPr="00BC7DA5" w14:paraId="7209E211" w14:textId="77777777">
        <w:trPr>
          <w:trHeight w:val="238"/>
        </w:trPr>
        <w:tc>
          <w:tcPr>
            <w:tcW w:w="3094" w:type="dxa"/>
            <w:tcBorders>
              <w:top w:val="nil"/>
              <w:bottom w:val="single" w:sz="2" w:space="0" w:color="1F3864" w:themeColor="accent1" w:themeShade="80"/>
            </w:tcBorders>
            <w:shd w:val="clear" w:color="auto" w:fill="auto"/>
            <w:vAlign w:val="center"/>
          </w:tcPr>
          <w:p w14:paraId="108F8A89" w14:textId="77777777" w:rsidR="005430B1" w:rsidRPr="00BC7DA5" w:rsidRDefault="005430B1">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shd w:val="clear" w:color="auto" w:fill="auto"/>
            <w:vAlign w:val="center"/>
          </w:tcPr>
          <w:p w14:paraId="6DC26E67" w14:textId="77777777" w:rsidR="005430B1" w:rsidRPr="00BC7DA5" w:rsidRDefault="005430B1">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57124DF1"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7444FF5F" w14:textId="77777777" w:rsidR="005430B1" w:rsidRPr="00BC7DA5" w:rsidRDefault="005430B1">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1605E423" w14:textId="77777777" w:rsidR="005430B1" w:rsidRPr="00BC7DA5" w:rsidRDefault="005430B1">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7B0DD9AB" w14:textId="77777777" w:rsidR="005430B1" w:rsidRPr="00BC7DA5" w:rsidRDefault="005430B1">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D6475D9"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03</w:t>
            </w:r>
            <w:r w:rsidRPr="00BC7DA5">
              <w:rPr>
                <w:rFonts w:cs="Arial"/>
                <w:b/>
              </w:rPr>
              <w:t>.20</w:t>
            </w:r>
            <w:r>
              <w:rPr>
                <w:rFonts w:cs="Arial"/>
                <w:b/>
              </w:rPr>
              <w:t>25</w:t>
            </w:r>
          </w:p>
        </w:tc>
      </w:tr>
      <w:tr w:rsidR="005430B1" w:rsidRPr="00BC7DA5" w14:paraId="0C303028" w14:textId="77777777">
        <w:trPr>
          <w:trHeight w:val="238"/>
        </w:trPr>
        <w:tc>
          <w:tcPr>
            <w:tcW w:w="3094" w:type="dxa"/>
            <w:tcBorders>
              <w:top w:val="single" w:sz="2" w:space="0" w:color="1F3864" w:themeColor="accent1" w:themeShade="80"/>
            </w:tcBorders>
            <w:shd w:val="clear" w:color="auto" w:fill="auto"/>
          </w:tcPr>
          <w:p w14:paraId="00329706" w14:textId="77777777" w:rsidR="005430B1" w:rsidRPr="00BC7DA5" w:rsidRDefault="005430B1">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2FD86393" w14:textId="77777777" w:rsidR="005430B1" w:rsidRPr="00BC7DA5" w:rsidRDefault="005430B1">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1B70C032" w14:textId="77777777" w:rsidR="005430B1" w:rsidRPr="00BC7DA5" w:rsidRDefault="005430B1">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4F89EC18" w14:textId="77777777" w:rsidR="005430B1" w:rsidRPr="00BC7DA5" w:rsidRDefault="005430B1">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79333BD1" w14:textId="77777777" w:rsidR="005430B1" w:rsidRPr="00BC7DA5" w:rsidRDefault="005430B1">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3D8ABEBB" w14:textId="77777777" w:rsidR="005430B1" w:rsidRPr="00BC7DA5" w:rsidRDefault="005430B1">
            <w:pPr>
              <w:pStyle w:val="08-Tabelageral"/>
              <w:keepNext w:val="0"/>
              <w:keepLines w:val="0"/>
              <w:widowControl w:val="0"/>
              <w:rPr>
                <w:rFonts w:cs="Arial"/>
                <w:b/>
                <w:bCs/>
                <w:szCs w:val="14"/>
              </w:rPr>
            </w:pPr>
          </w:p>
        </w:tc>
        <w:tc>
          <w:tcPr>
            <w:tcW w:w="1418" w:type="dxa"/>
            <w:tcBorders>
              <w:top w:val="single" w:sz="2" w:space="0" w:color="1F3864" w:themeColor="accent1" w:themeShade="80"/>
            </w:tcBorders>
            <w:shd w:val="clear" w:color="auto" w:fill="auto"/>
          </w:tcPr>
          <w:p w14:paraId="0EC3E4E0" w14:textId="77777777" w:rsidR="005430B1" w:rsidRPr="00BC7DA5" w:rsidRDefault="005430B1">
            <w:pPr>
              <w:pStyle w:val="08-Tabelageral"/>
              <w:keepNext w:val="0"/>
              <w:keepLines w:val="0"/>
              <w:widowControl w:val="0"/>
              <w:rPr>
                <w:rFonts w:cs="Arial"/>
                <w:b/>
                <w:bCs/>
                <w:szCs w:val="14"/>
              </w:rPr>
            </w:pPr>
          </w:p>
        </w:tc>
      </w:tr>
      <w:tr w:rsidR="005430B1" w:rsidRPr="00BC7DA5" w14:paraId="3E2DEA8B" w14:textId="77777777">
        <w:trPr>
          <w:trHeight w:val="238"/>
        </w:trPr>
        <w:tc>
          <w:tcPr>
            <w:tcW w:w="3094" w:type="dxa"/>
            <w:shd w:val="clear" w:color="auto" w:fill="auto"/>
          </w:tcPr>
          <w:p w14:paraId="2FB42CA6" w14:textId="77777777" w:rsidR="005430B1" w:rsidRPr="00BC7DA5" w:rsidRDefault="005430B1">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2E21A609" w14:textId="77777777" w:rsidR="005430B1" w:rsidRPr="00BC7DA5" w:rsidRDefault="005430B1">
            <w:pPr>
              <w:pStyle w:val="08-Tabelageral"/>
              <w:keepNext w:val="0"/>
              <w:keepLines w:val="0"/>
              <w:widowControl w:val="0"/>
              <w:jc w:val="center"/>
              <w:rPr>
                <w:rFonts w:cs="Arial"/>
                <w:szCs w:val="14"/>
              </w:rPr>
            </w:pPr>
          </w:p>
        </w:tc>
        <w:tc>
          <w:tcPr>
            <w:tcW w:w="1411" w:type="dxa"/>
            <w:shd w:val="clear" w:color="auto" w:fill="auto"/>
          </w:tcPr>
          <w:p w14:paraId="5BEB76EB" w14:textId="77777777" w:rsidR="005430B1" w:rsidRPr="00BC7DA5" w:rsidRDefault="005430B1">
            <w:pPr>
              <w:pStyle w:val="08-Tabelageral"/>
              <w:keepNext w:val="0"/>
              <w:keepLines w:val="0"/>
              <w:widowControl w:val="0"/>
              <w:rPr>
                <w:rFonts w:cs="Arial"/>
                <w:szCs w:val="14"/>
              </w:rPr>
            </w:pPr>
            <w:r>
              <w:rPr>
                <w:rFonts w:cs="Arial"/>
                <w:szCs w:val="14"/>
              </w:rPr>
              <w:t>626</w:t>
            </w:r>
          </w:p>
        </w:tc>
        <w:tc>
          <w:tcPr>
            <w:tcW w:w="1412" w:type="dxa"/>
            <w:shd w:val="clear" w:color="auto" w:fill="auto"/>
          </w:tcPr>
          <w:p w14:paraId="733DF26E" w14:textId="77777777" w:rsidR="005430B1" w:rsidRPr="00BC7DA5" w:rsidRDefault="005430B1">
            <w:pPr>
              <w:pStyle w:val="08-Tabelageral"/>
              <w:keepNext w:val="0"/>
              <w:keepLines w:val="0"/>
              <w:widowControl w:val="0"/>
              <w:rPr>
                <w:rFonts w:cs="Arial"/>
              </w:rPr>
            </w:pPr>
            <w:r>
              <w:rPr>
                <w:rFonts w:cs="Arial"/>
              </w:rPr>
              <w:t>215</w:t>
            </w:r>
          </w:p>
        </w:tc>
        <w:tc>
          <w:tcPr>
            <w:tcW w:w="283" w:type="dxa"/>
            <w:shd w:val="clear" w:color="auto" w:fill="auto"/>
          </w:tcPr>
          <w:p w14:paraId="2A8A56BB" w14:textId="77777777" w:rsidR="005430B1" w:rsidRPr="00BC7DA5" w:rsidRDefault="005430B1">
            <w:pPr>
              <w:pStyle w:val="08-Tabelageral"/>
              <w:keepNext w:val="0"/>
              <w:keepLines w:val="0"/>
              <w:widowControl w:val="0"/>
              <w:rPr>
                <w:rFonts w:cs="Arial"/>
                <w:szCs w:val="14"/>
              </w:rPr>
            </w:pPr>
          </w:p>
        </w:tc>
        <w:tc>
          <w:tcPr>
            <w:tcW w:w="1417" w:type="dxa"/>
            <w:shd w:val="clear" w:color="auto" w:fill="auto"/>
          </w:tcPr>
          <w:p w14:paraId="182E05A6" w14:textId="77777777" w:rsidR="005430B1" w:rsidRPr="00BC7DA5" w:rsidRDefault="005430B1">
            <w:pPr>
              <w:pStyle w:val="08-Tabelageral"/>
              <w:keepNext w:val="0"/>
              <w:keepLines w:val="0"/>
              <w:widowControl w:val="0"/>
              <w:rPr>
                <w:rFonts w:cs="Arial"/>
                <w:szCs w:val="14"/>
              </w:rPr>
            </w:pPr>
            <w:r>
              <w:rPr>
                <w:rFonts w:cs="Arial"/>
                <w:szCs w:val="14"/>
              </w:rPr>
              <w:t>(52)</w:t>
            </w:r>
          </w:p>
        </w:tc>
        <w:tc>
          <w:tcPr>
            <w:tcW w:w="1418" w:type="dxa"/>
            <w:shd w:val="clear" w:color="auto" w:fill="auto"/>
          </w:tcPr>
          <w:p w14:paraId="389B703F" w14:textId="77777777" w:rsidR="005430B1" w:rsidRPr="00BC7DA5" w:rsidRDefault="005430B1">
            <w:pPr>
              <w:pStyle w:val="08-Tabelageral"/>
              <w:keepNext w:val="0"/>
              <w:keepLines w:val="0"/>
              <w:widowControl w:val="0"/>
              <w:rPr>
                <w:rFonts w:cs="Arial"/>
                <w:szCs w:val="14"/>
              </w:rPr>
            </w:pPr>
            <w:r>
              <w:rPr>
                <w:rFonts w:cs="Arial"/>
                <w:szCs w:val="14"/>
              </w:rPr>
              <w:t>789</w:t>
            </w:r>
          </w:p>
        </w:tc>
      </w:tr>
      <w:tr w:rsidR="005430B1" w:rsidRPr="00BC7DA5" w14:paraId="57F32F3E" w14:textId="77777777">
        <w:trPr>
          <w:trHeight w:val="238"/>
        </w:trPr>
        <w:tc>
          <w:tcPr>
            <w:tcW w:w="3094" w:type="dxa"/>
            <w:shd w:val="clear" w:color="auto" w:fill="auto"/>
          </w:tcPr>
          <w:p w14:paraId="028B9F2E" w14:textId="77777777" w:rsidR="005430B1" w:rsidRPr="00BC7DA5" w:rsidRDefault="005430B1">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41666288" w14:textId="77777777" w:rsidR="005430B1" w:rsidRPr="00BC7DA5" w:rsidRDefault="005430B1">
            <w:pPr>
              <w:pStyle w:val="08-Tabelageral"/>
              <w:keepNext w:val="0"/>
              <w:keepLines w:val="0"/>
              <w:widowControl w:val="0"/>
              <w:jc w:val="center"/>
              <w:rPr>
                <w:rFonts w:cs="Arial"/>
                <w:b/>
                <w:szCs w:val="14"/>
              </w:rPr>
            </w:pPr>
          </w:p>
        </w:tc>
        <w:tc>
          <w:tcPr>
            <w:tcW w:w="1411" w:type="dxa"/>
            <w:shd w:val="clear" w:color="auto" w:fill="auto"/>
          </w:tcPr>
          <w:p w14:paraId="0FDEC571" w14:textId="77777777" w:rsidR="005430B1" w:rsidRPr="00BC7DA5" w:rsidRDefault="005430B1">
            <w:pPr>
              <w:pStyle w:val="08-Tabelageral"/>
              <w:keepNext w:val="0"/>
              <w:keepLines w:val="0"/>
              <w:widowControl w:val="0"/>
              <w:rPr>
                <w:rFonts w:cs="Arial"/>
                <w:b/>
                <w:szCs w:val="14"/>
              </w:rPr>
            </w:pPr>
            <w:r>
              <w:rPr>
                <w:rFonts w:cs="Arial"/>
                <w:b/>
                <w:szCs w:val="14"/>
              </w:rPr>
              <w:t>626</w:t>
            </w:r>
          </w:p>
        </w:tc>
        <w:tc>
          <w:tcPr>
            <w:tcW w:w="1412" w:type="dxa"/>
            <w:shd w:val="clear" w:color="auto" w:fill="auto"/>
          </w:tcPr>
          <w:p w14:paraId="704935D9" w14:textId="77777777" w:rsidR="005430B1" w:rsidRPr="00BC7DA5" w:rsidRDefault="005430B1">
            <w:pPr>
              <w:pStyle w:val="08-Tabelageral"/>
              <w:keepNext w:val="0"/>
              <w:keepLines w:val="0"/>
              <w:widowControl w:val="0"/>
              <w:rPr>
                <w:rFonts w:cs="Arial"/>
                <w:b/>
              </w:rPr>
            </w:pPr>
            <w:r>
              <w:rPr>
                <w:rFonts w:cs="Arial"/>
                <w:b/>
              </w:rPr>
              <w:t>215</w:t>
            </w:r>
          </w:p>
        </w:tc>
        <w:tc>
          <w:tcPr>
            <w:tcW w:w="283" w:type="dxa"/>
            <w:shd w:val="clear" w:color="auto" w:fill="auto"/>
          </w:tcPr>
          <w:p w14:paraId="43A3AFB5" w14:textId="77777777" w:rsidR="005430B1" w:rsidRPr="00BC7DA5" w:rsidRDefault="005430B1">
            <w:pPr>
              <w:pStyle w:val="08-Tabelageral"/>
              <w:keepNext w:val="0"/>
              <w:keepLines w:val="0"/>
              <w:widowControl w:val="0"/>
              <w:rPr>
                <w:rFonts w:cs="Arial"/>
                <w:b/>
                <w:szCs w:val="14"/>
              </w:rPr>
            </w:pPr>
          </w:p>
        </w:tc>
        <w:tc>
          <w:tcPr>
            <w:tcW w:w="1417" w:type="dxa"/>
            <w:shd w:val="clear" w:color="auto" w:fill="auto"/>
          </w:tcPr>
          <w:p w14:paraId="79987F8D" w14:textId="77777777" w:rsidR="005430B1" w:rsidRPr="00BC7DA5" w:rsidRDefault="005430B1">
            <w:pPr>
              <w:pStyle w:val="08-Tabelageral"/>
              <w:keepNext w:val="0"/>
              <w:keepLines w:val="0"/>
              <w:widowControl w:val="0"/>
              <w:rPr>
                <w:rFonts w:cs="Arial"/>
                <w:b/>
                <w:szCs w:val="14"/>
              </w:rPr>
            </w:pPr>
            <w:r>
              <w:rPr>
                <w:rFonts w:cs="Arial"/>
                <w:b/>
                <w:szCs w:val="14"/>
              </w:rPr>
              <w:t>(52)</w:t>
            </w:r>
          </w:p>
        </w:tc>
        <w:tc>
          <w:tcPr>
            <w:tcW w:w="1418" w:type="dxa"/>
            <w:shd w:val="clear" w:color="auto" w:fill="auto"/>
          </w:tcPr>
          <w:p w14:paraId="6A624B64" w14:textId="77777777" w:rsidR="005430B1" w:rsidRPr="00BC7DA5" w:rsidRDefault="005430B1">
            <w:pPr>
              <w:pStyle w:val="08-Tabelageral"/>
              <w:keepNext w:val="0"/>
              <w:keepLines w:val="0"/>
              <w:widowControl w:val="0"/>
              <w:rPr>
                <w:rFonts w:cs="Arial"/>
                <w:b/>
                <w:szCs w:val="14"/>
              </w:rPr>
            </w:pPr>
            <w:r>
              <w:rPr>
                <w:rFonts w:cs="Arial"/>
                <w:b/>
                <w:szCs w:val="14"/>
              </w:rPr>
              <w:t>789</w:t>
            </w:r>
          </w:p>
        </w:tc>
      </w:tr>
      <w:tr w:rsidR="005430B1" w:rsidRPr="00BC7DA5" w14:paraId="08BBCC4C" w14:textId="77777777">
        <w:trPr>
          <w:trHeight w:val="238"/>
        </w:trPr>
        <w:tc>
          <w:tcPr>
            <w:tcW w:w="3094" w:type="dxa"/>
            <w:tcBorders>
              <w:bottom w:val="nil"/>
            </w:tcBorders>
            <w:shd w:val="clear" w:color="auto" w:fill="auto"/>
          </w:tcPr>
          <w:p w14:paraId="2768374A" w14:textId="77777777" w:rsidR="005430B1" w:rsidRPr="00BC7DA5" w:rsidRDefault="005430B1">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641DDC96" w14:textId="77777777" w:rsidR="005430B1" w:rsidRPr="00BC7DA5" w:rsidRDefault="005430B1">
            <w:pPr>
              <w:pStyle w:val="08-Tabelageral"/>
              <w:keepNext w:val="0"/>
              <w:keepLines w:val="0"/>
              <w:widowControl w:val="0"/>
              <w:jc w:val="center"/>
              <w:rPr>
                <w:rFonts w:cs="Arial"/>
                <w:szCs w:val="14"/>
              </w:rPr>
            </w:pPr>
          </w:p>
        </w:tc>
        <w:tc>
          <w:tcPr>
            <w:tcW w:w="1411" w:type="dxa"/>
            <w:tcBorders>
              <w:bottom w:val="nil"/>
            </w:tcBorders>
            <w:shd w:val="clear" w:color="auto" w:fill="auto"/>
          </w:tcPr>
          <w:p w14:paraId="68A44400" w14:textId="77777777" w:rsidR="005430B1" w:rsidRPr="00BC7DA5" w:rsidRDefault="005430B1">
            <w:pPr>
              <w:pStyle w:val="08-Tabelageral"/>
              <w:keepNext w:val="0"/>
              <w:keepLines w:val="0"/>
              <w:widowControl w:val="0"/>
              <w:rPr>
                <w:rFonts w:cs="Arial"/>
                <w:szCs w:val="14"/>
              </w:rPr>
            </w:pPr>
            <w:r>
              <w:rPr>
                <w:rFonts w:cs="Arial"/>
                <w:szCs w:val="14"/>
              </w:rPr>
              <w:t>461</w:t>
            </w:r>
          </w:p>
        </w:tc>
        <w:tc>
          <w:tcPr>
            <w:tcW w:w="1412" w:type="dxa"/>
            <w:tcBorders>
              <w:bottom w:val="nil"/>
            </w:tcBorders>
            <w:shd w:val="clear" w:color="auto" w:fill="auto"/>
          </w:tcPr>
          <w:p w14:paraId="00D1A838" w14:textId="77777777" w:rsidR="005430B1" w:rsidRPr="00BC7DA5" w:rsidRDefault="005430B1">
            <w:pPr>
              <w:pStyle w:val="08-Tabelageral"/>
              <w:keepNext w:val="0"/>
              <w:keepLines w:val="0"/>
              <w:widowControl w:val="0"/>
              <w:rPr>
                <w:rFonts w:cs="Arial"/>
              </w:rPr>
            </w:pPr>
            <w:r>
              <w:rPr>
                <w:rFonts w:cs="Arial"/>
              </w:rPr>
              <w:t>158</w:t>
            </w:r>
          </w:p>
        </w:tc>
        <w:tc>
          <w:tcPr>
            <w:tcW w:w="283" w:type="dxa"/>
            <w:tcBorders>
              <w:bottom w:val="nil"/>
            </w:tcBorders>
            <w:shd w:val="clear" w:color="auto" w:fill="auto"/>
          </w:tcPr>
          <w:p w14:paraId="062F1542" w14:textId="77777777" w:rsidR="005430B1" w:rsidRPr="00BC7DA5" w:rsidRDefault="005430B1">
            <w:pPr>
              <w:pStyle w:val="08-Tabelageral"/>
              <w:keepNext w:val="0"/>
              <w:keepLines w:val="0"/>
              <w:widowControl w:val="0"/>
              <w:rPr>
                <w:rFonts w:cs="Arial"/>
                <w:szCs w:val="14"/>
              </w:rPr>
            </w:pPr>
          </w:p>
        </w:tc>
        <w:tc>
          <w:tcPr>
            <w:tcW w:w="1417" w:type="dxa"/>
            <w:tcBorders>
              <w:bottom w:val="nil"/>
            </w:tcBorders>
            <w:shd w:val="clear" w:color="auto" w:fill="auto"/>
          </w:tcPr>
          <w:p w14:paraId="574F3F32" w14:textId="77777777" w:rsidR="005430B1" w:rsidRPr="00BC7DA5" w:rsidRDefault="005430B1">
            <w:pPr>
              <w:pStyle w:val="08-Tabelageral"/>
              <w:keepNext w:val="0"/>
              <w:keepLines w:val="0"/>
              <w:widowControl w:val="0"/>
              <w:rPr>
                <w:rFonts w:cs="Arial"/>
                <w:szCs w:val="14"/>
              </w:rPr>
            </w:pPr>
            <w:r>
              <w:rPr>
                <w:rFonts w:cs="Arial"/>
                <w:szCs w:val="14"/>
              </w:rPr>
              <w:t>(38)</w:t>
            </w:r>
          </w:p>
        </w:tc>
        <w:tc>
          <w:tcPr>
            <w:tcW w:w="1418" w:type="dxa"/>
            <w:tcBorders>
              <w:bottom w:val="nil"/>
            </w:tcBorders>
            <w:shd w:val="clear" w:color="auto" w:fill="auto"/>
          </w:tcPr>
          <w:p w14:paraId="16384BAC" w14:textId="77777777" w:rsidR="005430B1" w:rsidRPr="00BC7DA5" w:rsidRDefault="005430B1">
            <w:pPr>
              <w:pStyle w:val="08-Tabelageral"/>
              <w:keepNext w:val="0"/>
              <w:keepLines w:val="0"/>
              <w:widowControl w:val="0"/>
              <w:rPr>
                <w:rFonts w:cs="Arial"/>
                <w:szCs w:val="14"/>
              </w:rPr>
            </w:pPr>
            <w:r>
              <w:rPr>
                <w:rFonts w:cs="Arial"/>
                <w:szCs w:val="14"/>
              </w:rPr>
              <w:t>581</w:t>
            </w:r>
          </w:p>
        </w:tc>
      </w:tr>
      <w:tr w:rsidR="005430B1" w:rsidRPr="00BC7DA5" w14:paraId="789B8F2D" w14:textId="77777777">
        <w:trPr>
          <w:trHeight w:val="238"/>
        </w:trPr>
        <w:tc>
          <w:tcPr>
            <w:tcW w:w="3094" w:type="dxa"/>
            <w:tcBorders>
              <w:top w:val="nil"/>
              <w:bottom w:val="single" w:sz="2" w:space="0" w:color="1F3864" w:themeColor="accent1" w:themeShade="80"/>
            </w:tcBorders>
            <w:shd w:val="clear" w:color="auto" w:fill="auto"/>
          </w:tcPr>
          <w:p w14:paraId="279925AD" w14:textId="77777777" w:rsidR="005430B1" w:rsidRPr="00BC7DA5" w:rsidRDefault="005430B1">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39471BD0" w14:textId="77777777" w:rsidR="005430B1" w:rsidRPr="00BC7DA5" w:rsidRDefault="005430B1">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7802DCB7" w14:textId="77777777" w:rsidR="005430B1" w:rsidRPr="00BC7DA5" w:rsidRDefault="005430B1">
            <w:pPr>
              <w:pStyle w:val="08-Tabelageral"/>
              <w:keepNext w:val="0"/>
              <w:keepLines w:val="0"/>
              <w:widowControl w:val="0"/>
              <w:rPr>
                <w:rFonts w:cs="Arial"/>
                <w:szCs w:val="14"/>
              </w:rPr>
            </w:pPr>
            <w:r>
              <w:rPr>
                <w:rFonts w:cs="Arial"/>
                <w:szCs w:val="14"/>
              </w:rPr>
              <w:t>165</w:t>
            </w:r>
          </w:p>
        </w:tc>
        <w:tc>
          <w:tcPr>
            <w:tcW w:w="1412" w:type="dxa"/>
            <w:tcBorders>
              <w:top w:val="nil"/>
              <w:bottom w:val="single" w:sz="2" w:space="0" w:color="1F3864" w:themeColor="accent1" w:themeShade="80"/>
            </w:tcBorders>
            <w:shd w:val="clear" w:color="auto" w:fill="auto"/>
          </w:tcPr>
          <w:p w14:paraId="20DA56BD" w14:textId="77777777" w:rsidR="005430B1" w:rsidRPr="00BC7DA5" w:rsidRDefault="005430B1">
            <w:pPr>
              <w:pStyle w:val="08-Tabelageral"/>
              <w:keepNext w:val="0"/>
              <w:keepLines w:val="0"/>
              <w:widowControl w:val="0"/>
              <w:rPr>
                <w:rFonts w:cs="Arial"/>
              </w:rPr>
            </w:pPr>
            <w:r>
              <w:rPr>
                <w:rFonts w:cs="Arial"/>
              </w:rPr>
              <w:t>57</w:t>
            </w:r>
          </w:p>
        </w:tc>
        <w:tc>
          <w:tcPr>
            <w:tcW w:w="283" w:type="dxa"/>
            <w:tcBorders>
              <w:top w:val="nil"/>
              <w:bottom w:val="single" w:sz="2" w:space="0" w:color="1F3864" w:themeColor="accent1" w:themeShade="80"/>
            </w:tcBorders>
            <w:shd w:val="clear" w:color="auto" w:fill="auto"/>
          </w:tcPr>
          <w:p w14:paraId="733E46AE" w14:textId="77777777" w:rsidR="005430B1" w:rsidRPr="00BC7DA5" w:rsidRDefault="005430B1">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372A7FFE" w14:textId="77777777" w:rsidR="005430B1" w:rsidRPr="00BC7DA5" w:rsidRDefault="005430B1">
            <w:pPr>
              <w:pStyle w:val="08-Tabelageral"/>
              <w:keepNext w:val="0"/>
              <w:keepLines w:val="0"/>
              <w:widowControl w:val="0"/>
              <w:rPr>
                <w:rFonts w:cs="Arial"/>
                <w:szCs w:val="14"/>
              </w:rPr>
            </w:pPr>
            <w:r>
              <w:rPr>
                <w:rFonts w:cs="Arial"/>
                <w:szCs w:val="14"/>
              </w:rPr>
              <w:t>(14)</w:t>
            </w:r>
          </w:p>
        </w:tc>
        <w:tc>
          <w:tcPr>
            <w:tcW w:w="1418" w:type="dxa"/>
            <w:tcBorders>
              <w:top w:val="nil"/>
              <w:bottom w:val="single" w:sz="2" w:space="0" w:color="1F3864" w:themeColor="accent1" w:themeShade="80"/>
            </w:tcBorders>
            <w:shd w:val="clear" w:color="auto" w:fill="auto"/>
          </w:tcPr>
          <w:p w14:paraId="747CF3A2" w14:textId="77777777" w:rsidR="005430B1" w:rsidRPr="00BC7DA5" w:rsidRDefault="005430B1">
            <w:pPr>
              <w:pStyle w:val="08-Tabelageral"/>
              <w:keepNext w:val="0"/>
              <w:keepLines w:val="0"/>
              <w:widowControl w:val="0"/>
              <w:rPr>
                <w:rFonts w:cs="Arial"/>
                <w:szCs w:val="14"/>
              </w:rPr>
            </w:pPr>
            <w:r>
              <w:rPr>
                <w:rFonts w:cs="Arial"/>
                <w:szCs w:val="14"/>
              </w:rPr>
              <w:t>208</w:t>
            </w:r>
          </w:p>
        </w:tc>
      </w:tr>
    </w:tbl>
    <w:p w14:paraId="02D09EF9" w14:textId="77777777" w:rsidR="005430B1" w:rsidRDefault="005430B1" w:rsidP="005430B1">
      <w:pPr>
        <w:widowControl w:val="0"/>
        <w:spacing w:after="0" w:line="240" w:lineRule="auto"/>
        <w:jc w:val="right"/>
        <w:rPr>
          <w:rFonts w:ascii="Arial" w:hAnsi="Arial" w:cs="Arial"/>
          <w:b/>
          <w:sz w:val="14"/>
          <w:lang w:eastAsia="pt-BR"/>
        </w:rPr>
      </w:pPr>
    </w:p>
    <w:p w14:paraId="186F600C" w14:textId="77777777" w:rsidR="005430B1" w:rsidRPr="00FF3D4B" w:rsidRDefault="005430B1" w:rsidP="005430B1">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5430B1" w:rsidRPr="00BC7DA5" w14:paraId="57CAE38B" w14:textId="77777777">
        <w:trPr>
          <w:trHeight w:val="238"/>
        </w:trPr>
        <w:tc>
          <w:tcPr>
            <w:tcW w:w="3094" w:type="dxa"/>
            <w:tcBorders>
              <w:top w:val="single" w:sz="2" w:space="0" w:color="1F3864" w:themeColor="accent1" w:themeShade="80"/>
              <w:bottom w:val="nil"/>
            </w:tcBorders>
            <w:shd w:val="clear" w:color="auto" w:fill="auto"/>
            <w:vAlign w:val="center"/>
          </w:tcPr>
          <w:p w14:paraId="03C45893" w14:textId="77777777" w:rsidR="005430B1" w:rsidRPr="00BC7DA5" w:rsidRDefault="005430B1">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vAlign w:val="center"/>
          </w:tcPr>
          <w:p w14:paraId="1E86A9F7" w14:textId="77777777" w:rsidR="005430B1" w:rsidRPr="00BC7DA5" w:rsidRDefault="005430B1">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2F3322CD" w14:textId="77777777" w:rsidR="005430B1" w:rsidRPr="00BC7DA5" w:rsidRDefault="005430B1">
            <w:pPr>
              <w:widowControl w:val="0"/>
              <w:spacing w:after="0"/>
              <w:jc w:val="center"/>
              <w:rPr>
                <w:rFonts w:ascii="Arial" w:hAnsi="Arial" w:cs="Arial"/>
                <w:b/>
                <w:sz w:val="14"/>
                <w:szCs w:val="14"/>
              </w:rPr>
            </w:pPr>
            <w:r w:rsidRPr="00BC7DA5">
              <w:rPr>
                <w:rFonts w:ascii="Arial" w:hAnsi="Arial" w:cs="Arial"/>
                <w:b/>
                <w:sz w:val="14"/>
                <w:szCs w:val="14"/>
              </w:rPr>
              <w:t>Controlador</w:t>
            </w:r>
          </w:p>
        </w:tc>
      </w:tr>
      <w:tr w:rsidR="005430B1" w:rsidRPr="00BC7DA5" w14:paraId="1167E7DC" w14:textId="77777777">
        <w:trPr>
          <w:trHeight w:val="238"/>
        </w:trPr>
        <w:tc>
          <w:tcPr>
            <w:tcW w:w="3094" w:type="dxa"/>
            <w:tcBorders>
              <w:top w:val="nil"/>
              <w:bottom w:val="single" w:sz="2" w:space="0" w:color="1F3864" w:themeColor="accent1" w:themeShade="80"/>
            </w:tcBorders>
            <w:shd w:val="clear" w:color="auto" w:fill="auto"/>
            <w:vAlign w:val="center"/>
          </w:tcPr>
          <w:p w14:paraId="1D8839DE" w14:textId="77777777" w:rsidR="005430B1" w:rsidRPr="00BC7DA5" w:rsidRDefault="005430B1">
            <w:pPr>
              <w:pStyle w:val="08-Tabelageral"/>
              <w:keepNext w:val="0"/>
              <w:keepLines w:val="0"/>
              <w:widowControl w:val="0"/>
              <w:jc w:val="center"/>
              <w:rPr>
                <w:rFonts w:cs="Arial"/>
                <w:b/>
              </w:rPr>
            </w:pPr>
          </w:p>
        </w:tc>
        <w:tc>
          <w:tcPr>
            <w:tcW w:w="604" w:type="dxa"/>
            <w:tcBorders>
              <w:top w:val="nil"/>
              <w:bottom w:val="single" w:sz="2" w:space="0" w:color="1F3864" w:themeColor="accent1" w:themeShade="80"/>
            </w:tcBorders>
            <w:shd w:val="clear" w:color="auto" w:fill="auto"/>
            <w:vAlign w:val="center"/>
          </w:tcPr>
          <w:p w14:paraId="0E20C27B" w14:textId="77777777" w:rsidR="005430B1" w:rsidRPr="00BC7DA5" w:rsidRDefault="005430B1">
            <w:pPr>
              <w:pStyle w:val="08-Tabelageral"/>
              <w:keepNext w:val="0"/>
              <w:keepLines w:val="0"/>
              <w:widowControl w:val="0"/>
              <w:jc w:val="center"/>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19D1B171"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1C90FDD7" w14:textId="77777777" w:rsidR="005430B1" w:rsidRPr="00BC7DA5" w:rsidRDefault="005430B1">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0166E705" w14:textId="77777777" w:rsidR="005430B1" w:rsidRPr="00BC7DA5" w:rsidRDefault="005430B1">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63B949FC" w14:textId="77777777" w:rsidR="005430B1" w:rsidRPr="00BC7DA5" w:rsidRDefault="005430B1">
            <w:pPr>
              <w:pStyle w:val="08-Tabelageral"/>
              <w:keepNext w:val="0"/>
              <w:keepLines w:val="0"/>
              <w:widowControl w:val="0"/>
              <w:rPr>
                <w:rFonts w:cs="Arial"/>
                <w:b/>
              </w:rPr>
            </w:pPr>
            <w:r w:rsidRPr="00BC7DA5">
              <w:rPr>
                <w:rFonts w:cs="Arial"/>
                <w:b/>
              </w:rPr>
              <w:t>Baixa</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65837F7"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r>
      <w:tr w:rsidR="005430B1" w:rsidRPr="00BC7DA5" w14:paraId="3E6B1AC9" w14:textId="77777777">
        <w:trPr>
          <w:trHeight w:val="238"/>
        </w:trPr>
        <w:tc>
          <w:tcPr>
            <w:tcW w:w="3094" w:type="dxa"/>
            <w:tcBorders>
              <w:top w:val="single" w:sz="2" w:space="0" w:color="1F3864" w:themeColor="accent1" w:themeShade="80"/>
            </w:tcBorders>
            <w:shd w:val="clear" w:color="auto" w:fill="auto"/>
          </w:tcPr>
          <w:p w14:paraId="5A369054" w14:textId="77777777" w:rsidR="005430B1" w:rsidRPr="00BC7DA5" w:rsidRDefault="005430B1">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7A4BC333" w14:textId="77777777" w:rsidR="005430B1" w:rsidRPr="00BC7DA5" w:rsidRDefault="005430B1">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478C6FD1" w14:textId="77777777" w:rsidR="005430B1" w:rsidRPr="00BC7DA5" w:rsidRDefault="005430B1">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71AA7B2A" w14:textId="77777777" w:rsidR="005430B1" w:rsidRPr="00BC7DA5" w:rsidRDefault="005430B1">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3443FD15" w14:textId="77777777" w:rsidR="005430B1" w:rsidRPr="00BC7DA5" w:rsidRDefault="005430B1">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2F50EE2A" w14:textId="77777777" w:rsidR="005430B1" w:rsidRPr="00BC7DA5" w:rsidRDefault="005430B1">
            <w:pPr>
              <w:pStyle w:val="08-Tabelageral"/>
              <w:keepNext w:val="0"/>
              <w:keepLines w:val="0"/>
              <w:widowControl w:val="0"/>
              <w:rPr>
                <w:rFonts w:cs="Arial"/>
                <w:b/>
                <w:bCs/>
                <w:szCs w:val="14"/>
              </w:rPr>
            </w:pPr>
          </w:p>
        </w:tc>
        <w:tc>
          <w:tcPr>
            <w:tcW w:w="1418" w:type="dxa"/>
            <w:tcBorders>
              <w:top w:val="single" w:sz="2" w:space="0" w:color="1F3864" w:themeColor="accent1" w:themeShade="80"/>
            </w:tcBorders>
            <w:shd w:val="clear" w:color="auto" w:fill="auto"/>
          </w:tcPr>
          <w:p w14:paraId="4ECD8B70" w14:textId="77777777" w:rsidR="005430B1" w:rsidRPr="00BC7DA5" w:rsidRDefault="005430B1">
            <w:pPr>
              <w:pStyle w:val="08-Tabelageral"/>
              <w:keepNext w:val="0"/>
              <w:keepLines w:val="0"/>
              <w:widowControl w:val="0"/>
              <w:rPr>
                <w:rFonts w:cs="Arial"/>
                <w:b/>
                <w:bCs/>
                <w:szCs w:val="14"/>
              </w:rPr>
            </w:pPr>
          </w:p>
        </w:tc>
      </w:tr>
      <w:tr w:rsidR="005430B1" w:rsidRPr="00BC7DA5" w14:paraId="03FDD866" w14:textId="77777777">
        <w:trPr>
          <w:trHeight w:val="238"/>
        </w:trPr>
        <w:tc>
          <w:tcPr>
            <w:tcW w:w="3094" w:type="dxa"/>
            <w:shd w:val="clear" w:color="auto" w:fill="auto"/>
          </w:tcPr>
          <w:p w14:paraId="2DEF555B" w14:textId="77777777" w:rsidR="005430B1" w:rsidRPr="00BC7DA5" w:rsidRDefault="005430B1">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51AA50B6" w14:textId="77777777" w:rsidR="005430B1" w:rsidRPr="00BC7DA5" w:rsidRDefault="005430B1">
            <w:pPr>
              <w:pStyle w:val="08-Tabelageral"/>
              <w:keepNext w:val="0"/>
              <w:keepLines w:val="0"/>
              <w:widowControl w:val="0"/>
              <w:jc w:val="center"/>
              <w:rPr>
                <w:rFonts w:cs="Arial"/>
                <w:szCs w:val="14"/>
              </w:rPr>
            </w:pPr>
          </w:p>
        </w:tc>
        <w:tc>
          <w:tcPr>
            <w:tcW w:w="1411" w:type="dxa"/>
            <w:shd w:val="clear" w:color="auto" w:fill="auto"/>
          </w:tcPr>
          <w:p w14:paraId="0DE728FE" w14:textId="77777777" w:rsidR="005430B1" w:rsidRPr="00BC7DA5" w:rsidRDefault="005430B1">
            <w:pPr>
              <w:pStyle w:val="08-Tabelageral"/>
              <w:keepNext w:val="0"/>
              <w:keepLines w:val="0"/>
              <w:widowControl w:val="0"/>
              <w:rPr>
                <w:rFonts w:cs="Arial"/>
                <w:szCs w:val="14"/>
              </w:rPr>
            </w:pPr>
            <w:r>
              <w:rPr>
                <w:rFonts w:cs="Arial"/>
                <w:szCs w:val="14"/>
              </w:rPr>
              <w:t>222</w:t>
            </w:r>
          </w:p>
        </w:tc>
        <w:tc>
          <w:tcPr>
            <w:tcW w:w="1412" w:type="dxa"/>
            <w:shd w:val="clear" w:color="auto" w:fill="auto"/>
          </w:tcPr>
          <w:p w14:paraId="781C47B3" w14:textId="77777777" w:rsidR="005430B1" w:rsidRPr="00BC7DA5" w:rsidRDefault="005430B1">
            <w:pPr>
              <w:pStyle w:val="08-Tabelageral"/>
              <w:keepNext w:val="0"/>
              <w:keepLines w:val="0"/>
              <w:widowControl w:val="0"/>
              <w:rPr>
                <w:rFonts w:cs="Arial"/>
              </w:rPr>
            </w:pPr>
            <w:r>
              <w:rPr>
                <w:rFonts w:cs="Arial"/>
              </w:rPr>
              <w:t>961</w:t>
            </w:r>
          </w:p>
        </w:tc>
        <w:tc>
          <w:tcPr>
            <w:tcW w:w="283" w:type="dxa"/>
            <w:shd w:val="clear" w:color="auto" w:fill="auto"/>
          </w:tcPr>
          <w:p w14:paraId="6FF79D67" w14:textId="77777777" w:rsidR="005430B1" w:rsidRPr="00BC7DA5" w:rsidRDefault="005430B1">
            <w:pPr>
              <w:pStyle w:val="08-Tabelageral"/>
              <w:keepNext w:val="0"/>
              <w:keepLines w:val="0"/>
              <w:widowControl w:val="0"/>
              <w:rPr>
                <w:rFonts w:cs="Arial"/>
                <w:szCs w:val="14"/>
              </w:rPr>
            </w:pPr>
          </w:p>
        </w:tc>
        <w:tc>
          <w:tcPr>
            <w:tcW w:w="1417" w:type="dxa"/>
            <w:shd w:val="clear" w:color="auto" w:fill="auto"/>
          </w:tcPr>
          <w:p w14:paraId="095E7088" w14:textId="77777777" w:rsidR="005430B1" w:rsidRPr="00BC7DA5" w:rsidRDefault="005430B1">
            <w:pPr>
              <w:pStyle w:val="08-Tabelageral"/>
              <w:keepNext w:val="0"/>
              <w:keepLines w:val="0"/>
              <w:widowControl w:val="0"/>
              <w:rPr>
                <w:rFonts w:cs="Arial"/>
                <w:szCs w:val="14"/>
              </w:rPr>
            </w:pPr>
            <w:r>
              <w:rPr>
                <w:rFonts w:cs="Arial"/>
                <w:szCs w:val="14"/>
              </w:rPr>
              <w:t>(557)</w:t>
            </w:r>
          </w:p>
        </w:tc>
        <w:tc>
          <w:tcPr>
            <w:tcW w:w="1418" w:type="dxa"/>
            <w:shd w:val="clear" w:color="auto" w:fill="auto"/>
          </w:tcPr>
          <w:p w14:paraId="070FCB7B" w14:textId="77777777" w:rsidR="005430B1" w:rsidRPr="00BC7DA5" w:rsidRDefault="005430B1">
            <w:pPr>
              <w:pStyle w:val="08-Tabelageral"/>
              <w:keepNext w:val="0"/>
              <w:keepLines w:val="0"/>
              <w:widowControl w:val="0"/>
              <w:rPr>
                <w:rFonts w:cs="Arial"/>
                <w:szCs w:val="14"/>
              </w:rPr>
            </w:pPr>
            <w:r>
              <w:rPr>
                <w:rFonts w:cs="Arial"/>
                <w:szCs w:val="14"/>
              </w:rPr>
              <w:t>626</w:t>
            </w:r>
          </w:p>
        </w:tc>
      </w:tr>
      <w:tr w:rsidR="005430B1" w:rsidRPr="00BC7DA5" w14:paraId="427BF0DD" w14:textId="77777777">
        <w:trPr>
          <w:trHeight w:val="238"/>
        </w:trPr>
        <w:tc>
          <w:tcPr>
            <w:tcW w:w="3094" w:type="dxa"/>
            <w:shd w:val="clear" w:color="auto" w:fill="auto"/>
          </w:tcPr>
          <w:p w14:paraId="3C6362B3" w14:textId="77777777" w:rsidR="005430B1" w:rsidRPr="00BC7DA5" w:rsidRDefault="005430B1">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4BCE35DB" w14:textId="77777777" w:rsidR="005430B1" w:rsidRPr="00BC7DA5" w:rsidRDefault="005430B1">
            <w:pPr>
              <w:pStyle w:val="08-Tabelageral"/>
              <w:keepNext w:val="0"/>
              <w:keepLines w:val="0"/>
              <w:widowControl w:val="0"/>
              <w:jc w:val="center"/>
              <w:rPr>
                <w:rFonts w:cs="Arial"/>
                <w:b/>
                <w:szCs w:val="14"/>
              </w:rPr>
            </w:pPr>
          </w:p>
        </w:tc>
        <w:tc>
          <w:tcPr>
            <w:tcW w:w="1411" w:type="dxa"/>
            <w:shd w:val="clear" w:color="auto" w:fill="auto"/>
          </w:tcPr>
          <w:p w14:paraId="40F501AD" w14:textId="77777777" w:rsidR="005430B1" w:rsidRPr="00BC7DA5" w:rsidRDefault="005430B1">
            <w:pPr>
              <w:pStyle w:val="08-Tabelageral"/>
              <w:keepNext w:val="0"/>
              <w:keepLines w:val="0"/>
              <w:widowControl w:val="0"/>
              <w:rPr>
                <w:rFonts w:cs="Arial"/>
                <w:b/>
                <w:szCs w:val="14"/>
              </w:rPr>
            </w:pPr>
            <w:r>
              <w:rPr>
                <w:rFonts w:cs="Arial"/>
                <w:b/>
                <w:szCs w:val="14"/>
              </w:rPr>
              <w:t>222</w:t>
            </w:r>
          </w:p>
        </w:tc>
        <w:tc>
          <w:tcPr>
            <w:tcW w:w="1412" w:type="dxa"/>
            <w:shd w:val="clear" w:color="auto" w:fill="auto"/>
          </w:tcPr>
          <w:p w14:paraId="124E3200" w14:textId="77777777" w:rsidR="005430B1" w:rsidRPr="00BC7DA5" w:rsidRDefault="005430B1">
            <w:pPr>
              <w:pStyle w:val="08-Tabelageral"/>
              <w:keepNext w:val="0"/>
              <w:keepLines w:val="0"/>
              <w:widowControl w:val="0"/>
              <w:rPr>
                <w:rFonts w:cs="Arial"/>
                <w:b/>
              </w:rPr>
            </w:pPr>
            <w:r>
              <w:rPr>
                <w:rFonts w:cs="Arial"/>
                <w:b/>
              </w:rPr>
              <w:t>961</w:t>
            </w:r>
          </w:p>
        </w:tc>
        <w:tc>
          <w:tcPr>
            <w:tcW w:w="283" w:type="dxa"/>
            <w:shd w:val="clear" w:color="auto" w:fill="auto"/>
          </w:tcPr>
          <w:p w14:paraId="5CE0EFE8" w14:textId="77777777" w:rsidR="005430B1" w:rsidRPr="00BC7DA5" w:rsidRDefault="005430B1">
            <w:pPr>
              <w:pStyle w:val="08-Tabelageral"/>
              <w:keepNext w:val="0"/>
              <w:keepLines w:val="0"/>
              <w:widowControl w:val="0"/>
              <w:rPr>
                <w:rFonts w:cs="Arial"/>
                <w:b/>
                <w:szCs w:val="14"/>
              </w:rPr>
            </w:pPr>
          </w:p>
        </w:tc>
        <w:tc>
          <w:tcPr>
            <w:tcW w:w="1417" w:type="dxa"/>
            <w:shd w:val="clear" w:color="auto" w:fill="auto"/>
          </w:tcPr>
          <w:p w14:paraId="3C60832E" w14:textId="77777777" w:rsidR="005430B1" w:rsidRPr="00BC7DA5" w:rsidRDefault="005430B1">
            <w:pPr>
              <w:pStyle w:val="08-Tabelageral"/>
              <w:keepNext w:val="0"/>
              <w:keepLines w:val="0"/>
              <w:widowControl w:val="0"/>
              <w:rPr>
                <w:rFonts w:cs="Arial"/>
                <w:b/>
                <w:szCs w:val="14"/>
              </w:rPr>
            </w:pPr>
            <w:r>
              <w:rPr>
                <w:rFonts w:cs="Arial"/>
                <w:b/>
                <w:szCs w:val="14"/>
              </w:rPr>
              <w:t>(557)</w:t>
            </w:r>
          </w:p>
        </w:tc>
        <w:tc>
          <w:tcPr>
            <w:tcW w:w="1418" w:type="dxa"/>
            <w:shd w:val="clear" w:color="auto" w:fill="auto"/>
          </w:tcPr>
          <w:p w14:paraId="5D9544C4" w14:textId="77777777" w:rsidR="005430B1" w:rsidRPr="00BC7DA5" w:rsidRDefault="005430B1">
            <w:pPr>
              <w:pStyle w:val="08-Tabelageral"/>
              <w:keepNext w:val="0"/>
              <w:keepLines w:val="0"/>
              <w:widowControl w:val="0"/>
              <w:rPr>
                <w:rFonts w:cs="Arial"/>
                <w:b/>
                <w:szCs w:val="14"/>
              </w:rPr>
            </w:pPr>
            <w:r>
              <w:rPr>
                <w:rFonts w:cs="Arial"/>
                <w:b/>
                <w:szCs w:val="14"/>
              </w:rPr>
              <w:t>626</w:t>
            </w:r>
          </w:p>
        </w:tc>
      </w:tr>
      <w:tr w:rsidR="005430B1" w:rsidRPr="00BC7DA5" w14:paraId="4C603022" w14:textId="77777777">
        <w:trPr>
          <w:trHeight w:val="238"/>
        </w:trPr>
        <w:tc>
          <w:tcPr>
            <w:tcW w:w="3094" w:type="dxa"/>
            <w:tcBorders>
              <w:bottom w:val="nil"/>
            </w:tcBorders>
            <w:shd w:val="clear" w:color="auto" w:fill="auto"/>
          </w:tcPr>
          <w:p w14:paraId="27D42A13" w14:textId="77777777" w:rsidR="005430B1" w:rsidRPr="00BC7DA5" w:rsidRDefault="005430B1">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115EE1F0" w14:textId="77777777" w:rsidR="005430B1" w:rsidRPr="00BC7DA5" w:rsidRDefault="005430B1">
            <w:pPr>
              <w:pStyle w:val="08-Tabelageral"/>
              <w:keepNext w:val="0"/>
              <w:keepLines w:val="0"/>
              <w:widowControl w:val="0"/>
              <w:jc w:val="center"/>
              <w:rPr>
                <w:rFonts w:cs="Arial"/>
                <w:szCs w:val="14"/>
              </w:rPr>
            </w:pPr>
          </w:p>
        </w:tc>
        <w:tc>
          <w:tcPr>
            <w:tcW w:w="1411" w:type="dxa"/>
            <w:tcBorders>
              <w:bottom w:val="nil"/>
            </w:tcBorders>
            <w:shd w:val="clear" w:color="auto" w:fill="auto"/>
          </w:tcPr>
          <w:p w14:paraId="000E6F29" w14:textId="77777777" w:rsidR="005430B1" w:rsidRPr="00BC7DA5" w:rsidRDefault="005430B1">
            <w:pPr>
              <w:pStyle w:val="08-Tabelageral"/>
              <w:keepNext w:val="0"/>
              <w:keepLines w:val="0"/>
              <w:widowControl w:val="0"/>
              <w:rPr>
                <w:rFonts w:cs="Arial"/>
                <w:szCs w:val="14"/>
              </w:rPr>
            </w:pPr>
            <w:r>
              <w:rPr>
                <w:rFonts w:cs="Arial"/>
                <w:szCs w:val="14"/>
              </w:rPr>
              <w:t>163</w:t>
            </w:r>
          </w:p>
        </w:tc>
        <w:tc>
          <w:tcPr>
            <w:tcW w:w="1412" w:type="dxa"/>
            <w:tcBorders>
              <w:bottom w:val="nil"/>
            </w:tcBorders>
            <w:shd w:val="clear" w:color="auto" w:fill="auto"/>
          </w:tcPr>
          <w:p w14:paraId="44CB297F" w14:textId="77777777" w:rsidR="005430B1" w:rsidRPr="00BC7DA5" w:rsidRDefault="005430B1">
            <w:pPr>
              <w:pStyle w:val="08-Tabelageral"/>
              <w:keepNext w:val="0"/>
              <w:keepLines w:val="0"/>
              <w:widowControl w:val="0"/>
              <w:rPr>
                <w:rFonts w:cs="Arial"/>
              </w:rPr>
            </w:pPr>
            <w:r>
              <w:rPr>
                <w:rFonts w:cs="Arial"/>
              </w:rPr>
              <w:t>707</w:t>
            </w:r>
          </w:p>
        </w:tc>
        <w:tc>
          <w:tcPr>
            <w:tcW w:w="283" w:type="dxa"/>
            <w:tcBorders>
              <w:bottom w:val="nil"/>
            </w:tcBorders>
            <w:shd w:val="clear" w:color="auto" w:fill="auto"/>
          </w:tcPr>
          <w:p w14:paraId="4103D06B" w14:textId="77777777" w:rsidR="005430B1" w:rsidRPr="00BC7DA5" w:rsidRDefault="005430B1">
            <w:pPr>
              <w:pStyle w:val="08-Tabelageral"/>
              <w:keepNext w:val="0"/>
              <w:keepLines w:val="0"/>
              <w:widowControl w:val="0"/>
              <w:rPr>
                <w:rFonts w:cs="Arial"/>
                <w:szCs w:val="14"/>
              </w:rPr>
            </w:pPr>
          </w:p>
        </w:tc>
        <w:tc>
          <w:tcPr>
            <w:tcW w:w="1417" w:type="dxa"/>
            <w:tcBorders>
              <w:bottom w:val="nil"/>
            </w:tcBorders>
            <w:shd w:val="clear" w:color="auto" w:fill="auto"/>
          </w:tcPr>
          <w:p w14:paraId="4A5F73D5" w14:textId="77777777" w:rsidR="005430B1" w:rsidRPr="00BC7DA5" w:rsidRDefault="005430B1">
            <w:pPr>
              <w:pStyle w:val="08-Tabelageral"/>
              <w:keepNext w:val="0"/>
              <w:keepLines w:val="0"/>
              <w:widowControl w:val="0"/>
              <w:rPr>
                <w:rFonts w:cs="Arial"/>
                <w:szCs w:val="14"/>
              </w:rPr>
            </w:pPr>
            <w:r>
              <w:rPr>
                <w:rFonts w:cs="Arial"/>
                <w:szCs w:val="14"/>
              </w:rPr>
              <w:t>(409)</w:t>
            </w:r>
          </w:p>
        </w:tc>
        <w:tc>
          <w:tcPr>
            <w:tcW w:w="1418" w:type="dxa"/>
            <w:tcBorders>
              <w:bottom w:val="nil"/>
            </w:tcBorders>
            <w:shd w:val="clear" w:color="auto" w:fill="auto"/>
          </w:tcPr>
          <w:p w14:paraId="4AEB9FD9" w14:textId="77777777" w:rsidR="005430B1" w:rsidRPr="00BC7DA5" w:rsidRDefault="005430B1">
            <w:pPr>
              <w:pStyle w:val="08-Tabelageral"/>
              <w:keepNext w:val="0"/>
              <w:keepLines w:val="0"/>
              <w:widowControl w:val="0"/>
              <w:rPr>
                <w:rFonts w:cs="Arial"/>
                <w:szCs w:val="14"/>
              </w:rPr>
            </w:pPr>
            <w:r>
              <w:rPr>
                <w:rFonts w:cs="Arial"/>
                <w:szCs w:val="14"/>
              </w:rPr>
              <w:t>461</w:t>
            </w:r>
          </w:p>
        </w:tc>
      </w:tr>
      <w:tr w:rsidR="005430B1" w:rsidRPr="00BC7DA5" w14:paraId="79BE5093" w14:textId="77777777">
        <w:trPr>
          <w:trHeight w:val="238"/>
        </w:trPr>
        <w:tc>
          <w:tcPr>
            <w:tcW w:w="3094" w:type="dxa"/>
            <w:tcBorders>
              <w:top w:val="nil"/>
              <w:bottom w:val="single" w:sz="2" w:space="0" w:color="1F3864" w:themeColor="accent1" w:themeShade="80"/>
            </w:tcBorders>
            <w:shd w:val="clear" w:color="auto" w:fill="auto"/>
          </w:tcPr>
          <w:p w14:paraId="21235C33" w14:textId="77777777" w:rsidR="005430B1" w:rsidRPr="00BC7DA5" w:rsidRDefault="005430B1">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6494CDD1" w14:textId="77777777" w:rsidR="005430B1" w:rsidRPr="00BC7DA5" w:rsidRDefault="005430B1">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3BA8BB18" w14:textId="77777777" w:rsidR="005430B1" w:rsidRPr="00BC7DA5" w:rsidRDefault="005430B1">
            <w:pPr>
              <w:pStyle w:val="08-Tabelageral"/>
              <w:keepNext w:val="0"/>
              <w:keepLines w:val="0"/>
              <w:widowControl w:val="0"/>
              <w:rPr>
                <w:rFonts w:cs="Arial"/>
                <w:szCs w:val="14"/>
              </w:rPr>
            </w:pPr>
            <w:r>
              <w:rPr>
                <w:rFonts w:cs="Arial"/>
                <w:szCs w:val="14"/>
              </w:rPr>
              <w:t>59</w:t>
            </w:r>
          </w:p>
        </w:tc>
        <w:tc>
          <w:tcPr>
            <w:tcW w:w="1412" w:type="dxa"/>
            <w:tcBorders>
              <w:top w:val="nil"/>
              <w:bottom w:val="single" w:sz="2" w:space="0" w:color="1F3864" w:themeColor="accent1" w:themeShade="80"/>
            </w:tcBorders>
            <w:shd w:val="clear" w:color="auto" w:fill="auto"/>
          </w:tcPr>
          <w:p w14:paraId="531E5E56" w14:textId="77777777" w:rsidR="005430B1" w:rsidRPr="00BC7DA5" w:rsidRDefault="005430B1">
            <w:pPr>
              <w:pStyle w:val="08-Tabelageral"/>
              <w:keepNext w:val="0"/>
              <w:keepLines w:val="0"/>
              <w:widowControl w:val="0"/>
              <w:rPr>
                <w:rFonts w:cs="Arial"/>
              </w:rPr>
            </w:pPr>
            <w:r>
              <w:rPr>
                <w:rFonts w:cs="Arial"/>
              </w:rPr>
              <w:t>254</w:t>
            </w:r>
          </w:p>
        </w:tc>
        <w:tc>
          <w:tcPr>
            <w:tcW w:w="283" w:type="dxa"/>
            <w:tcBorders>
              <w:top w:val="nil"/>
              <w:bottom w:val="single" w:sz="2" w:space="0" w:color="1F3864" w:themeColor="accent1" w:themeShade="80"/>
            </w:tcBorders>
            <w:shd w:val="clear" w:color="auto" w:fill="auto"/>
          </w:tcPr>
          <w:p w14:paraId="4F15E22E" w14:textId="77777777" w:rsidR="005430B1" w:rsidRPr="00BC7DA5" w:rsidRDefault="005430B1">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1592EFDB" w14:textId="77777777" w:rsidR="005430B1" w:rsidRPr="00BC7DA5" w:rsidRDefault="005430B1">
            <w:pPr>
              <w:pStyle w:val="08-Tabelageral"/>
              <w:keepNext w:val="0"/>
              <w:keepLines w:val="0"/>
              <w:widowControl w:val="0"/>
              <w:rPr>
                <w:rFonts w:cs="Arial"/>
                <w:szCs w:val="14"/>
              </w:rPr>
            </w:pPr>
            <w:r>
              <w:rPr>
                <w:rFonts w:cs="Arial"/>
                <w:szCs w:val="14"/>
              </w:rPr>
              <w:t>(148)</w:t>
            </w:r>
          </w:p>
        </w:tc>
        <w:tc>
          <w:tcPr>
            <w:tcW w:w="1418" w:type="dxa"/>
            <w:tcBorders>
              <w:top w:val="nil"/>
              <w:bottom w:val="single" w:sz="2" w:space="0" w:color="1F3864" w:themeColor="accent1" w:themeShade="80"/>
            </w:tcBorders>
            <w:shd w:val="clear" w:color="auto" w:fill="auto"/>
          </w:tcPr>
          <w:p w14:paraId="410862AD" w14:textId="77777777" w:rsidR="005430B1" w:rsidRPr="00BC7DA5" w:rsidRDefault="005430B1">
            <w:pPr>
              <w:pStyle w:val="08-Tabelageral"/>
              <w:keepNext w:val="0"/>
              <w:keepLines w:val="0"/>
              <w:widowControl w:val="0"/>
              <w:rPr>
                <w:rFonts w:cs="Arial"/>
                <w:szCs w:val="14"/>
              </w:rPr>
            </w:pPr>
            <w:r>
              <w:rPr>
                <w:rFonts w:cs="Arial"/>
                <w:szCs w:val="14"/>
              </w:rPr>
              <w:t>165</w:t>
            </w:r>
          </w:p>
        </w:tc>
      </w:tr>
    </w:tbl>
    <w:p w14:paraId="15260D6B" w14:textId="77777777" w:rsidR="005430B1" w:rsidRDefault="005430B1" w:rsidP="005430B1">
      <w:pPr>
        <w:widowControl w:val="0"/>
        <w:rPr>
          <w:rFonts w:ascii="Arial" w:hAnsi="Arial" w:cs="Arial"/>
          <w:b/>
          <w:color w:val="1F3864" w:themeColor="accent1" w:themeShade="80"/>
          <w:sz w:val="18"/>
          <w:szCs w:val="18"/>
        </w:rPr>
      </w:pPr>
    </w:p>
    <w:p w14:paraId="6FDD78A4" w14:textId="77777777" w:rsidR="005430B1" w:rsidRPr="00FF3D4B" w:rsidRDefault="005430B1" w:rsidP="005430B1">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5430B1" w:rsidRPr="00BC7DA5" w14:paraId="3E29C360" w14:textId="77777777">
        <w:trPr>
          <w:trHeight w:val="238"/>
        </w:trPr>
        <w:tc>
          <w:tcPr>
            <w:tcW w:w="3094" w:type="dxa"/>
            <w:tcBorders>
              <w:top w:val="single" w:sz="2" w:space="0" w:color="1F3864" w:themeColor="accent1" w:themeShade="80"/>
              <w:bottom w:val="nil"/>
            </w:tcBorders>
            <w:shd w:val="clear" w:color="auto" w:fill="auto"/>
          </w:tcPr>
          <w:p w14:paraId="1E6A2351" w14:textId="77777777" w:rsidR="005430B1" w:rsidRPr="00BC7DA5" w:rsidRDefault="005430B1">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68D99817" w14:textId="77777777" w:rsidR="005430B1" w:rsidRPr="00BC7DA5" w:rsidRDefault="005430B1">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7EAC96FF" w14:textId="77777777" w:rsidR="005430B1" w:rsidRPr="00BC7DA5" w:rsidRDefault="005430B1">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5430B1" w:rsidRPr="00BC7DA5" w14:paraId="600FB96A" w14:textId="77777777">
        <w:trPr>
          <w:trHeight w:val="238"/>
        </w:trPr>
        <w:tc>
          <w:tcPr>
            <w:tcW w:w="3094" w:type="dxa"/>
            <w:tcBorders>
              <w:top w:val="nil"/>
              <w:bottom w:val="single" w:sz="2" w:space="0" w:color="1F3864" w:themeColor="accent1" w:themeShade="80"/>
            </w:tcBorders>
            <w:shd w:val="clear" w:color="auto" w:fill="auto"/>
          </w:tcPr>
          <w:p w14:paraId="633914C3" w14:textId="77777777" w:rsidR="005430B1" w:rsidRPr="00BC7DA5" w:rsidRDefault="005430B1">
            <w:pPr>
              <w:pStyle w:val="08-Tabelageral"/>
              <w:keepNext w:val="0"/>
              <w:keepLines w:val="0"/>
              <w:widowControl w:val="0"/>
              <w:rPr>
                <w:rFonts w:cs="Arial"/>
                <w:b/>
              </w:rPr>
            </w:pPr>
          </w:p>
        </w:tc>
        <w:tc>
          <w:tcPr>
            <w:tcW w:w="604" w:type="dxa"/>
            <w:tcBorders>
              <w:top w:val="nil"/>
              <w:bottom w:val="single" w:sz="2" w:space="0" w:color="1F3864" w:themeColor="accent1" w:themeShade="80"/>
            </w:tcBorders>
            <w:shd w:val="clear" w:color="auto" w:fill="auto"/>
          </w:tcPr>
          <w:p w14:paraId="1FDE6358" w14:textId="77777777" w:rsidR="005430B1" w:rsidRPr="00BC7DA5" w:rsidRDefault="005430B1">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3195ED07"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4</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5FB2F903" w14:textId="77777777" w:rsidR="005430B1" w:rsidRPr="00BC7DA5" w:rsidRDefault="005430B1">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7007CF43" w14:textId="77777777" w:rsidR="005430B1" w:rsidRPr="00BC7DA5" w:rsidRDefault="005430B1">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76A7421C" w14:textId="77777777" w:rsidR="005430B1" w:rsidRPr="00E75A01" w:rsidRDefault="005430B1">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09A02748"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03</w:t>
            </w:r>
            <w:r w:rsidRPr="00BC7DA5">
              <w:rPr>
                <w:rFonts w:cs="Arial"/>
                <w:b/>
              </w:rPr>
              <w:t>.20</w:t>
            </w:r>
            <w:r>
              <w:rPr>
                <w:rFonts w:cs="Arial"/>
                <w:b/>
              </w:rPr>
              <w:t>25</w:t>
            </w:r>
          </w:p>
        </w:tc>
      </w:tr>
      <w:tr w:rsidR="005430B1" w:rsidRPr="00BC7DA5" w14:paraId="1DC79506" w14:textId="77777777">
        <w:trPr>
          <w:trHeight w:val="238"/>
        </w:trPr>
        <w:tc>
          <w:tcPr>
            <w:tcW w:w="3094" w:type="dxa"/>
            <w:tcBorders>
              <w:top w:val="single" w:sz="2" w:space="0" w:color="1F3864" w:themeColor="accent1" w:themeShade="80"/>
            </w:tcBorders>
            <w:shd w:val="clear" w:color="auto" w:fill="auto"/>
          </w:tcPr>
          <w:p w14:paraId="5649038E" w14:textId="77777777" w:rsidR="005430B1" w:rsidRPr="00BC7DA5" w:rsidRDefault="005430B1">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4A1A3594" w14:textId="77777777" w:rsidR="005430B1" w:rsidRPr="00BC7DA5" w:rsidRDefault="005430B1">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6A86442E" w14:textId="77777777" w:rsidR="005430B1" w:rsidRPr="00BC7DA5" w:rsidRDefault="005430B1">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3BF29B9C" w14:textId="77777777" w:rsidR="005430B1" w:rsidRPr="00BC7DA5" w:rsidRDefault="005430B1">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65489606" w14:textId="77777777" w:rsidR="005430B1" w:rsidRPr="00BC7DA5" w:rsidRDefault="005430B1">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2CB042AA" w14:textId="77777777" w:rsidR="005430B1" w:rsidRPr="00BC7DA5" w:rsidRDefault="005430B1">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shd w:val="clear" w:color="auto" w:fill="auto"/>
          </w:tcPr>
          <w:p w14:paraId="00FA4F79" w14:textId="77777777" w:rsidR="005430B1" w:rsidRPr="00BC7DA5" w:rsidRDefault="005430B1">
            <w:pPr>
              <w:pStyle w:val="08-Tabelageral"/>
              <w:keepNext w:val="0"/>
              <w:keepLines w:val="0"/>
              <w:widowControl w:val="0"/>
              <w:rPr>
                <w:rFonts w:cs="Arial"/>
                <w:b/>
                <w:bCs/>
                <w:szCs w:val="14"/>
              </w:rPr>
            </w:pPr>
          </w:p>
        </w:tc>
      </w:tr>
      <w:tr w:rsidR="005430B1" w:rsidRPr="00BC7DA5" w14:paraId="29D3D44B" w14:textId="77777777">
        <w:trPr>
          <w:trHeight w:val="238"/>
        </w:trPr>
        <w:tc>
          <w:tcPr>
            <w:tcW w:w="3094" w:type="dxa"/>
            <w:shd w:val="clear" w:color="auto" w:fill="auto"/>
          </w:tcPr>
          <w:p w14:paraId="0CACC646" w14:textId="77777777" w:rsidR="005430B1" w:rsidRPr="00BC7DA5" w:rsidRDefault="005430B1">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5B3F2828" w14:textId="77777777" w:rsidR="005430B1" w:rsidRPr="00BC7DA5" w:rsidRDefault="005430B1">
            <w:pPr>
              <w:pStyle w:val="08-Tabelageral"/>
              <w:keepNext w:val="0"/>
              <w:keepLines w:val="0"/>
              <w:widowControl w:val="0"/>
              <w:ind w:left="113"/>
              <w:jc w:val="center"/>
              <w:rPr>
                <w:rFonts w:cs="Arial"/>
                <w:szCs w:val="14"/>
              </w:rPr>
            </w:pPr>
          </w:p>
        </w:tc>
        <w:tc>
          <w:tcPr>
            <w:tcW w:w="1411" w:type="dxa"/>
            <w:shd w:val="clear" w:color="auto" w:fill="auto"/>
          </w:tcPr>
          <w:p w14:paraId="20F47BFC" w14:textId="24A119E5" w:rsidR="005430B1" w:rsidRPr="00BC7DA5" w:rsidRDefault="005430B1">
            <w:pPr>
              <w:pStyle w:val="08-Tabelageral"/>
              <w:keepNext w:val="0"/>
              <w:keepLines w:val="0"/>
              <w:widowControl w:val="0"/>
              <w:ind w:left="113"/>
              <w:rPr>
                <w:rFonts w:cs="Arial"/>
                <w:szCs w:val="14"/>
              </w:rPr>
            </w:pPr>
            <w:r>
              <w:rPr>
                <w:rFonts w:cs="Arial"/>
                <w:szCs w:val="14"/>
              </w:rPr>
              <w:t>25.898</w:t>
            </w:r>
          </w:p>
        </w:tc>
        <w:tc>
          <w:tcPr>
            <w:tcW w:w="1412" w:type="dxa"/>
            <w:shd w:val="clear" w:color="auto" w:fill="auto"/>
          </w:tcPr>
          <w:p w14:paraId="5E452E7D" w14:textId="53FA4AC9" w:rsidR="005430B1" w:rsidRPr="00BC7DA5" w:rsidRDefault="005430B1">
            <w:pPr>
              <w:pStyle w:val="08-Tabelageral"/>
              <w:keepNext w:val="0"/>
              <w:keepLines w:val="0"/>
              <w:widowControl w:val="0"/>
              <w:ind w:left="113"/>
              <w:rPr>
                <w:rFonts w:cs="Arial"/>
              </w:rPr>
            </w:pPr>
            <w:r>
              <w:rPr>
                <w:rFonts w:cs="Arial"/>
              </w:rPr>
              <w:t>2.</w:t>
            </w:r>
            <w:r w:rsidR="003F390B">
              <w:rPr>
                <w:rFonts w:cs="Arial"/>
              </w:rPr>
              <w:t>119</w:t>
            </w:r>
          </w:p>
        </w:tc>
        <w:tc>
          <w:tcPr>
            <w:tcW w:w="283" w:type="dxa"/>
            <w:shd w:val="clear" w:color="auto" w:fill="auto"/>
          </w:tcPr>
          <w:p w14:paraId="1F15573D" w14:textId="77777777" w:rsidR="005430B1" w:rsidRPr="00BC7DA5" w:rsidRDefault="005430B1">
            <w:pPr>
              <w:pStyle w:val="08-Tabelageral"/>
              <w:keepNext w:val="0"/>
              <w:keepLines w:val="0"/>
              <w:widowControl w:val="0"/>
              <w:ind w:left="113"/>
              <w:rPr>
                <w:rFonts w:cs="Arial"/>
                <w:szCs w:val="14"/>
              </w:rPr>
            </w:pPr>
          </w:p>
        </w:tc>
        <w:tc>
          <w:tcPr>
            <w:tcW w:w="1417" w:type="dxa"/>
            <w:shd w:val="clear" w:color="auto" w:fill="auto"/>
          </w:tcPr>
          <w:p w14:paraId="10C0933C" w14:textId="4994B206" w:rsidR="005430B1" w:rsidRPr="00BC7DA5" w:rsidRDefault="005430B1">
            <w:pPr>
              <w:pStyle w:val="08-Tabelageral"/>
              <w:keepNext w:val="0"/>
              <w:keepLines w:val="0"/>
              <w:widowControl w:val="0"/>
              <w:ind w:left="113"/>
              <w:rPr>
                <w:rFonts w:cs="Arial"/>
                <w:szCs w:val="14"/>
              </w:rPr>
            </w:pPr>
            <w:r>
              <w:rPr>
                <w:rFonts w:cs="Arial"/>
                <w:szCs w:val="14"/>
              </w:rPr>
              <w:t>(1.650)</w:t>
            </w:r>
          </w:p>
        </w:tc>
        <w:tc>
          <w:tcPr>
            <w:tcW w:w="1418" w:type="dxa"/>
            <w:shd w:val="clear" w:color="auto" w:fill="auto"/>
          </w:tcPr>
          <w:p w14:paraId="46DD10A1" w14:textId="54EF90E7" w:rsidR="005430B1" w:rsidRPr="00BC7DA5" w:rsidRDefault="005430B1">
            <w:pPr>
              <w:pStyle w:val="08-Tabelageral"/>
              <w:keepNext w:val="0"/>
              <w:keepLines w:val="0"/>
              <w:widowControl w:val="0"/>
              <w:ind w:left="113"/>
              <w:rPr>
                <w:rFonts w:cs="Arial"/>
                <w:szCs w:val="14"/>
              </w:rPr>
            </w:pPr>
            <w:r>
              <w:rPr>
                <w:rFonts w:cs="Arial"/>
                <w:szCs w:val="14"/>
              </w:rPr>
              <w:t>26.</w:t>
            </w:r>
            <w:r w:rsidR="003F390B">
              <w:rPr>
                <w:rFonts w:cs="Arial"/>
                <w:szCs w:val="14"/>
              </w:rPr>
              <w:t>367</w:t>
            </w:r>
          </w:p>
        </w:tc>
      </w:tr>
      <w:tr w:rsidR="005430B1" w:rsidRPr="00BC7DA5" w14:paraId="210C1DBC" w14:textId="77777777">
        <w:trPr>
          <w:trHeight w:val="238"/>
        </w:trPr>
        <w:tc>
          <w:tcPr>
            <w:tcW w:w="3094" w:type="dxa"/>
            <w:shd w:val="clear" w:color="auto" w:fill="auto"/>
          </w:tcPr>
          <w:p w14:paraId="3E8418FD" w14:textId="77777777" w:rsidR="005430B1" w:rsidRPr="00BC7DA5" w:rsidRDefault="005430B1">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shd w:val="clear" w:color="auto" w:fill="auto"/>
          </w:tcPr>
          <w:p w14:paraId="6CBF7048" w14:textId="77777777" w:rsidR="005430B1" w:rsidRPr="00BC7DA5" w:rsidRDefault="005430B1">
            <w:pPr>
              <w:pStyle w:val="08-Tabelageral"/>
              <w:keepNext w:val="0"/>
              <w:keepLines w:val="0"/>
              <w:widowControl w:val="0"/>
              <w:ind w:left="113"/>
              <w:jc w:val="center"/>
              <w:rPr>
                <w:rFonts w:cs="Arial"/>
                <w:szCs w:val="14"/>
              </w:rPr>
            </w:pPr>
          </w:p>
        </w:tc>
        <w:tc>
          <w:tcPr>
            <w:tcW w:w="1411" w:type="dxa"/>
            <w:shd w:val="clear" w:color="auto" w:fill="auto"/>
          </w:tcPr>
          <w:p w14:paraId="07437A36" w14:textId="038E79C2" w:rsidR="005430B1" w:rsidRPr="00BC7DA5" w:rsidRDefault="005430B1">
            <w:pPr>
              <w:pStyle w:val="08-Tabelageral"/>
              <w:keepNext w:val="0"/>
              <w:keepLines w:val="0"/>
              <w:widowControl w:val="0"/>
              <w:ind w:left="113"/>
              <w:rPr>
                <w:rFonts w:cs="Arial"/>
                <w:szCs w:val="14"/>
              </w:rPr>
            </w:pPr>
            <w:r>
              <w:rPr>
                <w:rFonts w:cs="Arial"/>
                <w:szCs w:val="14"/>
              </w:rPr>
              <w:t>3.053</w:t>
            </w:r>
          </w:p>
        </w:tc>
        <w:tc>
          <w:tcPr>
            <w:tcW w:w="1412" w:type="dxa"/>
            <w:shd w:val="clear" w:color="auto" w:fill="auto"/>
          </w:tcPr>
          <w:p w14:paraId="42B42D6D" w14:textId="6CA301C3" w:rsidR="005430B1" w:rsidRPr="00BC7DA5" w:rsidRDefault="005430B1">
            <w:pPr>
              <w:pStyle w:val="08-Tabelageral"/>
              <w:keepNext w:val="0"/>
              <w:keepLines w:val="0"/>
              <w:widowControl w:val="0"/>
              <w:ind w:left="113"/>
              <w:rPr>
                <w:rFonts w:cs="Arial"/>
              </w:rPr>
            </w:pPr>
            <w:r>
              <w:rPr>
                <w:rFonts w:cs="Arial"/>
              </w:rPr>
              <w:t>--</w:t>
            </w:r>
          </w:p>
        </w:tc>
        <w:tc>
          <w:tcPr>
            <w:tcW w:w="283" w:type="dxa"/>
            <w:shd w:val="clear" w:color="auto" w:fill="auto"/>
          </w:tcPr>
          <w:p w14:paraId="153F9733" w14:textId="77777777" w:rsidR="005430B1" w:rsidRPr="00BC7DA5" w:rsidRDefault="005430B1">
            <w:pPr>
              <w:pStyle w:val="08-Tabelageral"/>
              <w:keepNext w:val="0"/>
              <w:keepLines w:val="0"/>
              <w:widowControl w:val="0"/>
              <w:ind w:left="113"/>
              <w:rPr>
                <w:rFonts w:cs="Arial"/>
                <w:szCs w:val="14"/>
              </w:rPr>
            </w:pPr>
          </w:p>
        </w:tc>
        <w:tc>
          <w:tcPr>
            <w:tcW w:w="1417" w:type="dxa"/>
            <w:shd w:val="clear" w:color="auto" w:fill="auto"/>
          </w:tcPr>
          <w:p w14:paraId="439848E2" w14:textId="1BBFED5B" w:rsidR="005430B1" w:rsidRPr="00BC7DA5" w:rsidRDefault="005430B1">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4430D946" w14:textId="2D347484" w:rsidR="005430B1" w:rsidRPr="00BC7DA5" w:rsidRDefault="005430B1">
            <w:pPr>
              <w:pStyle w:val="08-Tabelageral"/>
              <w:keepNext w:val="0"/>
              <w:keepLines w:val="0"/>
              <w:widowControl w:val="0"/>
              <w:ind w:left="113"/>
              <w:rPr>
                <w:rFonts w:cs="Arial"/>
                <w:szCs w:val="14"/>
              </w:rPr>
            </w:pPr>
            <w:r>
              <w:rPr>
                <w:rFonts w:cs="Arial"/>
                <w:szCs w:val="14"/>
              </w:rPr>
              <w:t>3.053</w:t>
            </w:r>
          </w:p>
        </w:tc>
      </w:tr>
      <w:tr w:rsidR="005430B1" w:rsidRPr="00BC7DA5" w14:paraId="44A3AF0B" w14:textId="77777777">
        <w:trPr>
          <w:trHeight w:val="238"/>
        </w:trPr>
        <w:tc>
          <w:tcPr>
            <w:tcW w:w="3094" w:type="dxa"/>
            <w:shd w:val="clear" w:color="auto" w:fill="auto"/>
          </w:tcPr>
          <w:p w14:paraId="68DD7DD3" w14:textId="77777777" w:rsidR="005430B1" w:rsidRPr="00BC7DA5" w:rsidRDefault="005430B1">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14310144" w14:textId="77777777" w:rsidR="005430B1" w:rsidRPr="00BC7DA5" w:rsidRDefault="005430B1">
            <w:pPr>
              <w:pStyle w:val="08-Tabelageral"/>
              <w:keepNext w:val="0"/>
              <w:keepLines w:val="0"/>
              <w:widowControl w:val="0"/>
              <w:jc w:val="center"/>
              <w:rPr>
                <w:rFonts w:cs="Arial"/>
                <w:b/>
                <w:szCs w:val="14"/>
              </w:rPr>
            </w:pPr>
          </w:p>
        </w:tc>
        <w:tc>
          <w:tcPr>
            <w:tcW w:w="1411" w:type="dxa"/>
            <w:shd w:val="clear" w:color="auto" w:fill="auto"/>
          </w:tcPr>
          <w:p w14:paraId="370A399D" w14:textId="126866CA" w:rsidR="005430B1" w:rsidRPr="00BC7DA5" w:rsidRDefault="005430B1">
            <w:pPr>
              <w:pStyle w:val="08-Tabelageral"/>
              <w:keepNext w:val="0"/>
              <w:keepLines w:val="0"/>
              <w:widowControl w:val="0"/>
              <w:rPr>
                <w:rFonts w:cs="Arial"/>
                <w:b/>
                <w:szCs w:val="14"/>
              </w:rPr>
            </w:pPr>
            <w:r>
              <w:rPr>
                <w:rFonts w:cs="Arial"/>
                <w:b/>
                <w:szCs w:val="14"/>
              </w:rPr>
              <w:t>28.951</w:t>
            </w:r>
          </w:p>
        </w:tc>
        <w:tc>
          <w:tcPr>
            <w:tcW w:w="1412" w:type="dxa"/>
            <w:shd w:val="clear" w:color="auto" w:fill="auto"/>
          </w:tcPr>
          <w:p w14:paraId="1E510072" w14:textId="7F9D2C86" w:rsidR="005430B1" w:rsidRPr="00BC7DA5" w:rsidRDefault="005430B1">
            <w:pPr>
              <w:pStyle w:val="08-Tabelageral"/>
              <w:keepNext w:val="0"/>
              <w:keepLines w:val="0"/>
              <w:widowControl w:val="0"/>
              <w:rPr>
                <w:rFonts w:cs="Arial"/>
                <w:b/>
              </w:rPr>
            </w:pPr>
            <w:r>
              <w:rPr>
                <w:rFonts w:cs="Arial"/>
                <w:b/>
              </w:rPr>
              <w:t>2.</w:t>
            </w:r>
            <w:r w:rsidR="003F390B">
              <w:rPr>
                <w:rFonts w:cs="Arial"/>
                <w:b/>
              </w:rPr>
              <w:t>119</w:t>
            </w:r>
          </w:p>
        </w:tc>
        <w:tc>
          <w:tcPr>
            <w:tcW w:w="283" w:type="dxa"/>
            <w:shd w:val="clear" w:color="auto" w:fill="auto"/>
          </w:tcPr>
          <w:p w14:paraId="248AE909" w14:textId="77777777" w:rsidR="005430B1" w:rsidRPr="00BC7DA5" w:rsidRDefault="005430B1">
            <w:pPr>
              <w:pStyle w:val="08-Tabelageral"/>
              <w:keepNext w:val="0"/>
              <w:keepLines w:val="0"/>
              <w:widowControl w:val="0"/>
              <w:rPr>
                <w:rFonts w:cs="Arial"/>
                <w:b/>
                <w:szCs w:val="14"/>
              </w:rPr>
            </w:pPr>
          </w:p>
        </w:tc>
        <w:tc>
          <w:tcPr>
            <w:tcW w:w="1417" w:type="dxa"/>
            <w:shd w:val="clear" w:color="auto" w:fill="auto"/>
          </w:tcPr>
          <w:p w14:paraId="001ACD06" w14:textId="704D9191" w:rsidR="005430B1" w:rsidRPr="00BC7DA5" w:rsidRDefault="005430B1">
            <w:pPr>
              <w:pStyle w:val="08-Tabelageral"/>
              <w:keepNext w:val="0"/>
              <w:keepLines w:val="0"/>
              <w:widowControl w:val="0"/>
              <w:rPr>
                <w:rFonts w:cs="Arial"/>
                <w:b/>
                <w:szCs w:val="14"/>
              </w:rPr>
            </w:pPr>
            <w:r>
              <w:rPr>
                <w:rFonts w:cs="Arial"/>
                <w:b/>
                <w:szCs w:val="14"/>
              </w:rPr>
              <w:t>(1.650)</w:t>
            </w:r>
          </w:p>
        </w:tc>
        <w:tc>
          <w:tcPr>
            <w:tcW w:w="1418" w:type="dxa"/>
            <w:shd w:val="clear" w:color="auto" w:fill="auto"/>
          </w:tcPr>
          <w:p w14:paraId="1F380EFC" w14:textId="3B11BA74" w:rsidR="005430B1" w:rsidRPr="00BC7DA5" w:rsidRDefault="005430B1">
            <w:pPr>
              <w:pStyle w:val="08-Tabelageral"/>
              <w:keepNext w:val="0"/>
              <w:keepLines w:val="0"/>
              <w:widowControl w:val="0"/>
              <w:rPr>
                <w:rFonts w:cs="Arial"/>
                <w:b/>
                <w:szCs w:val="14"/>
              </w:rPr>
            </w:pPr>
            <w:r>
              <w:rPr>
                <w:rFonts w:cs="Arial"/>
                <w:b/>
                <w:szCs w:val="14"/>
              </w:rPr>
              <w:t>29.</w:t>
            </w:r>
            <w:r w:rsidR="003F390B">
              <w:rPr>
                <w:rFonts w:cs="Arial"/>
                <w:b/>
                <w:szCs w:val="14"/>
              </w:rPr>
              <w:t>420</w:t>
            </w:r>
          </w:p>
        </w:tc>
      </w:tr>
      <w:tr w:rsidR="005430B1" w:rsidRPr="00BC7DA5" w14:paraId="597ABEA6" w14:textId="77777777">
        <w:trPr>
          <w:trHeight w:val="238"/>
        </w:trPr>
        <w:tc>
          <w:tcPr>
            <w:tcW w:w="3094" w:type="dxa"/>
            <w:tcBorders>
              <w:bottom w:val="nil"/>
            </w:tcBorders>
            <w:shd w:val="clear" w:color="auto" w:fill="auto"/>
          </w:tcPr>
          <w:p w14:paraId="567F0486" w14:textId="77777777" w:rsidR="005430B1" w:rsidRPr="00BC7DA5" w:rsidRDefault="005430B1">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61DD661D" w14:textId="77777777" w:rsidR="005430B1" w:rsidRPr="00BC7DA5" w:rsidRDefault="005430B1">
            <w:pPr>
              <w:pStyle w:val="08-Tabelageral"/>
              <w:keepNext w:val="0"/>
              <w:keepLines w:val="0"/>
              <w:widowControl w:val="0"/>
              <w:jc w:val="center"/>
              <w:rPr>
                <w:rFonts w:cs="Arial"/>
                <w:szCs w:val="14"/>
              </w:rPr>
            </w:pPr>
          </w:p>
        </w:tc>
        <w:tc>
          <w:tcPr>
            <w:tcW w:w="1411" w:type="dxa"/>
            <w:tcBorders>
              <w:bottom w:val="nil"/>
            </w:tcBorders>
            <w:shd w:val="clear" w:color="auto" w:fill="auto"/>
          </w:tcPr>
          <w:p w14:paraId="05A353C9" w14:textId="2E2FF33D" w:rsidR="005430B1" w:rsidRPr="00BC7DA5" w:rsidRDefault="005430B1">
            <w:pPr>
              <w:pStyle w:val="08-Tabelageral"/>
              <w:keepNext w:val="0"/>
              <w:keepLines w:val="0"/>
              <w:widowControl w:val="0"/>
              <w:rPr>
                <w:rFonts w:cs="Arial"/>
                <w:szCs w:val="14"/>
              </w:rPr>
            </w:pPr>
            <w:r>
              <w:rPr>
                <w:rFonts w:cs="Arial"/>
                <w:szCs w:val="14"/>
              </w:rPr>
              <w:t>22.094</w:t>
            </w:r>
          </w:p>
        </w:tc>
        <w:tc>
          <w:tcPr>
            <w:tcW w:w="1412" w:type="dxa"/>
            <w:tcBorders>
              <w:bottom w:val="nil"/>
            </w:tcBorders>
            <w:shd w:val="clear" w:color="auto" w:fill="auto"/>
          </w:tcPr>
          <w:p w14:paraId="65D1F30D" w14:textId="2994C7A9" w:rsidR="005430B1" w:rsidRPr="00BC7DA5" w:rsidRDefault="005430B1">
            <w:pPr>
              <w:pStyle w:val="08-Tabelageral"/>
              <w:keepNext w:val="0"/>
              <w:keepLines w:val="0"/>
              <w:widowControl w:val="0"/>
              <w:rPr>
                <w:rFonts w:cs="Arial"/>
              </w:rPr>
            </w:pPr>
            <w:r>
              <w:rPr>
                <w:rFonts w:cs="Arial"/>
              </w:rPr>
              <w:t>1.</w:t>
            </w:r>
            <w:r w:rsidR="003F390B">
              <w:rPr>
                <w:rFonts w:cs="Arial"/>
              </w:rPr>
              <w:t>558</w:t>
            </w:r>
          </w:p>
        </w:tc>
        <w:tc>
          <w:tcPr>
            <w:tcW w:w="283" w:type="dxa"/>
            <w:tcBorders>
              <w:bottom w:val="nil"/>
            </w:tcBorders>
            <w:shd w:val="clear" w:color="auto" w:fill="auto"/>
          </w:tcPr>
          <w:p w14:paraId="426619EE" w14:textId="77777777" w:rsidR="005430B1" w:rsidRPr="00BC7DA5" w:rsidRDefault="005430B1">
            <w:pPr>
              <w:pStyle w:val="08-Tabelageral"/>
              <w:keepNext w:val="0"/>
              <w:keepLines w:val="0"/>
              <w:widowControl w:val="0"/>
              <w:rPr>
                <w:rFonts w:cs="Arial"/>
                <w:szCs w:val="14"/>
              </w:rPr>
            </w:pPr>
          </w:p>
        </w:tc>
        <w:tc>
          <w:tcPr>
            <w:tcW w:w="1417" w:type="dxa"/>
            <w:tcBorders>
              <w:bottom w:val="nil"/>
            </w:tcBorders>
            <w:shd w:val="clear" w:color="auto" w:fill="auto"/>
          </w:tcPr>
          <w:p w14:paraId="61FDA1FD" w14:textId="16B4061D" w:rsidR="005430B1" w:rsidRPr="00BC7DA5" w:rsidRDefault="005430B1">
            <w:pPr>
              <w:pStyle w:val="08-Tabelageral"/>
              <w:keepNext w:val="0"/>
              <w:keepLines w:val="0"/>
              <w:widowControl w:val="0"/>
              <w:rPr>
                <w:rFonts w:cs="Arial"/>
                <w:szCs w:val="14"/>
              </w:rPr>
            </w:pPr>
            <w:r>
              <w:rPr>
                <w:rFonts w:cs="Arial"/>
                <w:szCs w:val="14"/>
              </w:rPr>
              <w:t>(1.213)</w:t>
            </w:r>
          </w:p>
        </w:tc>
        <w:tc>
          <w:tcPr>
            <w:tcW w:w="1418" w:type="dxa"/>
            <w:tcBorders>
              <w:bottom w:val="nil"/>
            </w:tcBorders>
            <w:shd w:val="clear" w:color="auto" w:fill="auto"/>
          </w:tcPr>
          <w:p w14:paraId="5A3C61A4" w14:textId="2F57250C" w:rsidR="005430B1" w:rsidRPr="00BC7DA5" w:rsidRDefault="005430B1">
            <w:pPr>
              <w:pStyle w:val="08-Tabelageral"/>
              <w:keepNext w:val="0"/>
              <w:keepLines w:val="0"/>
              <w:widowControl w:val="0"/>
              <w:rPr>
                <w:rFonts w:cs="Arial"/>
                <w:szCs w:val="14"/>
              </w:rPr>
            </w:pPr>
            <w:r>
              <w:rPr>
                <w:rFonts w:cs="Arial"/>
                <w:szCs w:val="14"/>
              </w:rPr>
              <w:t>22.</w:t>
            </w:r>
            <w:r w:rsidR="003F390B">
              <w:rPr>
                <w:rFonts w:cs="Arial"/>
                <w:szCs w:val="14"/>
              </w:rPr>
              <w:t>439</w:t>
            </w:r>
          </w:p>
        </w:tc>
      </w:tr>
      <w:tr w:rsidR="005430B1" w:rsidRPr="00BC7DA5" w14:paraId="1A279722" w14:textId="77777777">
        <w:trPr>
          <w:trHeight w:val="238"/>
        </w:trPr>
        <w:tc>
          <w:tcPr>
            <w:tcW w:w="3094" w:type="dxa"/>
            <w:tcBorders>
              <w:top w:val="nil"/>
              <w:bottom w:val="single" w:sz="2" w:space="0" w:color="1F3864" w:themeColor="accent1" w:themeShade="80"/>
            </w:tcBorders>
            <w:shd w:val="clear" w:color="auto" w:fill="auto"/>
          </w:tcPr>
          <w:p w14:paraId="54F0B9A0" w14:textId="77777777" w:rsidR="005430B1" w:rsidRPr="00BC7DA5" w:rsidRDefault="005430B1">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320E085E" w14:textId="77777777" w:rsidR="005430B1" w:rsidRPr="00BC7DA5" w:rsidRDefault="005430B1">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5F63BE6F" w14:textId="3497A170" w:rsidR="005430B1" w:rsidRPr="00BC7DA5" w:rsidRDefault="005430B1">
            <w:pPr>
              <w:pStyle w:val="08-Tabelageral"/>
              <w:keepNext w:val="0"/>
              <w:keepLines w:val="0"/>
              <w:widowControl w:val="0"/>
              <w:rPr>
                <w:rFonts w:cs="Arial"/>
                <w:szCs w:val="14"/>
              </w:rPr>
            </w:pPr>
            <w:r>
              <w:rPr>
                <w:rFonts w:cs="Arial"/>
                <w:szCs w:val="14"/>
              </w:rPr>
              <w:t>6.857</w:t>
            </w:r>
          </w:p>
        </w:tc>
        <w:tc>
          <w:tcPr>
            <w:tcW w:w="1412" w:type="dxa"/>
            <w:tcBorders>
              <w:top w:val="nil"/>
              <w:bottom w:val="single" w:sz="2" w:space="0" w:color="1F3864" w:themeColor="accent1" w:themeShade="80"/>
            </w:tcBorders>
            <w:shd w:val="clear" w:color="auto" w:fill="auto"/>
          </w:tcPr>
          <w:p w14:paraId="108DA2AF" w14:textId="372EABF7" w:rsidR="005430B1" w:rsidRPr="00BC7DA5" w:rsidRDefault="005430B1">
            <w:pPr>
              <w:pStyle w:val="08-Tabelageral"/>
              <w:keepNext w:val="0"/>
              <w:keepLines w:val="0"/>
              <w:widowControl w:val="0"/>
              <w:rPr>
                <w:rFonts w:cs="Arial"/>
              </w:rPr>
            </w:pPr>
            <w:r>
              <w:rPr>
                <w:rFonts w:cs="Arial"/>
              </w:rPr>
              <w:t>561</w:t>
            </w:r>
          </w:p>
        </w:tc>
        <w:tc>
          <w:tcPr>
            <w:tcW w:w="283" w:type="dxa"/>
            <w:tcBorders>
              <w:top w:val="nil"/>
              <w:bottom w:val="single" w:sz="2" w:space="0" w:color="1F3864" w:themeColor="accent1" w:themeShade="80"/>
            </w:tcBorders>
            <w:shd w:val="clear" w:color="auto" w:fill="auto"/>
          </w:tcPr>
          <w:p w14:paraId="24A6DECE" w14:textId="77777777" w:rsidR="005430B1" w:rsidRPr="00BC7DA5" w:rsidRDefault="005430B1">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30BE4666" w14:textId="3F36671E" w:rsidR="005430B1" w:rsidRPr="00BC7DA5" w:rsidRDefault="005430B1">
            <w:pPr>
              <w:pStyle w:val="08-Tabelageral"/>
              <w:keepNext w:val="0"/>
              <w:keepLines w:val="0"/>
              <w:widowControl w:val="0"/>
              <w:rPr>
                <w:rFonts w:cs="Arial"/>
                <w:szCs w:val="14"/>
              </w:rPr>
            </w:pPr>
            <w:r>
              <w:rPr>
                <w:rFonts w:cs="Arial"/>
                <w:szCs w:val="14"/>
              </w:rPr>
              <w:t>(437)</w:t>
            </w:r>
          </w:p>
        </w:tc>
        <w:tc>
          <w:tcPr>
            <w:tcW w:w="1418" w:type="dxa"/>
            <w:tcBorders>
              <w:top w:val="nil"/>
              <w:bottom w:val="single" w:sz="2" w:space="0" w:color="1F3864" w:themeColor="accent1" w:themeShade="80"/>
            </w:tcBorders>
            <w:shd w:val="clear" w:color="auto" w:fill="auto"/>
          </w:tcPr>
          <w:p w14:paraId="0E9F8E6D" w14:textId="281CDD46" w:rsidR="005430B1" w:rsidRPr="00BC7DA5" w:rsidRDefault="005430B1">
            <w:pPr>
              <w:pStyle w:val="08-Tabelageral"/>
              <w:keepNext w:val="0"/>
              <w:keepLines w:val="0"/>
              <w:widowControl w:val="0"/>
              <w:rPr>
                <w:rFonts w:cs="Arial"/>
                <w:szCs w:val="14"/>
              </w:rPr>
            </w:pPr>
            <w:r>
              <w:rPr>
                <w:rFonts w:cs="Arial"/>
                <w:szCs w:val="14"/>
              </w:rPr>
              <w:t>6.981</w:t>
            </w:r>
          </w:p>
        </w:tc>
      </w:tr>
    </w:tbl>
    <w:p w14:paraId="7BDDBB48" w14:textId="77777777" w:rsidR="005430B1" w:rsidRDefault="005430B1" w:rsidP="005430B1">
      <w:pPr>
        <w:widowControl w:val="0"/>
        <w:spacing w:after="40"/>
        <w:rPr>
          <w:rFonts w:ascii="Arial" w:hAnsi="Arial" w:cs="Arial"/>
          <w:b/>
          <w:color w:val="1F3864" w:themeColor="accent1" w:themeShade="80"/>
          <w:sz w:val="20"/>
          <w:szCs w:val="20"/>
        </w:rPr>
      </w:pPr>
    </w:p>
    <w:p w14:paraId="0466A163" w14:textId="77777777" w:rsidR="005430B1" w:rsidRPr="00FF3D4B" w:rsidRDefault="005430B1" w:rsidP="005430B1">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5430B1" w:rsidRPr="00BC7DA5" w14:paraId="408A80AC" w14:textId="77777777">
        <w:trPr>
          <w:trHeight w:val="238"/>
        </w:trPr>
        <w:tc>
          <w:tcPr>
            <w:tcW w:w="3094" w:type="dxa"/>
            <w:tcBorders>
              <w:top w:val="single" w:sz="2" w:space="0" w:color="1F3864" w:themeColor="accent1" w:themeShade="80"/>
              <w:bottom w:val="nil"/>
            </w:tcBorders>
            <w:shd w:val="clear" w:color="auto" w:fill="auto"/>
          </w:tcPr>
          <w:p w14:paraId="7049F98D" w14:textId="77777777" w:rsidR="005430B1" w:rsidRPr="00BC7DA5" w:rsidRDefault="005430B1">
            <w:pPr>
              <w:widowControl w:val="0"/>
              <w:spacing w:after="0"/>
              <w:jc w:val="center"/>
              <w:rPr>
                <w:rFonts w:ascii="Arial" w:hAnsi="Arial" w:cs="Arial"/>
                <w:b/>
                <w:sz w:val="18"/>
                <w:szCs w:val="18"/>
              </w:rPr>
            </w:pPr>
          </w:p>
        </w:tc>
        <w:tc>
          <w:tcPr>
            <w:tcW w:w="604" w:type="dxa"/>
            <w:tcBorders>
              <w:top w:val="single" w:sz="2" w:space="0" w:color="1F3864" w:themeColor="accent1" w:themeShade="80"/>
              <w:bottom w:val="nil"/>
            </w:tcBorders>
            <w:shd w:val="clear" w:color="auto" w:fill="auto"/>
          </w:tcPr>
          <w:p w14:paraId="60F784F7" w14:textId="77777777" w:rsidR="005430B1" w:rsidRPr="00BC7DA5" w:rsidRDefault="005430B1">
            <w:pPr>
              <w:widowControl w:val="0"/>
              <w:spacing w:after="0"/>
              <w:jc w:val="center"/>
              <w:rPr>
                <w:rFonts w:ascii="Arial" w:hAnsi="Arial" w:cs="Arial"/>
                <w:b/>
                <w:sz w:val="18"/>
                <w:szCs w:val="18"/>
              </w:rPr>
            </w:pPr>
          </w:p>
        </w:tc>
        <w:tc>
          <w:tcPr>
            <w:tcW w:w="5941" w:type="dxa"/>
            <w:gridSpan w:val="5"/>
            <w:tcBorders>
              <w:top w:val="single" w:sz="2" w:space="0" w:color="1F3864" w:themeColor="accent1" w:themeShade="80"/>
              <w:bottom w:val="single" w:sz="2" w:space="0" w:color="1F3864" w:themeColor="accent1" w:themeShade="80"/>
            </w:tcBorders>
            <w:shd w:val="clear" w:color="auto" w:fill="auto"/>
            <w:vAlign w:val="center"/>
          </w:tcPr>
          <w:p w14:paraId="12B4E38E" w14:textId="77777777" w:rsidR="005430B1" w:rsidRPr="00BC7DA5" w:rsidRDefault="005430B1">
            <w:pPr>
              <w:widowControl w:val="0"/>
              <w:spacing w:after="0"/>
              <w:jc w:val="center"/>
              <w:rPr>
                <w:rFonts w:ascii="Arial" w:hAnsi="Arial" w:cs="Arial"/>
                <w:b/>
                <w:sz w:val="14"/>
                <w:szCs w:val="14"/>
              </w:rPr>
            </w:pPr>
            <w:r w:rsidRPr="00BC7DA5">
              <w:rPr>
                <w:rFonts w:ascii="Arial" w:hAnsi="Arial" w:cs="Arial"/>
                <w:b/>
                <w:sz w:val="14"/>
                <w:szCs w:val="14"/>
              </w:rPr>
              <w:t>Consolidado</w:t>
            </w:r>
          </w:p>
        </w:tc>
      </w:tr>
      <w:tr w:rsidR="005430B1" w:rsidRPr="00BC7DA5" w14:paraId="7BAD0B0F" w14:textId="77777777">
        <w:trPr>
          <w:trHeight w:val="238"/>
        </w:trPr>
        <w:tc>
          <w:tcPr>
            <w:tcW w:w="3094" w:type="dxa"/>
            <w:tcBorders>
              <w:top w:val="nil"/>
              <w:bottom w:val="single" w:sz="2" w:space="0" w:color="1F3864" w:themeColor="accent1" w:themeShade="80"/>
            </w:tcBorders>
            <w:shd w:val="clear" w:color="auto" w:fill="auto"/>
          </w:tcPr>
          <w:p w14:paraId="1C772845" w14:textId="77777777" w:rsidR="005430B1" w:rsidRPr="00BC7DA5" w:rsidRDefault="005430B1">
            <w:pPr>
              <w:pStyle w:val="08-Tabelageral"/>
              <w:keepNext w:val="0"/>
              <w:keepLines w:val="0"/>
              <w:widowControl w:val="0"/>
              <w:rPr>
                <w:rFonts w:cs="Arial"/>
                <w:b/>
              </w:rPr>
            </w:pPr>
          </w:p>
        </w:tc>
        <w:tc>
          <w:tcPr>
            <w:tcW w:w="604" w:type="dxa"/>
            <w:tcBorders>
              <w:top w:val="nil"/>
              <w:bottom w:val="single" w:sz="2" w:space="0" w:color="1F3864" w:themeColor="accent1" w:themeShade="80"/>
            </w:tcBorders>
            <w:shd w:val="clear" w:color="auto" w:fill="auto"/>
          </w:tcPr>
          <w:p w14:paraId="2250941E" w14:textId="77777777" w:rsidR="005430B1" w:rsidRPr="00BC7DA5" w:rsidRDefault="005430B1">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084F0D75"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.202</w:t>
            </w:r>
            <w:r>
              <w:rPr>
                <w:rFonts w:cs="Arial"/>
                <w:b/>
              </w:rPr>
              <w:t>3</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5BC3EAB7" w14:textId="77777777" w:rsidR="005430B1" w:rsidRPr="00BC7DA5" w:rsidRDefault="005430B1">
            <w:pPr>
              <w:pStyle w:val="08-Tabelageral"/>
              <w:keepNext w:val="0"/>
              <w:keepLines w:val="0"/>
              <w:widowControl w:val="0"/>
              <w:rPr>
                <w:rFonts w:cs="Arial"/>
                <w:b/>
              </w:rPr>
            </w:pPr>
            <w:r w:rsidRPr="00BC7DA5">
              <w:rPr>
                <w:rFonts w:cs="Arial"/>
                <w:b/>
              </w:rPr>
              <w:t>Constituição</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06104494" w14:textId="77777777" w:rsidR="005430B1" w:rsidRPr="00BC7DA5" w:rsidRDefault="005430B1">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392389EE" w14:textId="77777777" w:rsidR="005430B1" w:rsidRPr="00E75A01" w:rsidRDefault="005430B1">
            <w:pPr>
              <w:pStyle w:val="08-Tabelageral"/>
              <w:keepNext w:val="0"/>
              <w:keepLines w:val="0"/>
              <w:widowControl w:val="0"/>
              <w:rPr>
                <w:rFonts w:cs="Arial"/>
                <w:b/>
                <w:vertAlign w:val="superscript"/>
              </w:rPr>
            </w:pPr>
            <w:r w:rsidRPr="00BC7DA5">
              <w:rPr>
                <w:rFonts w:cs="Arial"/>
                <w:b/>
              </w:rPr>
              <w:t>Baixa</w:t>
            </w:r>
            <w:r>
              <w:rPr>
                <w:rFonts w:cs="Arial"/>
                <w:b/>
                <w:vertAlign w:val="superscript"/>
              </w:rPr>
              <w:t xml:space="preserve"> </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236F30BA" w14:textId="77777777" w:rsidR="005430B1" w:rsidRPr="00BC7DA5" w:rsidRDefault="005430B1">
            <w:pPr>
              <w:pStyle w:val="08-Tabelageral"/>
              <w:keepNext w:val="0"/>
              <w:keepLines w:val="0"/>
              <w:widowControl w:val="0"/>
              <w:rPr>
                <w:rFonts w:cs="Arial"/>
                <w:b/>
              </w:rPr>
            </w:pPr>
            <w:r w:rsidRPr="00BC7DA5">
              <w:rPr>
                <w:rFonts w:cs="Arial"/>
                <w:b/>
              </w:rPr>
              <w:t>3</w:t>
            </w:r>
            <w:r>
              <w:rPr>
                <w:rFonts w:cs="Arial"/>
                <w:b/>
              </w:rPr>
              <w:t>1</w:t>
            </w:r>
            <w:r w:rsidRPr="00BC7DA5">
              <w:rPr>
                <w:rFonts w:cs="Arial"/>
                <w:b/>
              </w:rPr>
              <w:t>.</w:t>
            </w:r>
            <w:r>
              <w:rPr>
                <w:rFonts w:cs="Arial"/>
                <w:b/>
              </w:rPr>
              <w:t>12</w:t>
            </w:r>
            <w:r w:rsidRPr="00BC7DA5">
              <w:rPr>
                <w:rFonts w:cs="Arial"/>
                <w:b/>
              </w:rPr>
              <w:t>.20</w:t>
            </w:r>
            <w:r>
              <w:rPr>
                <w:rFonts w:cs="Arial"/>
                <w:b/>
              </w:rPr>
              <w:t>24</w:t>
            </w:r>
          </w:p>
        </w:tc>
      </w:tr>
      <w:tr w:rsidR="005430B1" w:rsidRPr="00BC7DA5" w14:paraId="3A0D6F6D" w14:textId="77777777">
        <w:trPr>
          <w:trHeight w:val="238"/>
        </w:trPr>
        <w:tc>
          <w:tcPr>
            <w:tcW w:w="3094" w:type="dxa"/>
            <w:tcBorders>
              <w:top w:val="single" w:sz="2" w:space="0" w:color="1F3864" w:themeColor="accent1" w:themeShade="80"/>
            </w:tcBorders>
            <w:shd w:val="clear" w:color="auto" w:fill="auto"/>
          </w:tcPr>
          <w:p w14:paraId="388E4732" w14:textId="77777777" w:rsidR="005430B1" w:rsidRPr="00BC7DA5" w:rsidRDefault="005430B1">
            <w:pPr>
              <w:pStyle w:val="08-Tabelageral"/>
              <w:keepNext w:val="0"/>
              <w:keepLines w:val="0"/>
              <w:widowControl w:val="0"/>
              <w:jc w:val="left"/>
              <w:rPr>
                <w:rFonts w:cs="Arial"/>
                <w:b/>
                <w:bCs/>
                <w:szCs w:val="14"/>
              </w:rPr>
            </w:pPr>
            <w:r w:rsidRPr="00BC7DA5">
              <w:rPr>
                <w:rFonts w:cs="Arial"/>
                <w:b/>
                <w:bCs/>
                <w:szCs w:val="14"/>
              </w:rPr>
              <w:t>Diferenças Temporárias</w:t>
            </w:r>
          </w:p>
        </w:tc>
        <w:tc>
          <w:tcPr>
            <w:tcW w:w="604" w:type="dxa"/>
            <w:tcBorders>
              <w:top w:val="single" w:sz="2" w:space="0" w:color="1F3864" w:themeColor="accent1" w:themeShade="80"/>
            </w:tcBorders>
            <w:shd w:val="clear" w:color="auto" w:fill="auto"/>
          </w:tcPr>
          <w:p w14:paraId="454E0FAC" w14:textId="77777777" w:rsidR="005430B1" w:rsidRPr="00BC7DA5" w:rsidRDefault="005430B1">
            <w:pPr>
              <w:pStyle w:val="08-Tabelageral"/>
              <w:keepNext w:val="0"/>
              <w:keepLines w:val="0"/>
              <w:widowControl w:val="0"/>
              <w:jc w:val="left"/>
              <w:rPr>
                <w:rFonts w:cs="Arial"/>
                <w:b/>
                <w:bCs/>
                <w:szCs w:val="14"/>
              </w:rPr>
            </w:pPr>
          </w:p>
        </w:tc>
        <w:tc>
          <w:tcPr>
            <w:tcW w:w="1411" w:type="dxa"/>
            <w:tcBorders>
              <w:top w:val="single" w:sz="2" w:space="0" w:color="1F3864" w:themeColor="accent1" w:themeShade="80"/>
            </w:tcBorders>
            <w:shd w:val="clear" w:color="auto" w:fill="auto"/>
          </w:tcPr>
          <w:p w14:paraId="5EBC1066" w14:textId="77777777" w:rsidR="005430B1" w:rsidRPr="00BC7DA5" w:rsidRDefault="005430B1">
            <w:pPr>
              <w:pStyle w:val="08-Tabelageral"/>
              <w:keepNext w:val="0"/>
              <w:keepLines w:val="0"/>
              <w:widowControl w:val="0"/>
              <w:rPr>
                <w:rFonts w:cs="Arial"/>
                <w:b/>
                <w:bCs/>
                <w:szCs w:val="14"/>
              </w:rPr>
            </w:pPr>
          </w:p>
        </w:tc>
        <w:tc>
          <w:tcPr>
            <w:tcW w:w="1412" w:type="dxa"/>
            <w:tcBorders>
              <w:top w:val="single" w:sz="2" w:space="0" w:color="1F3864" w:themeColor="accent1" w:themeShade="80"/>
            </w:tcBorders>
            <w:shd w:val="clear" w:color="auto" w:fill="auto"/>
          </w:tcPr>
          <w:p w14:paraId="6FCE0DDE" w14:textId="77777777" w:rsidR="005430B1" w:rsidRPr="00BC7DA5" w:rsidRDefault="005430B1">
            <w:pPr>
              <w:pStyle w:val="08-Tabelageral"/>
              <w:keepNext w:val="0"/>
              <w:keepLines w:val="0"/>
              <w:widowControl w:val="0"/>
              <w:rPr>
                <w:rFonts w:cs="Arial"/>
                <w:b/>
                <w:bCs/>
                <w:szCs w:val="14"/>
              </w:rPr>
            </w:pPr>
          </w:p>
        </w:tc>
        <w:tc>
          <w:tcPr>
            <w:tcW w:w="283" w:type="dxa"/>
            <w:tcBorders>
              <w:top w:val="single" w:sz="2" w:space="0" w:color="1F3864" w:themeColor="accent1" w:themeShade="80"/>
            </w:tcBorders>
            <w:shd w:val="clear" w:color="auto" w:fill="auto"/>
          </w:tcPr>
          <w:p w14:paraId="4EF6DE4E" w14:textId="77777777" w:rsidR="005430B1" w:rsidRPr="00BC7DA5" w:rsidRDefault="005430B1">
            <w:pPr>
              <w:pStyle w:val="08-Tabelageral"/>
              <w:keepNext w:val="0"/>
              <w:keepLines w:val="0"/>
              <w:widowControl w:val="0"/>
              <w:jc w:val="left"/>
              <w:rPr>
                <w:rFonts w:cs="Arial"/>
                <w:b/>
                <w:bCs/>
                <w:szCs w:val="14"/>
              </w:rPr>
            </w:pPr>
          </w:p>
        </w:tc>
        <w:tc>
          <w:tcPr>
            <w:tcW w:w="1417" w:type="dxa"/>
            <w:tcBorders>
              <w:top w:val="single" w:sz="2" w:space="0" w:color="1F3864" w:themeColor="accent1" w:themeShade="80"/>
            </w:tcBorders>
            <w:shd w:val="clear" w:color="auto" w:fill="auto"/>
          </w:tcPr>
          <w:p w14:paraId="6FBB3C76" w14:textId="77777777" w:rsidR="005430B1" w:rsidRPr="00BC7DA5" w:rsidRDefault="005430B1">
            <w:pPr>
              <w:pStyle w:val="08-Tabelageral"/>
              <w:keepNext w:val="0"/>
              <w:keepLines w:val="0"/>
              <w:widowControl w:val="0"/>
              <w:jc w:val="left"/>
              <w:rPr>
                <w:rFonts w:cs="Arial"/>
                <w:b/>
                <w:bCs/>
                <w:szCs w:val="14"/>
              </w:rPr>
            </w:pPr>
          </w:p>
        </w:tc>
        <w:tc>
          <w:tcPr>
            <w:tcW w:w="1418" w:type="dxa"/>
            <w:tcBorders>
              <w:top w:val="single" w:sz="2" w:space="0" w:color="1F3864" w:themeColor="accent1" w:themeShade="80"/>
            </w:tcBorders>
            <w:shd w:val="clear" w:color="auto" w:fill="auto"/>
          </w:tcPr>
          <w:p w14:paraId="7D0B6ACF" w14:textId="77777777" w:rsidR="005430B1" w:rsidRPr="00BC7DA5" w:rsidRDefault="005430B1">
            <w:pPr>
              <w:pStyle w:val="08-Tabelageral"/>
              <w:keepNext w:val="0"/>
              <w:keepLines w:val="0"/>
              <w:widowControl w:val="0"/>
              <w:rPr>
                <w:rFonts w:cs="Arial"/>
                <w:b/>
                <w:bCs/>
                <w:szCs w:val="14"/>
              </w:rPr>
            </w:pPr>
          </w:p>
        </w:tc>
      </w:tr>
      <w:tr w:rsidR="005430B1" w:rsidRPr="00BC7DA5" w14:paraId="2BD1ABB6" w14:textId="77777777">
        <w:trPr>
          <w:trHeight w:val="238"/>
        </w:trPr>
        <w:tc>
          <w:tcPr>
            <w:tcW w:w="3094" w:type="dxa"/>
            <w:shd w:val="clear" w:color="auto" w:fill="auto"/>
          </w:tcPr>
          <w:p w14:paraId="3078758D" w14:textId="77777777" w:rsidR="005430B1" w:rsidRPr="00BC7DA5" w:rsidRDefault="005430B1">
            <w:pPr>
              <w:pStyle w:val="08-Tabelageral"/>
              <w:keepNext w:val="0"/>
              <w:keepLines w:val="0"/>
              <w:widowControl w:val="0"/>
              <w:ind w:left="113"/>
              <w:jc w:val="left"/>
              <w:rPr>
                <w:rFonts w:cs="Arial"/>
                <w:szCs w:val="14"/>
              </w:rPr>
            </w:pPr>
            <w:r w:rsidRPr="00BC7DA5">
              <w:rPr>
                <w:rFonts w:cs="Arial"/>
                <w:szCs w:val="14"/>
              </w:rPr>
              <w:t>Provisões passivas</w:t>
            </w:r>
          </w:p>
        </w:tc>
        <w:tc>
          <w:tcPr>
            <w:tcW w:w="604" w:type="dxa"/>
            <w:shd w:val="clear" w:color="auto" w:fill="auto"/>
          </w:tcPr>
          <w:p w14:paraId="18426A9B" w14:textId="77777777" w:rsidR="005430B1" w:rsidRPr="00BC7DA5" w:rsidRDefault="005430B1">
            <w:pPr>
              <w:pStyle w:val="08-Tabelageral"/>
              <w:keepNext w:val="0"/>
              <w:keepLines w:val="0"/>
              <w:widowControl w:val="0"/>
              <w:ind w:left="113"/>
              <w:jc w:val="center"/>
              <w:rPr>
                <w:rFonts w:cs="Arial"/>
                <w:szCs w:val="14"/>
              </w:rPr>
            </w:pPr>
          </w:p>
        </w:tc>
        <w:tc>
          <w:tcPr>
            <w:tcW w:w="1411" w:type="dxa"/>
            <w:shd w:val="clear" w:color="auto" w:fill="auto"/>
          </w:tcPr>
          <w:p w14:paraId="4700819E" w14:textId="77777777" w:rsidR="005430B1" w:rsidRPr="00BC7DA5" w:rsidRDefault="005430B1">
            <w:pPr>
              <w:pStyle w:val="08-Tabelageral"/>
              <w:keepNext w:val="0"/>
              <w:keepLines w:val="0"/>
              <w:widowControl w:val="0"/>
              <w:ind w:left="113"/>
              <w:rPr>
                <w:rFonts w:cs="Arial"/>
                <w:szCs w:val="14"/>
              </w:rPr>
            </w:pPr>
            <w:r>
              <w:rPr>
                <w:rFonts w:cs="Arial"/>
                <w:szCs w:val="14"/>
              </w:rPr>
              <w:t>10.191</w:t>
            </w:r>
          </w:p>
        </w:tc>
        <w:tc>
          <w:tcPr>
            <w:tcW w:w="1412" w:type="dxa"/>
            <w:shd w:val="clear" w:color="auto" w:fill="auto"/>
          </w:tcPr>
          <w:p w14:paraId="797964E9" w14:textId="77777777" w:rsidR="005430B1" w:rsidRPr="00BC7DA5" w:rsidRDefault="005430B1">
            <w:pPr>
              <w:pStyle w:val="08-Tabelageral"/>
              <w:keepNext w:val="0"/>
              <w:keepLines w:val="0"/>
              <w:widowControl w:val="0"/>
              <w:ind w:left="113"/>
              <w:rPr>
                <w:rFonts w:cs="Arial"/>
              </w:rPr>
            </w:pPr>
            <w:r>
              <w:rPr>
                <w:rFonts w:cs="Arial"/>
              </w:rPr>
              <w:t>22.718</w:t>
            </w:r>
          </w:p>
        </w:tc>
        <w:tc>
          <w:tcPr>
            <w:tcW w:w="283" w:type="dxa"/>
            <w:shd w:val="clear" w:color="auto" w:fill="auto"/>
          </w:tcPr>
          <w:p w14:paraId="412128AB" w14:textId="77777777" w:rsidR="005430B1" w:rsidRPr="00BC7DA5" w:rsidRDefault="005430B1">
            <w:pPr>
              <w:pStyle w:val="08-Tabelageral"/>
              <w:keepNext w:val="0"/>
              <w:keepLines w:val="0"/>
              <w:widowControl w:val="0"/>
              <w:ind w:left="113"/>
              <w:rPr>
                <w:rFonts w:cs="Arial"/>
                <w:szCs w:val="14"/>
              </w:rPr>
            </w:pPr>
          </w:p>
        </w:tc>
        <w:tc>
          <w:tcPr>
            <w:tcW w:w="1417" w:type="dxa"/>
            <w:shd w:val="clear" w:color="auto" w:fill="auto"/>
          </w:tcPr>
          <w:p w14:paraId="302202DC" w14:textId="77777777" w:rsidR="005430B1" w:rsidRPr="00BC7DA5" w:rsidRDefault="005430B1">
            <w:pPr>
              <w:pStyle w:val="08-Tabelageral"/>
              <w:keepNext w:val="0"/>
              <w:keepLines w:val="0"/>
              <w:widowControl w:val="0"/>
              <w:ind w:left="113"/>
              <w:rPr>
                <w:rFonts w:cs="Arial"/>
                <w:szCs w:val="14"/>
              </w:rPr>
            </w:pPr>
            <w:r>
              <w:rPr>
                <w:rFonts w:cs="Arial"/>
                <w:szCs w:val="14"/>
              </w:rPr>
              <w:t>(7.011)</w:t>
            </w:r>
          </w:p>
        </w:tc>
        <w:tc>
          <w:tcPr>
            <w:tcW w:w="1418" w:type="dxa"/>
            <w:shd w:val="clear" w:color="auto" w:fill="auto"/>
          </w:tcPr>
          <w:p w14:paraId="23D48A7D" w14:textId="77777777" w:rsidR="005430B1" w:rsidRPr="00BC7DA5" w:rsidRDefault="005430B1">
            <w:pPr>
              <w:pStyle w:val="08-Tabelageral"/>
              <w:keepNext w:val="0"/>
              <w:keepLines w:val="0"/>
              <w:widowControl w:val="0"/>
              <w:ind w:left="113"/>
              <w:rPr>
                <w:rFonts w:cs="Arial"/>
                <w:szCs w:val="14"/>
              </w:rPr>
            </w:pPr>
            <w:r>
              <w:rPr>
                <w:rFonts w:cs="Arial"/>
                <w:szCs w:val="14"/>
              </w:rPr>
              <w:t>25.898</w:t>
            </w:r>
          </w:p>
        </w:tc>
      </w:tr>
      <w:tr w:rsidR="005430B1" w:rsidRPr="00BC7DA5" w14:paraId="3CEAC6D0" w14:textId="77777777">
        <w:trPr>
          <w:trHeight w:val="238"/>
        </w:trPr>
        <w:tc>
          <w:tcPr>
            <w:tcW w:w="3094" w:type="dxa"/>
            <w:shd w:val="clear" w:color="auto" w:fill="auto"/>
          </w:tcPr>
          <w:p w14:paraId="25B537D7" w14:textId="77777777" w:rsidR="005430B1" w:rsidRPr="00BC7DA5" w:rsidRDefault="005430B1">
            <w:pPr>
              <w:pStyle w:val="08-Tabelageral"/>
              <w:keepNext w:val="0"/>
              <w:keepLines w:val="0"/>
              <w:widowControl w:val="0"/>
              <w:ind w:left="113"/>
              <w:jc w:val="left"/>
              <w:rPr>
                <w:rFonts w:cs="Arial"/>
                <w:szCs w:val="14"/>
              </w:rPr>
            </w:pPr>
            <w:r w:rsidRPr="00BC7DA5">
              <w:rPr>
                <w:rFonts w:cs="Arial"/>
                <w:szCs w:val="14"/>
              </w:rPr>
              <w:t>Amortização de ágio</w:t>
            </w:r>
          </w:p>
        </w:tc>
        <w:tc>
          <w:tcPr>
            <w:tcW w:w="604" w:type="dxa"/>
            <w:shd w:val="clear" w:color="auto" w:fill="auto"/>
          </w:tcPr>
          <w:p w14:paraId="342BFAF6" w14:textId="77777777" w:rsidR="005430B1" w:rsidRPr="00BC7DA5" w:rsidRDefault="005430B1">
            <w:pPr>
              <w:pStyle w:val="08-Tabelageral"/>
              <w:keepNext w:val="0"/>
              <w:keepLines w:val="0"/>
              <w:widowControl w:val="0"/>
              <w:ind w:left="113"/>
              <w:jc w:val="center"/>
              <w:rPr>
                <w:rFonts w:cs="Arial"/>
                <w:szCs w:val="14"/>
              </w:rPr>
            </w:pPr>
          </w:p>
        </w:tc>
        <w:tc>
          <w:tcPr>
            <w:tcW w:w="1411" w:type="dxa"/>
            <w:shd w:val="clear" w:color="auto" w:fill="auto"/>
          </w:tcPr>
          <w:p w14:paraId="164790A1" w14:textId="77777777" w:rsidR="005430B1" w:rsidRPr="00BC7DA5" w:rsidRDefault="005430B1">
            <w:pPr>
              <w:pStyle w:val="08-Tabelageral"/>
              <w:keepNext w:val="0"/>
              <w:keepLines w:val="0"/>
              <w:widowControl w:val="0"/>
              <w:ind w:left="113"/>
              <w:rPr>
                <w:rFonts w:cs="Arial"/>
                <w:szCs w:val="14"/>
              </w:rPr>
            </w:pPr>
            <w:r>
              <w:rPr>
                <w:rFonts w:cs="Arial"/>
                <w:szCs w:val="14"/>
              </w:rPr>
              <w:t>3.053</w:t>
            </w:r>
          </w:p>
        </w:tc>
        <w:tc>
          <w:tcPr>
            <w:tcW w:w="1412" w:type="dxa"/>
            <w:shd w:val="clear" w:color="auto" w:fill="auto"/>
          </w:tcPr>
          <w:p w14:paraId="52841B1F" w14:textId="77777777" w:rsidR="005430B1" w:rsidRPr="00BC7DA5" w:rsidRDefault="005430B1">
            <w:pPr>
              <w:pStyle w:val="08-Tabelageral"/>
              <w:keepNext w:val="0"/>
              <w:keepLines w:val="0"/>
              <w:widowControl w:val="0"/>
              <w:ind w:left="113"/>
              <w:rPr>
                <w:rFonts w:cs="Arial"/>
              </w:rPr>
            </w:pPr>
            <w:r>
              <w:rPr>
                <w:rFonts w:cs="Arial"/>
              </w:rPr>
              <w:t>--</w:t>
            </w:r>
          </w:p>
        </w:tc>
        <w:tc>
          <w:tcPr>
            <w:tcW w:w="283" w:type="dxa"/>
            <w:shd w:val="clear" w:color="auto" w:fill="auto"/>
          </w:tcPr>
          <w:p w14:paraId="31115BAA" w14:textId="77777777" w:rsidR="005430B1" w:rsidRPr="00BC7DA5" w:rsidRDefault="005430B1">
            <w:pPr>
              <w:pStyle w:val="08-Tabelageral"/>
              <w:keepNext w:val="0"/>
              <w:keepLines w:val="0"/>
              <w:widowControl w:val="0"/>
              <w:ind w:left="113"/>
              <w:rPr>
                <w:rFonts w:cs="Arial"/>
                <w:szCs w:val="14"/>
              </w:rPr>
            </w:pPr>
          </w:p>
        </w:tc>
        <w:tc>
          <w:tcPr>
            <w:tcW w:w="1417" w:type="dxa"/>
            <w:shd w:val="clear" w:color="auto" w:fill="auto"/>
          </w:tcPr>
          <w:p w14:paraId="01F655B7" w14:textId="77777777" w:rsidR="005430B1" w:rsidRPr="00BC7DA5" w:rsidRDefault="005430B1">
            <w:pPr>
              <w:pStyle w:val="08-Tabelageral"/>
              <w:keepNext w:val="0"/>
              <w:keepLines w:val="0"/>
              <w:widowControl w:val="0"/>
              <w:ind w:left="113"/>
              <w:rPr>
                <w:rFonts w:cs="Arial"/>
                <w:szCs w:val="14"/>
              </w:rPr>
            </w:pPr>
            <w:r>
              <w:rPr>
                <w:rFonts w:cs="Arial"/>
                <w:szCs w:val="14"/>
              </w:rPr>
              <w:t>--</w:t>
            </w:r>
          </w:p>
        </w:tc>
        <w:tc>
          <w:tcPr>
            <w:tcW w:w="1418" w:type="dxa"/>
            <w:shd w:val="clear" w:color="auto" w:fill="auto"/>
          </w:tcPr>
          <w:p w14:paraId="6242EF7F" w14:textId="77777777" w:rsidR="005430B1" w:rsidRPr="00BC7DA5" w:rsidRDefault="005430B1">
            <w:pPr>
              <w:pStyle w:val="08-Tabelageral"/>
              <w:keepNext w:val="0"/>
              <w:keepLines w:val="0"/>
              <w:widowControl w:val="0"/>
              <w:ind w:left="113"/>
              <w:rPr>
                <w:rFonts w:cs="Arial"/>
                <w:szCs w:val="14"/>
              </w:rPr>
            </w:pPr>
            <w:r>
              <w:rPr>
                <w:rFonts w:cs="Arial"/>
                <w:szCs w:val="14"/>
              </w:rPr>
              <w:t>3.053</w:t>
            </w:r>
          </w:p>
        </w:tc>
      </w:tr>
      <w:tr w:rsidR="005430B1" w:rsidRPr="00BC7DA5" w14:paraId="0FB3F2D2" w14:textId="77777777">
        <w:trPr>
          <w:trHeight w:val="238"/>
        </w:trPr>
        <w:tc>
          <w:tcPr>
            <w:tcW w:w="3094" w:type="dxa"/>
            <w:shd w:val="clear" w:color="auto" w:fill="auto"/>
          </w:tcPr>
          <w:p w14:paraId="15D9E4B8" w14:textId="77777777" w:rsidR="005430B1" w:rsidRPr="00BC7DA5" w:rsidRDefault="005430B1">
            <w:pPr>
              <w:pStyle w:val="08-Tabelageral"/>
              <w:keepNext w:val="0"/>
              <w:keepLines w:val="0"/>
              <w:widowControl w:val="0"/>
              <w:jc w:val="left"/>
              <w:rPr>
                <w:rFonts w:cs="Arial"/>
                <w:b/>
              </w:rPr>
            </w:pPr>
            <w:r w:rsidRPr="00BC7DA5">
              <w:rPr>
                <w:rFonts w:cs="Arial"/>
                <w:b/>
              </w:rPr>
              <w:t>Total dos Créditos Tributários Ativados</w:t>
            </w:r>
          </w:p>
        </w:tc>
        <w:tc>
          <w:tcPr>
            <w:tcW w:w="604" w:type="dxa"/>
            <w:shd w:val="clear" w:color="auto" w:fill="auto"/>
          </w:tcPr>
          <w:p w14:paraId="63282170" w14:textId="77777777" w:rsidR="005430B1" w:rsidRPr="00BC7DA5" w:rsidRDefault="005430B1">
            <w:pPr>
              <w:pStyle w:val="08-Tabelageral"/>
              <w:keepNext w:val="0"/>
              <w:keepLines w:val="0"/>
              <w:widowControl w:val="0"/>
              <w:jc w:val="center"/>
              <w:rPr>
                <w:rFonts w:cs="Arial"/>
                <w:b/>
                <w:szCs w:val="14"/>
              </w:rPr>
            </w:pPr>
          </w:p>
        </w:tc>
        <w:tc>
          <w:tcPr>
            <w:tcW w:w="1411" w:type="dxa"/>
            <w:shd w:val="clear" w:color="auto" w:fill="auto"/>
          </w:tcPr>
          <w:p w14:paraId="1597A12E" w14:textId="77777777" w:rsidR="005430B1" w:rsidRPr="00BC7DA5" w:rsidRDefault="005430B1">
            <w:pPr>
              <w:pStyle w:val="08-Tabelageral"/>
              <w:keepNext w:val="0"/>
              <w:keepLines w:val="0"/>
              <w:widowControl w:val="0"/>
              <w:rPr>
                <w:rFonts w:cs="Arial"/>
                <w:b/>
                <w:szCs w:val="14"/>
              </w:rPr>
            </w:pPr>
            <w:r>
              <w:rPr>
                <w:rFonts w:cs="Arial"/>
                <w:b/>
                <w:szCs w:val="14"/>
              </w:rPr>
              <w:t>13.244</w:t>
            </w:r>
          </w:p>
        </w:tc>
        <w:tc>
          <w:tcPr>
            <w:tcW w:w="1412" w:type="dxa"/>
            <w:shd w:val="clear" w:color="auto" w:fill="auto"/>
          </w:tcPr>
          <w:p w14:paraId="750F0CDE" w14:textId="77777777" w:rsidR="005430B1" w:rsidRPr="00BC7DA5" w:rsidRDefault="005430B1">
            <w:pPr>
              <w:pStyle w:val="08-Tabelageral"/>
              <w:keepNext w:val="0"/>
              <w:keepLines w:val="0"/>
              <w:widowControl w:val="0"/>
              <w:rPr>
                <w:rFonts w:cs="Arial"/>
                <w:b/>
              </w:rPr>
            </w:pPr>
            <w:r>
              <w:rPr>
                <w:rFonts w:cs="Arial"/>
                <w:b/>
              </w:rPr>
              <w:t>22.718</w:t>
            </w:r>
          </w:p>
        </w:tc>
        <w:tc>
          <w:tcPr>
            <w:tcW w:w="283" w:type="dxa"/>
            <w:shd w:val="clear" w:color="auto" w:fill="auto"/>
          </w:tcPr>
          <w:p w14:paraId="5D6D9277" w14:textId="77777777" w:rsidR="005430B1" w:rsidRPr="00BC7DA5" w:rsidRDefault="005430B1">
            <w:pPr>
              <w:pStyle w:val="08-Tabelageral"/>
              <w:keepNext w:val="0"/>
              <w:keepLines w:val="0"/>
              <w:widowControl w:val="0"/>
              <w:rPr>
                <w:rFonts w:cs="Arial"/>
                <w:b/>
                <w:szCs w:val="14"/>
              </w:rPr>
            </w:pPr>
          </w:p>
        </w:tc>
        <w:tc>
          <w:tcPr>
            <w:tcW w:w="1417" w:type="dxa"/>
            <w:shd w:val="clear" w:color="auto" w:fill="auto"/>
          </w:tcPr>
          <w:p w14:paraId="4F98B5C6" w14:textId="77777777" w:rsidR="005430B1" w:rsidRPr="00BC7DA5" w:rsidRDefault="005430B1">
            <w:pPr>
              <w:pStyle w:val="08-Tabelageral"/>
              <w:keepNext w:val="0"/>
              <w:keepLines w:val="0"/>
              <w:widowControl w:val="0"/>
              <w:rPr>
                <w:rFonts w:cs="Arial"/>
                <w:b/>
                <w:szCs w:val="14"/>
              </w:rPr>
            </w:pPr>
            <w:r>
              <w:rPr>
                <w:rFonts w:cs="Arial"/>
                <w:b/>
                <w:szCs w:val="14"/>
              </w:rPr>
              <w:t>(7.011)</w:t>
            </w:r>
          </w:p>
        </w:tc>
        <w:tc>
          <w:tcPr>
            <w:tcW w:w="1418" w:type="dxa"/>
            <w:shd w:val="clear" w:color="auto" w:fill="auto"/>
          </w:tcPr>
          <w:p w14:paraId="30823EE7" w14:textId="77777777" w:rsidR="005430B1" w:rsidRPr="00BC7DA5" w:rsidRDefault="005430B1">
            <w:pPr>
              <w:pStyle w:val="08-Tabelageral"/>
              <w:keepNext w:val="0"/>
              <w:keepLines w:val="0"/>
              <w:widowControl w:val="0"/>
              <w:rPr>
                <w:rFonts w:cs="Arial"/>
                <w:b/>
                <w:szCs w:val="14"/>
              </w:rPr>
            </w:pPr>
            <w:r>
              <w:rPr>
                <w:rFonts w:cs="Arial"/>
                <w:b/>
                <w:szCs w:val="14"/>
              </w:rPr>
              <w:t>28.951</w:t>
            </w:r>
          </w:p>
        </w:tc>
      </w:tr>
      <w:tr w:rsidR="005430B1" w:rsidRPr="00BC7DA5" w14:paraId="7DCFFCF2" w14:textId="77777777">
        <w:trPr>
          <w:trHeight w:val="238"/>
        </w:trPr>
        <w:tc>
          <w:tcPr>
            <w:tcW w:w="3094" w:type="dxa"/>
            <w:tcBorders>
              <w:bottom w:val="nil"/>
            </w:tcBorders>
            <w:shd w:val="clear" w:color="auto" w:fill="auto"/>
          </w:tcPr>
          <w:p w14:paraId="05772009" w14:textId="77777777" w:rsidR="005430B1" w:rsidRPr="00BC7DA5" w:rsidRDefault="005430B1">
            <w:pPr>
              <w:pStyle w:val="08-Tabelageral"/>
              <w:keepNext w:val="0"/>
              <w:keepLines w:val="0"/>
              <w:widowControl w:val="0"/>
              <w:ind w:left="113"/>
              <w:jc w:val="left"/>
              <w:rPr>
                <w:rFonts w:cs="Arial"/>
              </w:rPr>
            </w:pPr>
            <w:r w:rsidRPr="00BC7DA5">
              <w:rPr>
                <w:rFonts w:cs="Arial"/>
              </w:rPr>
              <w:t>Imposto de renda</w:t>
            </w:r>
          </w:p>
        </w:tc>
        <w:tc>
          <w:tcPr>
            <w:tcW w:w="604" w:type="dxa"/>
            <w:tcBorders>
              <w:bottom w:val="nil"/>
            </w:tcBorders>
            <w:shd w:val="clear" w:color="auto" w:fill="auto"/>
          </w:tcPr>
          <w:p w14:paraId="4614A028" w14:textId="77777777" w:rsidR="005430B1" w:rsidRPr="00BC7DA5" w:rsidRDefault="005430B1">
            <w:pPr>
              <w:pStyle w:val="08-Tabelageral"/>
              <w:keepNext w:val="0"/>
              <w:keepLines w:val="0"/>
              <w:widowControl w:val="0"/>
              <w:jc w:val="center"/>
              <w:rPr>
                <w:rFonts w:cs="Arial"/>
                <w:szCs w:val="14"/>
              </w:rPr>
            </w:pPr>
          </w:p>
        </w:tc>
        <w:tc>
          <w:tcPr>
            <w:tcW w:w="1411" w:type="dxa"/>
            <w:tcBorders>
              <w:bottom w:val="nil"/>
            </w:tcBorders>
            <w:shd w:val="clear" w:color="auto" w:fill="auto"/>
          </w:tcPr>
          <w:p w14:paraId="205102CA" w14:textId="77777777" w:rsidR="005430B1" w:rsidRPr="00BC7DA5" w:rsidRDefault="005430B1">
            <w:pPr>
              <w:pStyle w:val="08-Tabelageral"/>
              <w:keepNext w:val="0"/>
              <w:keepLines w:val="0"/>
              <w:widowControl w:val="0"/>
              <w:rPr>
                <w:rFonts w:cs="Arial"/>
                <w:szCs w:val="14"/>
              </w:rPr>
            </w:pPr>
            <w:r>
              <w:rPr>
                <w:rFonts w:cs="Arial"/>
                <w:szCs w:val="14"/>
              </w:rPr>
              <w:t>10.543</w:t>
            </w:r>
          </w:p>
        </w:tc>
        <w:tc>
          <w:tcPr>
            <w:tcW w:w="1412" w:type="dxa"/>
            <w:tcBorders>
              <w:bottom w:val="nil"/>
            </w:tcBorders>
            <w:shd w:val="clear" w:color="auto" w:fill="auto"/>
          </w:tcPr>
          <w:p w14:paraId="5EE4B435" w14:textId="77777777" w:rsidR="005430B1" w:rsidRPr="00BC7DA5" w:rsidRDefault="005430B1">
            <w:pPr>
              <w:pStyle w:val="08-Tabelageral"/>
              <w:keepNext w:val="0"/>
              <w:keepLines w:val="0"/>
              <w:widowControl w:val="0"/>
              <w:rPr>
                <w:rFonts w:cs="Arial"/>
              </w:rPr>
            </w:pPr>
            <w:r>
              <w:rPr>
                <w:rFonts w:cs="Arial"/>
              </w:rPr>
              <w:t>16.704</w:t>
            </w:r>
          </w:p>
        </w:tc>
        <w:tc>
          <w:tcPr>
            <w:tcW w:w="283" w:type="dxa"/>
            <w:tcBorders>
              <w:bottom w:val="nil"/>
            </w:tcBorders>
            <w:shd w:val="clear" w:color="auto" w:fill="auto"/>
          </w:tcPr>
          <w:p w14:paraId="06E23145" w14:textId="77777777" w:rsidR="005430B1" w:rsidRPr="00BC7DA5" w:rsidRDefault="005430B1">
            <w:pPr>
              <w:pStyle w:val="08-Tabelageral"/>
              <w:keepNext w:val="0"/>
              <w:keepLines w:val="0"/>
              <w:widowControl w:val="0"/>
              <w:rPr>
                <w:rFonts w:cs="Arial"/>
                <w:szCs w:val="14"/>
              </w:rPr>
            </w:pPr>
          </w:p>
        </w:tc>
        <w:tc>
          <w:tcPr>
            <w:tcW w:w="1417" w:type="dxa"/>
            <w:tcBorders>
              <w:bottom w:val="nil"/>
            </w:tcBorders>
            <w:shd w:val="clear" w:color="auto" w:fill="auto"/>
          </w:tcPr>
          <w:p w14:paraId="2E88D9A4" w14:textId="77777777" w:rsidR="005430B1" w:rsidRPr="00BC7DA5" w:rsidRDefault="005430B1">
            <w:pPr>
              <w:pStyle w:val="08-Tabelageral"/>
              <w:keepNext w:val="0"/>
              <w:keepLines w:val="0"/>
              <w:widowControl w:val="0"/>
              <w:rPr>
                <w:rFonts w:cs="Arial"/>
                <w:szCs w:val="14"/>
              </w:rPr>
            </w:pPr>
            <w:r>
              <w:rPr>
                <w:rFonts w:cs="Arial"/>
                <w:szCs w:val="14"/>
              </w:rPr>
              <w:t>(5.153)</w:t>
            </w:r>
          </w:p>
        </w:tc>
        <w:tc>
          <w:tcPr>
            <w:tcW w:w="1418" w:type="dxa"/>
            <w:tcBorders>
              <w:bottom w:val="nil"/>
            </w:tcBorders>
            <w:shd w:val="clear" w:color="auto" w:fill="auto"/>
          </w:tcPr>
          <w:p w14:paraId="53123D8C" w14:textId="77777777" w:rsidR="005430B1" w:rsidRPr="00BC7DA5" w:rsidRDefault="005430B1">
            <w:pPr>
              <w:pStyle w:val="08-Tabelageral"/>
              <w:keepNext w:val="0"/>
              <w:keepLines w:val="0"/>
              <w:widowControl w:val="0"/>
              <w:rPr>
                <w:rFonts w:cs="Arial"/>
                <w:szCs w:val="14"/>
              </w:rPr>
            </w:pPr>
            <w:r>
              <w:rPr>
                <w:rFonts w:cs="Arial"/>
                <w:szCs w:val="14"/>
              </w:rPr>
              <w:t>22.094</w:t>
            </w:r>
          </w:p>
        </w:tc>
      </w:tr>
      <w:tr w:rsidR="005430B1" w:rsidRPr="00BC7DA5" w14:paraId="78826004" w14:textId="77777777">
        <w:trPr>
          <w:trHeight w:val="238"/>
        </w:trPr>
        <w:tc>
          <w:tcPr>
            <w:tcW w:w="3094" w:type="dxa"/>
            <w:tcBorders>
              <w:top w:val="nil"/>
              <w:bottom w:val="single" w:sz="2" w:space="0" w:color="1F3864" w:themeColor="accent1" w:themeShade="80"/>
            </w:tcBorders>
            <w:shd w:val="clear" w:color="auto" w:fill="auto"/>
          </w:tcPr>
          <w:p w14:paraId="2F27CEFE" w14:textId="77777777" w:rsidR="005430B1" w:rsidRPr="00BC7DA5" w:rsidRDefault="005430B1">
            <w:pPr>
              <w:pStyle w:val="08-Tabelageral"/>
              <w:keepNext w:val="0"/>
              <w:keepLines w:val="0"/>
              <w:widowControl w:val="0"/>
              <w:ind w:left="113"/>
              <w:jc w:val="left"/>
              <w:rPr>
                <w:rFonts w:cs="Arial"/>
              </w:rPr>
            </w:pPr>
            <w:r w:rsidRPr="00BC7DA5">
              <w:rPr>
                <w:rFonts w:cs="Arial"/>
              </w:rPr>
              <w:t>Contribuição social</w:t>
            </w:r>
          </w:p>
        </w:tc>
        <w:tc>
          <w:tcPr>
            <w:tcW w:w="604" w:type="dxa"/>
            <w:tcBorders>
              <w:top w:val="nil"/>
              <w:bottom w:val="single" w:sz="2" w:space="0" w:color="1F3864" w:themeColor="accent1" w:themeShade="80"/>
            </w:tcBorders>
            <w:shd w:val="clear" w:color="auto" w:fill="auto"/>
          </w:tcPr>
          <w:p w14:paraId="253CC283" w14:textId="77777777" w:rsidR="005430B1" w:rsidRPr="00BC7DA5" w:rsidRDefault="005430B1">
            <w:pPr>
              <w:pStyle w:val="08-Tabelageral"/>
              <w:keepNext w:val="0"/>
              <w:keepLines w:val="0"/>
              <w:widowControl w:val="0"/>
              <w:jc w:val="center"/>
              <w:rPr>
                <w:rFonts w:cs="Arial"/>
                <w:szCs w:val="14"/>
              </w:rPr>
            </w:pPr>
          </w:p>
        </w:tc>
        <w:tc>
          <w:tcPr>
            <w:tcW w:w="1411" w:type="dxa"/>
            <w:tcBorders>
              <w:top w:val="nil"/>
              <w:bottom w:val="single" w:sz="2" w:space="0" w:color="1F3864" w:themeColor="accent1" w:themeShade="80"/>
            </w:tcBorders>
            <w:shd w:val="clear" w:color="auto" w:fill="auto"/>
          </w:tcPr>
          <w:p w14:paraId="26FEE612" w14:textId="77777777" w:rsidR="005430B1" w:rsidRPr="00BC7DA5" w:rsidRDefault="005430B1">
            <w:pPr>
              <w:pStyle w:val="08-Tabelageral"/>
              <w:keepNext w:val="0"/>
              <w:keepLines w:val="0"/>
              <w:widowControl w:val="0"/>
              <w:rPr>
                <w:rFonts w:cs="Arial"/>
                <w:szCs w:val="14"/>
              </w:rPr>
            </w:pPr>
            <w:r>
              <w:rPr>
                <w:rFonts w:cs="Arial"/>
                <w:szCs w:val="14"/>
              </w:rPr>
              <w:t>2.701</w:t>
            </w:r>
          </w:p>
        </w:tc>
        <w:tc>
          <w:tcPr>
            <w:tcW w:w="1412" w:type="dxa"/>
            <w:tcBorders>
              <w:top w:val="nil"/>
              <w:bottom w:val="single" w:sz="2" w:space="0" w:color="1F3864" w:themeColor="accent1" w:themeShade="80"/>
            </w:tcBorders>
            <w:shd w:val="clear" w:color="auto" w:fill="auto"/>
          </w:tcPr>
          <w:p w14:paraId="1BCD0926" w14:textId="77777777" w:rsidR="005430B1" w:rsidRPr="00BC7DA5" w:rsidRDefault="005430B1">
            <w:pPr>
              <w:pStyle w:val="08-Tabelageral"/>
              <w:keepNext w:val="0"/>
              <w:keepLines w:val="0"/>
              <w:widowControl w:val="0"/>
              <w:rPr>
                <w:rFonts w:cs="Arial"/>
              </w:rPr>
            </w:pPr>
            <w:r>
              <w:rPr>
                <w:rFonts w:cs="Arial"/>
              </w:rPr>
              <w:t>6.014</w:t>
            </w:r>
          </w:p>
        </w:tc>
        <w:tc>
          <w:tcPr>
            <w:tcW w:w="283" w:type="dxa"/>
            <w:tcBorders>
              <w:top w:val="nil"/>
              <w:bottom w:val="single" w:sz="2" w:space="0" w:color="1F3864" w:themeColor="accent1" w:themeShade="80"/>
            </w:tcBorders>
            <w:shd w:val="clear" w:color="auto" w:fill="auto"/>
          </w:tcPr>
          <w:p w14:paraId="23E4AAA8" w14:textId="77777777" w:rsidR="005430B1" w:rsidRPr="00BC7DA5" w:rsidRDefault="005430B1">
            <w:pPr>
              <w:pStyle w:val="08-Tabelageral"/>
              <w:keepNext w:val="0"/>
              <w:keepLines w:val="0"/>
              <w:widowControl w:val="0"/>
              <w:rPr>
                <w:rFonts w:cs="Arial"/>
                <w:szCs w:val="14"/>
              </w:rPr>
            </w:pPr>
          </w:p>
        </w:tc>
        <w:tc>
          <w:tcPr>
            <w:tcW w:w="1417" w:type="dxa"/>
            <w:tcBorders>
              <w:top w:val="nil"/>
              <w:bottom w:val="single" w:sz="2" w:space="0" w:color="1F3864" w:themeColor="accent1" w:themeShade="80"/>
            </w:tcBorders>
            <w:shd w:val="clear" w:color="auto" w:fill="auto"/>
          </w:tcPr>
          <w:p w14:paraId="1673BD2F" w14:textId="77777777" w:rsidR="005430B1" w:rsidRPr="00BC7DA5" w:rsidRDefault="005430B1">
            <w:pPr>
              <w:pStyle w:val="08-Tabelageral"/>
              <w:keepNext w:val="0"/>
              <w:keepLines w:val="0"/>
              <w:widowControl w:val="0"/>
              <w:rPr>
                <w:rFonts w:cs="Arial"/>
                <w:szCs w:val="14"/>
              </w:rPr>
            </w:pPr>
            <w:r>
              <w:rPr>
                <w:rFonts w:cs="Arial"/>
                <w:szCs w:val="14"/>
              </w:rPr>
              <w:t>(1.858)</w:t>
            </w:r>
          </w:p>
        </w:tc>
        <w:tc>
          <w:tcPr>
            <w:tcW w:w="1418" w:type="dxa"/>
            <w:tcBorders>
              <w:top w:val="nil"/>
              <w:bottom w:val="single" w:sz="2" w:space="0" w:color="1F3864" w:themeColor="accent1" w:themeShade="80"/>
            </w:tcBorders>
            <w:shd w:val="clear" w:color="auto" w:fill="auto"/>
          </w:tcPr>
          <w:p w14:paraId="712D78DB" w14:textId="77777777" w:rsidR="005430B1" w:rsidRPr="00BC7DA5" w:rsidRDefault="005430B1">
            <w:pPr>
              <w:pStyle w:val="08-Tabelageral"/>
              <w:keepNext w:val="0"/>
              <w:keepLines w:val="0"/>
              <w:widowControl w:val="0"/>
              <w:rPr>
                <w:rFonts w:cs="Arial"/>
                <w:szCs w:val="14"/>
              </w:rPr>
            </w:pPr>
            <w:r>
              <w:rPr>
                <w:rFonts w:cs="Arial"/>
                <w:szCs w:val="14"/>
              </w:rPr>
              <w:t>6.857</w:t>
            </w:r>
          </w:p>
        </w:tc>
      </w:tr>
    </w:tbl>
    <w:p w14:paraId="62AED7F4" w14:textId="77777777" w:rsidR="00784735" w:rsidRDefault="00784735" w:rsidP="005430B1">
      <w:pPr>
        <w:widowControl w:val="0"/>
        <w:spacing w:after="40"/>
        <w:rPr>
          <w:rFonts w:ascii="Arial" w:hAnsi="Arial" w:cs="Arial"/>
          <w:b/>
          <w:color w:val="1F3864" w:themeColor="accent1" w:themeShade="80"/>
          <w:sz w:val="20"/>
          <w:szCs w:val="20"/>
        </w:rPr>
      </w:pPr>
    </w:p>
    <w:p w14:paraId="740CA823" w14:textId="777FE788" w:rsidR="005430B1" w:rsidRPr="00DE3C51" w:rsidRDefault="00704FB8" w:rsidP="00704FB8">
      <w:pPr>
        <w:widowControl w:val="0"/>
        <w:spacing w:after="40"/>
        <w:rPr>
          <w:rFonts w:ascii="Arial" w:hAnsi="Arial" w:cs="Arial"/>
          <w:b/>
          <w:color w:val="1F3864" w:themeColor="accent1" w:themeShade="80"/>
          <w:sz w:val="18"/>
          <w:szCs w:val="18"/>
        </w:rPr>
      </w:pPr>
      <w:r>
        <w:rPr>
          <w:rFonts w:ascii="Arial" w:hAnsi="Arial" w:cs="Arial"/>
          <w:b/>
          <w:color w:val="1F3864" w:themeColor="accent1" w:themeShade="80"/>
          <w:sz w:val="18"/>
          <w:szCs w:val="18"/>
        </w:rPr>
        <w:t>f</w:t>
      </w:r>
      <w:r w:rsidR="005430B1" w:rsidRPr="00DE3C51">
        <w:rPr>
          <w:rFonts w:ascii="Arial" w:hAnsi="Arial" w:cs="Arial"/>
          <w:b/>
          <w:color w:val="1F3864" w:themeColor="accent1" w:themeShade="80"/>
          <w:sz w:val="18"/>
          <w:szCs w:val="18"/>
        </w:rPr>
        <w:t xml:space="preserve">) Passivos por </w:t>
      </w:r>
      <w:r w:rsidR="005430B1">
        <w:rPr>
          <w:rFonts w:ascii="Arial" w:hAnsi="Arial" w:cs="Arial"/>
          <w:b/>
          <w:color w:val="1F3864" w:themeColor="accent1" w:themeShade="80"/>
          <w:sz w:val="18"/>
          <w:szCs w:val="18"/>
        </w:rPr>
        <w:t>Tributos</w:t>
      </w:r>
      <w:r w:rsidR="005430B1" w:rsidRPr="00DE3C51">
        <w:rPr>
          <w:rFonts w:ascii="Arial" w:hAnsi="Arial" w:cs="Arial"/>
          <w:b/>
          <w:color w:val="1F3864" w:themeColor="accent1" w:themeShade="80"/>
          <w:sz w:val="18"/>
          <w:szCs w:val="18"/>
        </w:rPr>
        <w:t xml:space="preserve"> Correntes</w:t>
      </w:r>
    </w:p>
    <w:p w14:paraId="249B33D0" w14:textId="77777777" w:rsidR="005430B1" w:rsidRPr="00FF3D4B" w:rsidRDefault="005430B1" w:rsidP="005430B1">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2"/>
        <w:gridCol w:w="296"/>
        <w:gridCol w:w="1411"/>
        <w:gridCol w:w="1412"/>
        <w:gridCol w:w="283"/>
        <w:gridCol w:w="1417"/>
        <w:gridCol w:w="1418"/>
      </w:tblGrid>
      <w:tr w:rsidR="005430B1" w:rsidRPr="00E16069" w14:paraId="71A01E36" w14:textId="77777777">
        <w:trPr>
          <w:trHeight w:val="238"/>
        </w:trPr>
        <w:tc>
          <w:tcPr>
            <w:tcW w:w="3402" w:type="dxa"/>
            <w:tcBorders>
              <w:top w:val="single" w:sz="2" w:space="0" w:color="1F3864" w:themeColor="accent1" w:themeShade="80"/>
              <w:bottom w:val="nil"/>
            </w:tcBorders>
            <w:shd w:val="clear" w:color="auto" w:fill="auto"/>
          </w:tcPr>
          <w:p w14:paraId="711F7805" w14:textId="77777777" w:rsidR="005430B1" w:rsidRPr="00E16069" w:rsidRDefault="005430B1">
            <w:pPr>
              <w:widowControl w:val="0"/>
              <w:spacing w:after="0"/>
              <w:jc w:val="center"/>
              <w:rPr>
                <w:rFonts w:ascii="Arial" w:hAnsi="Arial" w:cs="Arial"/>
                <w:b/>
                <w:sz w:val="18"/>
                <w:szCs w:val="18"/>
              </w:rPr>
            </w:pPr>
          </w:p>
        </w:tc>
        <w:tc>
          <w:tcPr>
            <w:tcW w:w="296" w:type="dxa"/>
            <w:tcBorders>
              <w:top w:val="single" w:sz="2" w:space="0" w:color="1F3864" w:themeColor="accent1" w:themeShade="80"/>
              <w:bottom w:val="nil"/>
            </w:tcBorders>
            <w:shd w:val="clear" w:color="auto" w:fill="auto"/>
          </w:tcPr>
          <w:p w14:paraId="5F4C4044" w14:textId="77777777" w:rsidR="005430B1" w:rsidRPr="00E16069" w:rsidRDefault="005430B1">
            <w:pPr>
              <w:widowControl w:val="0"/>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0B4A52A3" w14:textId="77777777" w:rsidR="005430B1" w:rsidRPr="00E16069" w:rsidRDefault="005430B1">
            <w:pPr>
              <w:widowControl w:val="0"/>
              <w:spacing w:after="0"/>
              <w:jc w:val="center"/>
              <w:rPr>
                <w:rFonts w:ascii="Arial" w:hAnsi="Arial" w:cs="Arial"/>
                <w:b/>
                <w:sz w:val="14"/>
                <w:szCs w:val="18"/>
              </w:rPr>
            </w:pPr>
            <w:r w:rsidRPr="00E16069">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3D50FA34" w14:textId="77777777" w:rsidR="005430B1" w:rsidRPr="00E16069" w:rsidRDefault="005430B1">
            <w:pPr>
              <w:widowControl w:val="0"/>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669B5F33" w14:textId="77777777" w:rsidR="005430B1" w:rsidRPr="00E16069" w:rsidRDefault="005430B1">
            <w:pPr>
              <w:widowControl w:val="0"/>
              <w:spacing w:after="0"/>
              <w:jc w:val="center"/>
              <w:rPr>
                <w:rFonts w:ascii="Arial" w:hAnsi="Arial" w:cs="Arial"/>
                <w:b/>
                <w:sz w:val="18"/>
                <w:szCs w:val="18"/>
                <w:vertAlign w:val="superscript"/>
              </w:rPr>
            </w:pPr>
            <w:r w:rsidRPr="00E16069">
              <w:rPr>
                <w:rFonts w:ascii="Arial" w:hAnsi="Arial" w:cs="Arial"/>
                <w:b/>
                <w:sz w:val="14"/>
                <w:szCs w:val="18"/>
              </w:rPr>
              <w:t>Consolidado</w:t>
            </w:r>
          </w:p>
        </w:tc>
      </w:tr>
      <w:tr w:rsidR="005430B1" w:rsidRPr="00E16069" w14:paraId="5F4B48DC" w14:textId="77777777">
        <w:trPr>
          <w:trHeight w:val="238"/>
        </w:trPr>
        <w:tc>
          <w:tcPr>
            <w:tcW w:w="3402" w:type="dxa"/>
            <w:tcBorders>
              <w:top w:val="nil"/>
              <w:bottom w:val="single" w:sz="2" w:space="0" w:color="1F3864" w:themeColor="accent1" w:themeShade="80"/>
            </w:tcBorders>
            <w:shd w:val="clear" w:color="auto" w:fill="auto"/>
          </w:tcPr>
          <w:p w14:paraId="26B3F308" w14:textId="77777777" w:rsidR="005430B1" w:rsidRPr="00E16069" w:rsidRDefault="005430B1">
            <w:pPr>
              <w:pStyle w:val="08-Tabelageral"/>
              <w:keepNext w:val="0"/>
              <w:keepLines w:val="0"/>
              <w:widowControl w:val="0"/>
              <w:rPr>
                <w:rFonts w:cs="Arial"/>
                <w:b/>
              </w:rPr>
            </w:pPr>
          </w:p>
        </w:tc>
        <w:tc>
          <w:tcPr>
            <w:tcW w:w="296" w:type="dxa"/>
            <w:tcBorders>
              <w:top w:val="nil"/>
              <w:bottom w:val="single" w:sz="2" w:space="0" w:color="1F3864" w:themeColor="accent1" w:themeShade="80"/>
            </w:tcBorders>
            <w:shd w:val="clear" w:color="auto" w:fill="auto"/>
          </w:tcPr>
          <w:p w14:paraId="607F45A8" w14:textId="77777777" w:rsidR="005430B1" w:rsidRPr="00E16069" w:rsidRDefault="005430B1">
            <w:pPr>
              <w:pStyle w:val="08-Tabelageral"/>
              <w:keepNext w:val="0"/>
              <w:keepLines w:val="0"/>
              <w:widowControl w:val="0"/>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0DA03060" w14:textId="77777777" w:rsidR="005430B1" w:rsidRPr="00E16069" w:rsidRDefault="005430B1">
            <w:pPr>
              <w:pStyle w:val="08-Tabelageral"/>
              <w:keepNext w:val="0"/>
              <w:keepLines w:val="0"/>
              <w:widowControl w:val="0"/>
              <w:rPr>
                <w:rFonts w:cs="Arial"/>
                <w:b/>
                <w:vertAlign w:val="superscript"/>
              </w:rPr>
            </w:pPr>
            <w:r w:rsidRPr="00E16069">
              <w:rPr>
                <w:rFonts w:cs="Arial"/>
                <w:b/>
              </w:rPr>
              <w:t>3</w:t>
            </w:r>
            <w:r>
              <w:rPr>
                <w:rFonts w:cs="Arial"/>
                <w:b/>
              </w:rPr>
              <w:t>1</w:t>
            </w:r>
            <w:r w:rsidRPr="00E16069">
              <w:rPr>
                <w:rFonts w:cs="Arial"/>
                <w:b/>
              </w:rPr>
              <w:t>.</w:t>
            </w:r>
            <w:r>
              <w:rPr>
                <w:rFonts w:cs="Arial"/>
                <w:b/>
              </w:rPr>
              <w:t>03</w:t>
            </w:r>
            <w:r w:rsidRPr="00E16069">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556C8D65" w14:textId="77777777" w:rsidR="005430B1" w:rsidRPr="00E16069" w:rsidRDefault="005430B1">
            <w:pPr>
              <w:pStyle w:val="08-Tabelageral"/>
              <w:keepNext w:val="0"/>
              <w:keepLines w:val="0"/>
              <w:widowControl w:val="0"/>
              <w:rPr>
                <w:rFonts w:cs="Arial"/>
                <w:b/>
                <w:vertAlign w:val="superscript"/>
              </w:rPr>
            </w:pPr>
            <w:r w:rsidRPr="00E16069">
              <w:rPr>
                <w:rFonts w:cs="Arial"/>
                <w:b/>
              </w:rPr>
              <w:t>31.12.20</w:t>
            </w:r>
            <w:r>
              <w:rPr>
                <w:rFonts w:cs="Arial"/>
                <w:b/>
              </w:rPr>
              <w:t>24</w:t>
            </w:r>
          </w:p>
        </w:tc>
        <w:tc>
          <w:tcPr>
            <w:tcW w:w="283" w:type="dxa"/>
            <w:tcBorders>
              <w:top w:val="nil"/>
              <w:bottom w:val="single" w:sz="2" w:space="0" w:color="1F3864" w:themeColor="accent1" w:themeShade="80"/>
            </w:tcBorders>
            <w:shd w:val="clear" w:color="auto" w:fill="auto"/>
            <w:vAlign w:val="center"/>
          </w:tcPr>
          <w:p w14:paraId="40793036" w14:textId="77777777" w:rsidR="005430B1" w:rsidRPr="00E16069" w:rsidRDefault="005430B1">
            <w:pPr>
              <w:pStyle w:val="08-Tabelageral"/>
              <w:keepNext w:val="0"/>
              <w:keepLines w:val="0"/>
              <w:widowControl w:val="0"/>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043B5D44" w14:textId="77777777" w:rsidR="005430B1" w:rsidRPr="00E16069" w:rsidRDefault="005430B1">
            <w:pPr>
              <w:pStyle w:val="08-Tabelageral"/>
              <w:keepNext w:val="0"/>
              <w:keepLines w:val="0"/>
              <w:widowControl w:val="0"/>
              <w:rPr>
                <w:rFonts w:cs="Arial"/>
                <w:b/>
              </w:rPr>
            </w:pPr>
            <w:r w:rsidRPr="00E16069">
              <w:rPr>
                <w:rFonts w:cs="Arial"/>
                <w:b/>
              </w:rPr>
              <w:t>3</w:t>
            </w:r>
            <w:r>
              <w:rPr>
                <w:rFonts w:cs="Arial"/>
                <w:b/>
              </w:rPr>
              <w:t>1</w:t>
            </w:r>
            <w:r w:rsidRPr="00E16069">
              <w:rPr>
                <w:rFonts w:cs="Arial"/>
                <w:b/>
              </w:rPr>
              <w:t>.</w:t>
            </w:r>
            <w:r>
              <w:rPr>
                <w:rFonts w:cs="Arial"/>
                <w:b/>
              </w:rPr>
              <w:t>03</w:t>
            </w:r>
            <w:r w:rsidRPr="00E16069">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74759E6A" w14:textId="77777777" w:rsidR="005430B1" w:rsidRPr="00E16069" w:rsidRDefault="005430B1">
            <w:pPr>
              <w:pStyle w:val="08-Tabelageral"/>
              <w:keepNext w:val="0"/>
              <w:keepLines w:val="0"/>
              <w:widowControl w:val="0"/>
              <w:rPr>
                <w:rFonts w:cs="Arial"/>
                <w:b/>
              </w:rPr>
            </w:pPr>
            <w:r w:rsidRPr="00E16069">
              <w:rPr>
                <w:rFonts w:cs="Arial"/>
                <w:b/>
              </w:rPr>
              <w:t>31.12.20</w:t>
            </w:r>
            <w:r>
              <w:rPr>
                <w:rFonts w:cs="Arial"/>
                <w:b/>
              </w:rPr>
              <w:t>24</w:t>
            </w:r>
          </w:p>
        </w:tc>
      </w:tr>
      <w:tr w:rsidR="005430B1" w:rsidRPr="00E16069" w14:paraId="356527CF" w14:textId="77777777">
        <w:trPr>
          <w:trHeight w:val="238"/>
        </w:trPr>
        <w:tc>
          <w:tcPr>
            <w:tcW w:w="3402" w:type="dxa"/>
            <w:tcBorders>
              <w:top w:val="single" w:sz="2" w:space="0" w:color="1F3864" w:themeColor="accent1" w:themeShade="80"/>
            </w:tcBorders>
            <w:shd w:val="clear" w:color="auto" w:fill="auto"/>
          </w:tcPr>
          <w:p w14:paraId="6636FF9A" w14:textId="77777777" w:rsidR="005430B1" w:rsidRPr="00E16069" w:rsidRDefault="005430B1">
            <w:pPr>
              <w:pStyle w:val="08-Tabelageral"/>
              <w:keepNext w:val="0"/>
              <w:keepLines w:val="0"/>
              <w:widowControl w:val="0"/>
              <w:ind w:left="113"/>
              <w:jc w:val="left"/>
              <w:rPr>
                <w:rFonts w:cs="Arial"/>
                <w:szCs w:val="14"/>
              </w:rPr>
            </w:pPr>
            <w:r w:rsidRPr="00E16069">
              <w:rPr>
                <w:rFonts w:cs="Arial"/>
                <w:szCs w:val="14"/>
              </w:rPr>
              <w:t>Imposto de renda</w:t>
            </w:r>
          </w:p>
        </w:tc>
        <w:tc>
          <w:tcPr>
            <w:tcW w:w="296" w:type="dxa"/>
            <w:tcBorders>
              <w:top w:val="single" w:sz="2" w:space="0" w:color="1F3864" w:themeColor="accent1" w:themeShade="80"/>
            </w:tcBorders>
            <w:shd w:val="clear" w:color="auto" w:fill="auto"/>
          </w:tcPr>
          <w:p w14:paraId="66F8B56C" w14:textId="77777777" w:rsidR="005430B1" w:rsidRPr="00E16069" w:rsidRDefault="005430B1">
            <w:pPr>
              <w:pStyle w:val="08-Tabelageral"/>
              <w:keepNext w:val="0"/>
              <w:keepLines w:val="0"/>
              <w:widowControl w:val="0"/>
              <w:ind w:left="113"/>
              <w:jc w:val="center"/>
              <w:rPr>
                <w:rFonts w:cs="Arial"/>
                <w:szCs w:val="14"/>
              </w:rPr>
            </w:pPr>
          </w:p>
        </w:tc>
        <w:tc>
          <w:tcPr>
            <w:tcW w:w="1411" w:type="dxa"/>
            <w:tcBorders>
              <w:top w:val="single" w:sz="2" w:space="0" w:color="1F3864" w:themeColor="accent1" w:themeShade="80"/>
            </w:tcBorders>
            <w:shd w:val="clear" w:color="auto" w:fill="auto"/>
            <w:vAlign w:val="center"/>
          </w:tcPr>
          <w:p w14:paraId="6E54E173" w14:textId="77777777" w:rsidR="005430B1" w:rsidRPr="00E16069" w:rsidRDefault="005430B1">
            <w:pPr>
              <w:pStyle w:val="08-Tabelageral"/>
              <w:keepNext w:val="0"/>
              <w:keepLines w:val="0"/>
              <w:widowControl w:val="0"/>
              <w:ind w:left="113"/>
              <w:rPr>
                <w:rFonts w:cs="Arial"/>
                <w:szCs w:val="14"/>
              </w:rPr>
            </w:pPr>
            <w:r>
              <w:rPr>
                <w:rFonts w:cs="Arial"/>
                <w:szCs w:val="14"/>
              </w:rPr>
              <w:t>--</w:t>
            </w:r>
          </w:p>
        </w:tc>
        <w:tc>
          <w:tcPr>
            <w:tcW w:w="1412" w:type="dxa"/>
            <w:tcBorders>
              <w:top w:val="single" w:sz="2" w:space="0" w:color="1F3864" w:themeColor="accent1" w:themeShade="80"/>
            </w:tcBorders>
            <w:shd w:val="clear" w:color="auto" w:fill="auto"/>
            <w:vAlign w:val="center"/>
          </w:tcPr>
          <w:p w14:paraId="4959E439" w14:textId="77777777" w:rsidR="005430B1" w:rsidRPr="00E16069" w:rsidRDefault="005430B1">
            <w:pPr>
              <w:pStyle w:val="08-Tabelageral"/>
              <w:keepNext w:val="0"/>
              <w:keepLines w:val="0"/>
              <w:widowControl w:val="0"/>
              <w:ind w:left="113"/>
              <w:rPr>
                <w:rFonts w:cs="Arial"/>
                <w:szCs w:val="14"/>
              </w:rPr>
            </w:pPr>
            <w:r>
              <w:rPr>
                <w:rFonts w:cs="Arial"/>
                <w:szCs w:val="14"/>
              </w:rPr>
              <w:t>920</w:t>
            </w:r>
          </w:p>
        </w:tc>
        <w:tc>
          <w:tcPr>
            <w:tcW w:w="283" w:type="dxa"/>
            <w:tcBorders>
              <w:top w:val="single" w:sz="2" w:space="0" w:color="1F3864" w:themeColor="accent1" w:themeShade="80"/>
            </w:tcBorders>
            <w:shd w:val="clear" w:color="auto" w:fill="auto"/>
            <w:vAlign w:val="center"/>
          </w:tcPr>
          <w:p w14:paraId="18954AD5" w14:textId="77777777" w:rsidR="005430B1" w:rsidRPr="00E16069" w:rsidRDefault="005430B1">
            <w:pPr>
              <w:pStyle w:val="08-Tabelageral"/>
              <w:keepNext w:val="0"/>
              <w:keepLines w:val="0"/>
              <w:widowControl w:val="0"/>
              <w:ind w:left="113"/>
              <w:rPr>
                <w:rFonts w:cs="Arial"/>
                <w:szCs w:val="14"/>
              </w:rPr>
            </w:pPr>
          </w:p>
        </w:tc>
        <w:tc>
          <w:tcPr>
            <w:tcW w:w="1417" w:type="dxa"/>
            <w:tcBorders>
              <w:top w:val="single" w:sz="2" w:space="0" w:color="1F3864" w:themeColor="accent1" w:themeShade="80"/>
            </w:tcBorders>
            <w:shd w:val="clear" w:color="auto" w:fill="auto"/>
            <w:vAlign w:val="center"/>
          </w:tcPr>
          <w:p w14:paraId="326484FA" w14:textId="77777777" w:rsidR="005430B1" w:rsidRPr="00E16069" w:rsidRDefault="005430B1">
            <w:pPr>
              <w:pStyle w:val="08-Tabelageral"/>
              <w:keepNext w:val="0"/>
              <w:keepLines w:val="0"/>
              <w:widowControl w:val="0"/>
              <w:ind w:left="113"/>
              <w:rPr>
                <w:rFonts w:cs="Arial"/>
                <w:szCs w:val="14"/>
              </w:rPr>
            </w:pPr>
            <w:r>
              <w:rPr>
                <w:rFonts w:cs="Arial"/>
                <w:szCs w:val="14"/>
              </w:rPr>
              <w:t>326.758</w:t>
            </w:r>
          </w:p>
        </w:tc>
        <w:tc>
          <w:tcPr>
            <w:tcW w:w="1418" w:type="dxa"/>
            <w:tcBorders>
              <w:top w:val="single" w:sz="2" w:space="0" w:color="1F3864" w:themeColor="accent1" w:themeShade="80"/>
            </w:tcBorders>
            <w:shd w:val="clear" w:color="auto" w:fill="auto"/>
            <w:vAlign w:val="center"/>
          </w:tcPr>
          <w:p w14:paraId="554E3C1E" w14:textId="77777777" w:rsidR="005430B1" w:rsidRPr="00E16069" w:rsidRDefault="005430B1">
            <w:pPr>
              <w:pStyle w:val="08-Tabelageral"/>
              <w:keepNext w:val="0"/>
              <w:keepLines w:val="0"/>
              <w:widowControl w:val="0"/>
              <w:ind w:left="113"/>
              <w:rPr>
                <w:rFonts w:cs="Arial"/>
                <w:szCs w:val="14"/>
              </w:rPr>
            </w:pPr>
            <w:r>
              <w:rPr>
                <w:rFonts w:cs="Arial"/>
                <w:szCs w:val="14"/>
              </w:rPr>
              <w:t>832.772</w:t>
            </w:r>
          </w:p>
        </w:tc>
      </w:tr>
      <w:tr w:rsidR="005430B1" w:rsidRPr="00E16069" w14:paraId="693C2512" w14:textId="77777777">
        <w:trPr>
          <w:trHeight w:val="238"/>
        </w:trPr>
        <w:tc>
          <w:tcPr>
            <w:tcW w:w="3402" w:type="dxa"/>
            <w:shd w:val="clear" w:color="auto" w:fill="auto"/>
          </w:tcPr>
          <w:p w14:paraId="04B51309" w14:textId="77777777" w:rsidR="005430B1" w:rsidRPr="00E16069" w:rsidRDefault="005430B1">
            <w:pPr>
              <w:pStyle w:val="08-Tabelageral"/>
              <w:keepNext w:val="0"/>
              <w:keepLines w:val="0"/>
              <w:widowControl w:val="0"/>
              <w:tabs>
                <w:tab w:val="right" w:pos="2878"/>
              </w:tabs>
              <w:ind w:left="113"/>
              <w:jc w:val="left"/>
              <w:rPr>
                <w:rFonts w:cs="Arial"/>
                <w:szCs w:val="14"/>
              </w:rPr>
            </w:pPr>
            <w:r w:rsidRPr="00E16069">
              <w:rPr>
                <w:rFonts w:cs="Arial"/>
                <w:szCs w:val="14"/>
              </w:rPr>
              <w:t>Contribuição social</w:t>
            </w:r>
            <w:r w:rsidRPr="00E16069">
              <w:rPr>
                <w:rFonts w:cs="Arial"/>
                <w:szCs w:val="14"/>
              </w:rPr>
              <w:tab/>
            </w:r>
          </w:p>
        </w:tc>
        <w:tc>
          <w:tcPr>
            <w:tcW w:w="296" w:type="dxa"/>
            <w:shd w:val="clear" w:color="auto" w:fill="auto"/>
          </w:tcPr>
          <w:p w14:paraId="31A7E3C9" w14:textId="77777777" w:rsidR="005430B1" w:rsidRPr="00E16069" w:rsidRDefault="005430B1">
            <w:pPr>
              <w:pStyle w:val="08-Tabelageral"/>
              <w:keepNext w:val="0"/>
              <w:keepLines w:val="0"/>
              <w:widowControl w:val="0"/>
              <w:ind w:left="113"/>
              <w:jc w:val="center"/>
              <w:rPr>
                <w:rFonts w:cs="Arial"/>
                <w:szCs w:val="14"/>
              </w:rPr>
            </w:pPr>
          </w:p>
        </w:tc>
        <w:tc>
          <w:tcPr>
            <w:tcW w:w="1411" w:type="dxa"/>
            <w:shd w:val="clear" w:color="auto" w:fill="auto"/>
            <w:vAlign w:val="center"/>
          </w:tcPr>
          <w:p w14:paraId="10DA739C" w14:textId="77777777" w:rsidR="005430B1" w:rsidRPr="00E16069" w:rsidRDefault="005430B1">
            <w:pPr>
              <w:pStyle w:val="08-Tabelageral"/>
              <w:keepNext w:val="0"/>
              <w:keepLines w:val="0"/>
              <w:widowControl w:val="0"/>
              <w:ind w:left="113"/>
              <w:rPr>
                <w:rFonts w:cs="Arial"/>
                <w:szCs w:val="14"/>
              </w:rPr>
            </w:pPr>
            <w:r>
              <w:rPr>
                <w:rFonts w:cs="Arial"/>
                <w:szCs w:val="14"/>
              </w:rPr>
              <w:t>--</w:t>
            </w:r>
          </w:p>
        </w:tc>
        <w:tc>
          <w:tcPr>
            <w:tcW w:w="1412" w:type="dxa"/>
            <w:shd w:val="clear" w:color="auto" w:fill="auto"/>
            <w:vAlign w:val="center"/>
          </w:tcPr>
          <w:p w14:paraId="2791D621" w14:textId="77777777" w:rsidR="005430B1" w:rsidRPr="00E16069" w:rsidRDefault="005430B1">
            <w:pPr>
              <w:pStyle w:val="08-Tabelageral"/>
              <w:keepNext w:val="0"/>
              <w:keepLines w:val="0"/>
              <w:widowControl w:val="0"/>
              <w:ind w:left="113"/>
              <w:rPr>
                <w:rFonts w:cs="Arial"/>
                <w:szCs w:val="14"/>
              </w:rPr>
            </w:pPr>
            <w:r>
              <w:rPr>
                <w:rFonts w:cs="Arial"/>
                <w:szCs w:val="14"/>
              </w:rPr>
              <w:t>463</w:t>
            </w:r>
          </w:p>
        </w:tc>
        <w:tc>
          <w:tcPr>
            <w:tcW w:w="283" w:type="dxa"/>
            <w:shd w:val="clear" w:color="auto" w:fill="auto"/>
            <w:vAlign w:val="center"/>
          </w:tcPr>
          <w:p w14:paraId="20D07B25" w14:textId="77777777" w:rsidR="005430B1" w:rsidRPr="00E16069" w:rsidRDefault="005430B1">
            <w:pPr>
              <w:pStyle w:val="08-Tabelageral"/>
              <w:keepNext w:val="0"/>
              <w:keepLines w:val="0"/>
              <w:widowControl w:val="0"/>
              <w:ind w:left="113"/>
              <w:rPr>
                <w:rFonts w:cs="Arial"/>
                <w:szCs w:val="14"/>
              </w:rPr>
            </w:pPr>
          </w:p>
        </w:tc>
        <w:tc>
          <w:tcPr>
            <w:tcW w:w="1417" w:type="dxa"/>
            <w:shd w:val="clear" w:color="auto" w:fill="auto"/>
            <w:vAlign w:val="center"/>
          </w:tcPr>
          <w:p w14:paraId="7910F508" w14:textId="77777777" w:rsidR="005430B1" w:rsidRPr="00E16069" w:rsidRDefault="005430B1">
            <w:pPr>
              <w:pStyle w:val="08-Tabelageral"/>
              <w:keepNext w:val="0"/>
              <w:keepLines w:val="0"/>
              <w:widowControl w:val="0"/>
              <w:ind w:left="113"/>
              <w:rPr>
                <w:rFonts w:cs="Arial"/>
                <w:szCs w:val="14"/>
              </w:rPr>
            </w:pPr>
            <w:r>
              <w:rPr>
                <w:rFonts w:cs="Arial"/>
                <w:szCs w:val="14"/>
              </w:rPr>
              <w:t>117.592</w:t>
            </w:r>
          </w:p>
        </w:tc>
        <w:tc>
          <w:tcPr>
            <w:tcW w:w="1418" w:type="dxa"/>
            <w:shd w:val="clear" w:color="auto" w:fill="auto"/>
            <w:vAlign w:val="center"/>
          </w:tcPr>
          <w:p w14:paraId="1A9535C2" w14:textId="77777777" w:rsidR="005430B1" w:rsidRPr="00E16069" w:rsidRDefault="005430B1">
            <w:pPr>
              <w:pStyle w:val="08-Tabelageral"/>
              <w:keepNext w:val="0"/>
              <w:keepLines w:val="0"/>
              <w:widowControl w:val="0"/>
              <w:ind w:left="113"/>
              <w:rPr>
                <w:rFonts w:cs="Arial"/>
                <w:szCs w:val="14"/>
              </w:rPr>
            </w:pPr>
            <w:r>
              <w:rPr>
                <w:rFonts w:cs="Arial"/>
                <w:szCs w:val="14"/>
              </w:rPr>
              <w:t>270.915</w:t>
            </w:r>
          </w:p>
        </w:tc>
      </w:tr>
      <w:tr w:rsidR="005430B1" w:rsidRPr="00E16069" w14:paraId="7B5DDE9A" w14:textId="77777777">
        <w:trPr>
          <w:trHeight w:val="238"/>
        </w:trPr>
        <w:tc>
          <w:tcPr>
            <w:tcW w:w="3402" w:type="dxa"/>
            <w:shd w:val="clear" w:color="auto" w:fill="auto"/>
          </w:tcPr>
          <w:p w14:paraId="43671C53" w14:textId="77777777" w:rsidR="005430B1" w:rsidRPr="00E16069" w:rsidRDefault="005430B1">
            <w:pPr>
              <w:pStyle w:val="08-Tabelageral"/>
              <w:keepNext w:val="0"/>
              <w:keepLines w:val="0"/>
              <w:widowControl w:val="0"/>
              <w:ind w:left="113"/>
              <w:jc w:val="left"/>
              <w:rPr>
                <w:rFonts w:cs="Arial"/>
                <w:szCs w:val="14"/>
              </w:rPr>
            </w:pPr>
            <w:proofErr w:type="spellStart"/>
            <w:r w:rsidRPr="00E16069">
              <w:rPr>
                <w:rFonts w:cs="Arial"/>
                <w:szCs w:val="14"/>
              </w:rPr>
              <w:t>Cofins</w:t>
            </w:r>
            <w:proofErr w:type="spellEnd"/>
          </w:p>
        </w:tc>
        <w:tc>
          <w:tcPr>
            <w:tcW w:w="296" w:type="dxa"/>
            <w:shd w:val="clear" w:color="auto" w:fill="auto"/>
          </w:tcPr>
          <w:p w14:paraId="65B66E7F" w14:textId="77777777" w:rsidR="005430B1" w:rsidRPr="00E16069" w:rsidRDefault="005430B1">
            <w:pPr>
              <w:pStyle w:val="08-Tabelageral"/>
              <w:keepNext w:val="0"/>
              <w:keepLines w:val="0"/>
              <w:widowControl w:val="0"/>
              <w:ind w:left="113"/>
              <w:jc w:val="center"/>
              <w:rPr>
                <w:rFonts w:cs="Arial"/>
                <w:szCs w:val="14"/>
              </w:rPr>
            </w:pPr>
          </w:p>
        </w:tc>
        <w:tc>
          <w:tcPr>
            <w:tcW w:w="1411" w:type="dxa"/>
            <w:shd w:val="clear" w:color="auto" w:fill="auto"/>
            <w:vAlign w:val="center"/>
          </w:tcPr>
          <w:p w14:paraId="22B9EFE1" w14:textId="77777777" w:rsidR="005430B1" w:rsidRPr="00E16069" w:rsidRDefault="005430B1">
            <w:pPr>
              <w:pStyle w:val="08-Tabelageral"/>
              <w:keepNext w:val="0"/>
              <w:keepLines w:val="0"/>
              <w:widowControl w:val="0"/>
              <w:ind w:left="113"/>
              <w:rPr>
                <w:rFonts w:cs="Arial"/>
                <w:szCs w:val="14"/>
              </w:rPr>
            </w:pPr>
            <w:r>
              <w:rPr>
                <w:rFonts w:cs="Arial"/>
                <w:szCs w:val="14"/>
              </w:rPr>
              <w:t>524</w:t>
            </w:r>
          </w:p>
        </w:tc>
        <w:tc>
          <w:tcPr>
            <w:tcW w:w="1412" w:type="dxa"/>
            <w:shd w:val="clear" w:color="auto" w:fill="auto"/>
            <w:vAlign w:val="center"/>
          </w:tcPr>
          <w:p w14:paraId="52345A3D" w14:textId="77777777" w:rsidR="005430B1" w:rsidRPr="00E16069" w:rsidRDefault="005430B1">
            <w:pPr>
              <w:pStyle w:val="08-Tabelageral"/>
              <w:keepNext w:val="0"/>
              <w:keepLines w:val="0"/>
              <w:widowControl w:val="0"/>
              <w:ind w:left="113"/>
              <w:rPr>
                <w:rFonts w:cs="Arial"/>
                <w:szCs w:val="14"/>
              </w:rPr>
            </w:pPr>
            <w:r>
              <w:rPr>
                <w:rFonts w:cs="Arial"/>
                <w:szCs w:val="14"/>
              </w:rPr>
              <w:t>155</w:t>
            </w:r>
          </w:p>
        </w:tc>
        <w:tc>
          <w:tcPr>
            <w:tcW w:w="283" w:type="dxa"/>
            <w:shd w:val="clear" w:color="auto" w:fill="auto"/>
            <w:vAlign w:val="center"/>
          </w:tcPr>
          <w:p w14:paraId="3D76A549" w14:textId="77777777" w:rsidR="005430B1" w:rsidRPr="00E16069" w:rsidRDefault="005430B1">
            <w:pPr>
              <w:pStyle w:val="08-Tabelageral"/>
              <w:keepNext w:val="0"/>
              <w:keepLines w:val="0"/>
              <w:widowControl w:val="0"/>
              <w:ind w:left="113"/>
              <w:rPr>
                <w:rFonts w:cs="Arial"/>
                <w:szCs w:val="14"/>
              </w:rPr>
            </w:pPr>
          </w:p>
        </w:tc>
        <w:tc>
          <w:tcPr>
            <w:tcW w:w="1417" w:type="dxa"/>
            <w:shd w:val="clear" w:color="auto" w:fill="auto"/>
            <w:vAlign w:val="center"/>
          </w:tcPr>
          <w:p w14:paraId="0BAFB42B" w14:textId="77777777" w:rsidR="005430B1" w:rsidRPr="00E16069" w:rsidRDefault="005430B1">
            <w:pPr>
              <w:pStyle w:val="08-Tabelageral"/>
              <w:keepNext w:val="0"/>
              <w:keepLines w:val="0"/>
              <w:widowControl w:val="0"/>
              <w:ind w:left="113"/>
              <w:rPr>
                <w:rFonts w:cs="Arial"/>
                <w:szCs w:val="14"/>
              </w:rPr>
            </w:pPr>
            <w:r>
              <w:rPr>
                <w:rFonts w:cs="Arial"/>
                <w:szCs w:val="14"/>
              </w:rPr>
              <w:t>38.047</w:t>
            </w:r>
          </w:p>
        </w:tc>
        <w:tc>
          <w:tcPr>
            <w:tcW w:w="1418" w:type="dxa"/>
            <w:shd w:val="clear" w:color="auto" w:fill="auto"/>
            <w:vAlign w:val="center"/>
          </w:tcPr>
          <w:p w14:paraId="6E9F9682" w14:textId="77777777" w:rsidR="005430B1" w:rsidRPr="00E16069" w:rsidRDefault="005430B1">
            <w:pPr>
              <w:pStyle w:val="08-Tabelageral"/>
              <w:keepNext w:val="0"/>
              <w:keepLines w:val="0"/>
              <w:widowControl w:val="0"/>
              <w:ind w:left="113"/>
              <w:rPr>
                <w:rFonts w:cs="Arial"/>
                <w:szCs w:val="14"/>
              </w:rPr>
            </w:pPr>
            <w:r>
              <w:rPr>
                <w:rFonts w:cs="Arial"/>
                <w:szCs w:val="14"/>
              </w:rPr>
              <w:t>40.841</w:t>
            </w:r>
          </w:p>
        </w:tc>
      </w:tr>
      <w:tr w:rsidR="005430B1" w:rsidRPr="00E16069" w14:paraId="0C128410" w14:textId="77777777">
        <w:trPr>
          <w:trHeight w:val="238"/>
        </w:trPr>
        <w:tc>
          <w:tcPr>
            <w:tcW w:w="3402" w:type="dxa"/>
            <w:shd w:val="clear" w:color="auto" w:fill="auto"/>
          </w:tcPr>
          <w:p w14:paraId="5B31B101" w14:textId="77777777" w:rsidR="005430B1" w:rsidRPr="00E16069" w:rsidRDefault="005430B1">
            <w:pPr>
              <w:pStyle w:val="08-Tabelageral"/>
              <w:keepNext w:val="0"/>
              <w:keepLines w:val="0"/>
              <w:widowControl w:val="0"/>
              <w:ind w:left="113"/>
              <w:jc w:val="left"/>
              <w:rPr>
                <w:rFonts w:cs="Arial"/>
                <w:szCs w:val="14"/>
              </w:rPr>
            </w:pPr>
            <w:r w:rsidRPr="00E16069">
              <w:rPr>
                <w:rFonts w:cs="Arial"/>
                <w:szCs w:val="14"/>
              </w:rPr>
              <w:t>ISS</w:t>
            </w:r>
          </w:p>
        </w:tc>
        <w:tc>
          <w:tcPr>
            <w:tcW w:w="296" w:type="dxa"/>
            <w:shd w:val="clear" w:color="auto" w:fill="auto"/>
          </w:tcPr>
          <w:p w14:paraId="1C606555" w14:textId="77777777" w:rsidR="005430B1" w:rsidRPr="00E16069" w:rsidRDefault="005430B1">
            <w:pPr>
              <w:pStyle w:val="08-Tabelageral"/>
              <w:keepNext w:val="0"/>
              <w:keepLines w:val="0"/>
              <w:widowControl w:val="0"/>
              <w:ind w:left="113"/>
              <w:jc w:val="center"/>
              <w:rPr>
                <w:rFonts w:cs="Arial"/>
                <w:szCs w:val="14"/>
              </w:rPr>
            </w:pPr>
          </w:p>
        </w:tc>
        <w:tc>
          <w:tcPr>
            <w:tcW w:w="1411" w:type="dxa"/>
            <w:shd w:val="clear" w:color="auto" w:fill="auto"/>
            <w:vAlign w:val="center"/>
          </w:tcPr>
          <w:p w14:paraId="391C2BEC" w14:textId="77777777" w:rsidR="005430B1" w:rsidRPr="00E16069" w:rsidRDefault="005430B1">
            <w:pPr>
              <w:pStyle w:val="08-Tabelageral"/>
              <w:keepNext w:val="0"/>
              <w:keepLines w:val="0"/>
              <w:widowControl w:val="0"/>
              <w:ind w:left="113"/>
              <w:rPr>
                <w:rFonts w:cs="Arial"/>
                <w:szCs w:val="14"/>
              </w:rPr>
            </w:pPr>
            <w:r>
              <w:rPr>
                <w:rFonts w:cs="Arial"/>
                <w:szCs w:val="14"/>
              </w:rPr>
              <w:t>--</w:t>
            </w:r>
          </w:p>
        </w:tc>
        <w:tc>
          <w:tcPr>
            <w:tcW w:w="1412" w:type="dxa"/>
            <w:shd w:val="clear" w:color="auto" w:fill="auto"/>
            <w:vAlign w:val="center"/>
          </w:tcPr>
          <w:p w14:paraId="08CDBF80" w14:textId="77777777" w:rsidR="005430B1" w:rsidRPr="00E16069" w:rsidRDefault="005430B1">
            <w:pPr>
              <w:pStyle w:val="08-Tabelageral"/>
              <w:keepNext w:val="0"/>
              <w:keepLines w:val="0"/>
              <w:widowControl w:val="0"/>
              <w:ind w:left="113"/>
              <w:rPr>
                <w:rFonts w:cs="Arial"/>
                <w:szCs w:val="14"/>
              </w:rPr>
            </w:pPr>
            <w:r>
              <w:rPr>
                <w:rFonts w:cs="Arial"/>
                <w:szCs w:val="14"/>
              </w:rPr>
              <w:t>--</w:t>
            </w:r>
          </w:p>
        </w:tc>
        <w:tc>
          <w:tcPr>
            <w:tcW w:w="283" w:type="dxa"/>
            <w:shd w:val="clear" w:color="auto" w:fill="auto"/>
            <w:vAlign w:val="center"/>
          </w:tcPr>
          <w:p w14:paraId="58383EE8" w14:textId="77777777" w:rsidR="005430B1" w:rsidRPr="00E16069" w:rsidRDefault="005430B1">
            <w:pPr>
              <w:pStyle w:val="08-Tabelageral"/>
              <w:keepNext w:val="0"/>
              <w:keepLines w:val="0"/>
              <w:widowControl w:val="0"/>
              <w:ind w:left="113"/>
              <w:rPr>
                <w:rFonts w:cs="Arial"/>
                <w:szCs w:val="14"/>
              </w:rPr>
            </w:pPr>
          </w:p>
        </w:tc>
        <w:tc>
          <w:tcPr>
            <w:tcW w:w="1417" w:type="dxa"/>
            <w:shd w:val="clear" w:color="auto" w:fill="auto"/>
            <w:vAlign w:val="center"/>
          </w:tcPr>
          <w:p w14:paraId="00D226F9" w14:textId="77777777" w:rsidR="005430B1" w:rsidRPr="00E16069" w:rsidRDefault="005430B1">
            <w:pPr>
              <w:pStyle w:val="08-Tabelageral"/>
              <w:keepNext w:val="0"/>
              <w:keepLines w:val="0"/>
              <w:widowControl w:val="0"/>
              <w:ind w:left="113"/>
              <w:rPr>
                <w:rFonts w:cs="Arial"/>
                <w:szCs w:val="14"/>
              </w:rPr>
            </w:pPr>
            <w:r>
              <w:rPr>
                <w:rFonts w:cs="Arial"/>
                <w:szCs w:val="14"/>
              </w:rPr>
              <w:t>10.832</w:t>
            </w:r>
          </w:p>
        </w:tc>
        <w:tc>
          <w:tcPr>
            <w:tcW w:w="1418" w:type="dxa"/>
            <w:shd w:val="clear" w:color="auto" w:fill="auto"/>
            <w:vAlign w:val="center"/>
          </w:tcPr>
          <w:p w14:paraId="192DC606" w14:textId="77777777" w:rsidR="005430B1" w:rsidRPr="00E16069" w:rsidRDefault="005430B1">
            <w:pPr>
              <w:pStyle w:val="08-Tabelageral"/>
              <w:keepNext w:val="0"/>
              <w:keepLines w:val="0"/>
              <w:widowControl w:val="0"/>
              <w:ind w:left="113"/>
              <w:rPr>
                <w:rFonts w:cs="Arial"/>
                <w:szCs w:val="14"/>
              </w:rPr>
            </w:pPr>
            <w:r>
              <w:rPr>
                <w:rFonts w:cs="Arial"/>
                <w:szCs w:val="14"/>
              </w:rPr>
              <w:t>11.501</w:t>
            </w:r>
          </w:p>
        </w:tc>
      </w:tr>
      <w:tr w:rsidR="005430B1" w:rsidRPr="00E16069" w14:paraId="7E3E0FEE" w14:textId="77777777">
        <w:trPr>
          <w:trHeight w:val="238"/>
        </w:trPr>
        <w:tc>
          <w:tcPr>
            <w:tcW w:w="3402" w:type="dxa"/>
            <w:shd w:val="clear" w:color="auto" w:fill="auto"/>
          </w:tcPr>
          <w:p w14:paraId="3D611B6A" w14:textId="77777777" w:rsidR="005430B1" w:rsidRPr="00E16069" w:rsidRDefault="005430B1">
            <w:pPr>
              <w:pStyle w:val="08-Tabelageral"/>
              <w:keepNext w:val="0"/>
              <w:keepLines w:val="0"/>
              <w:widowControl w:val="0"/>
              <w:ind w:left="113"/>
              <w:jc w:val="left"/>
              <w:rPr>
                <w:rFonts w:cs="Arial"/>
                <w:szCs w:val="14"/>
              </w:rPr>
            </w:pPr>
            <w:r w:rsidRPr="00E16069">
              <w:rPr>
                <w:rFonts w:cs="Arial"/>
                <w:szCs w:val="14"/>
              </w:rPr>
              <w:t>Pasep</w:t>
            </w:r>
          </w:p>
        </w:tc>
        <w:tc>
          <w:tcPr>
            <w:tcW w:w="296" w:type="dxa"/>
            <w:shd w:val="clear" w:color="auto" w:fill="auto"/>
          </w:tcPr>
          <w:p w14:paraId="5165792D" w14:textId="77777777" w:rsidR="005430B1" w:rsidRPr="00E16069" w:rsidRDefault="005430B1">
            <w:pPr>
              <w:pStyle w:val="08-Tabelageral"/>
              <w:keepNext w:val="0"/>
              <w:keepLines w:val="0"/>
              <w:widowControl w:val="0"/>
              <w:ind w:left="113"/>
              <w:jc w:val="center"/>
              <w:rPr>
                <w:rFonts w:cs="Arial"/>
                <w:szCs w:val="14"/>
              </w:rPr>
            </w:pPr>
          </w:p>
        </w:tc>
        <w:tc>
          <w:tcPr>
            <w:tcW w:w="1411" w:type="dxa"/>
            <w:shd w:val="clear" w:color="auto" w:fill="auto"/>
            <w:vAlign w:val="center"/>
          </w:tcPr>
          <w:p w14:paraId="3CE69667" w14:textId="77777777" w:rsidR="005430B1" w:rsidRPr="00E16069" w:rsidRDefault="005430B1">
            <w:pPr>
              <w:pStyle w:val="08-Tabelageral"/>
              <w:keepNext w:val="0"/>
              <w:keepLines w:val="0"/>
              <w:widowControl w:val="0"/>
              <w:ind w:left="113"/>
              <w:rPr>
                <w:rFonts w:cs="Arial"/>
                <w:szCs w:val="14"/>
              </w:rPr>
            </w:pPr>
            <w:r>
              <w:rPr>
                <w:rFonts w:cs="Arial"/>
                <w:szCs w:val="14"/>
              </w:rPr>
              <w:t>100</w:t>
            </w:r>
          </w:p>
        </w:tc>
        <w:tc>
          <w:tcPr>
            <w:tcW w:w="1412" w:type="dxa"/>
            <w:shd w:val="clear" w:color="auto" w:fill="auto"/>
            <w:vAlign w:val="center"/>
          </w:tcPr>
          <w:p w14:paraId="7524CC33" w14:textId="77777777" w:rsidR="005430B1" w:rsidRPr="00E16069" w:rsidRDefault="005430B1">
            <w:pPr>
              <w:pStyle w:val="08-Tabelageral"/>
              <w:keepNext w:val="0"/>
              <w:keepLines w:val="0"/>
              <w:widowControl w:val="0"/>
              <w:ind w:left="113"/>
              <w:rPr>
                <w:rFonts w:cs="Arial"/>
                <w:szCs w:val="14"/>
              </w:rPr>
            </w:pPr>
            <w:r>
              <w:rPr>
                <w:rFonts w:cs="Arial"/>
                <w:szCs w:val="14"/>
              </w:rPr>
              <w:t>25</w:t>
            </w:r>
          </w:p>
        </w:tc>
        <w:tc>
          <w:tcPr>
            <w:tcW w:w="283" w:type="dxa"/>
            <w:shd w:val="clear" w:color="auto" w:fill="auto"/>
            <w:vAlign w:val="center"/>
          </w:tcPr>
          <w:p w14:paraId="1FBAB81D" w14:textId="77777777" w:rsidR="005430B1" w:rsidRPr="00E16069" w:rsidRDefault="005430B1">
            <w:pPr>
              <w:pStyle w:val="08-Tabelageral"/>
              <w:keepNext w:val="0"/>
              <w:keepLines w:val="0"/>
              <w:widowControl w:val="0"/>
              <w:ind w:left="113"/>
              <w:rPr>
                <w:rFonts w:cs="Arial"/>
                <w:szCs w:val="14"/>
              </w:rPr>
            </w:pPr>
          </w:p>
        </w:tc>
        <w:tc>
          <w:tcPr>
            <w:tcW w:w="1417" w:type="dxa"/>
            <w:shd w:val="clear" w:color="auto" w:fill="auto"/>
            <w:vAlign w:val="center"/>
          </w:tcPr>
          <w:p w14:paraId="5936067A" w14:textId="77777777" w:rsidR="005430B1" w:rsidRPr="00E16069" w:rsidRDefault="005430B1">
            <w:pPr>
              <w:pStyle w:val="08-Tabelageral"/>
              <w:keepNext w:val="0"/>
              <w:keepLines w:val="0"/>
              <w:widowControl w:val="0"/>
              <w:ind w:left="113"/>
              <w:rPr>
                <w:rFonts w:cs="Arial"/>
                <w:szCs w:val="14"/>
              </w:rPr>
            </w:pPr>
            <w:r>
              <w:rPr>
                <w:rFonts w:cs="Arial"/>
                <w:szCs w:val="14"/>
              </w:rPr>
              <w:t>8.113</w:t>
            </w:r>
          </w:p>
        </w:tc>
        <w:tc>
          <w:tcPr>
            <w:tcW w:w="1418" w:type="dxa"/>
            <w:shd w:val="clear" w:color="auto" w:fill="auto"/>
            <w:vAlign w:val="center"/>
          </w:tcPr>
          <w:p w14:paraId="08A35D47" w14:textId="77777777" w:rsidR="005430B1" w:rsidRPr="00E16069" w:rsidRDefault="005430B1">
            <w:pPr>
              <w:pStyle w:val="08-Tabelageral"/>
              <w:keepNext w:val="0"/>
              <w:keepLines w:val="0"/>
              <w:widowControl w:val="0"/>
              <w:ind w:left="113"/>
              <w:rPr>
                <w:rFonts w:cs="Arial"/>
                <w:szCs w:val="14"/>
              </w:rPr>
            </w:pPr>
            <w:r>
              <w:rPr>
                <w:rFonts w:cs="Arial"/>
                <w:szCs w:val="14"/>
              </w:rPr>
              <w:t>8.680</w:t>
            </w:r>
          </w:p>
        </w:tc>
      </w:tr>
      <w:tr w:rsidR="005430B1" w:rsidRPr="00E16069" w14:paraId="123897E5" w14:textId="77777777">
        <w:trPr>
          <w:trHeight w:val="238"/>
        </w:trPr>
        <w:tc>
          <w:tcPr>
            <w:tcW w:w="3402" w:type="dxa"/>
            <w:shd w:val="clear" w:color="auto" w:fill="auto"/>
          </w:tcPr>
          <w:p w14:paraId="2DF624EF" w14:textId="77777777" w:rsidR="005430B1" w:rsidRPr="00E16069" w:rsidRDefault="005430B1">
            <w:pPr>
              <w:pStyle w:val="08-Tabelageral"/>
              <w:keepNext w:val="0"/>
              <w:keepLines w:val="0"/>
              <w:widowControl w:val="0"/>
              <w:ind w:left="113"/>
              <w:jc w:val="left"/>
              <w:rPr>
                <w:rFonts w:cs="Arial"/>
                <w:szCs w:val="14"/>
              </w:rPr>
            </w:pPr>
            <w:r w:rsidRPr="00E16069">
              <w:rPr>
                <w:rFonts w:cs="Arial"/>
                <w:szCs w:val="14"/>
              </w:rPr>
              <w:t>Outros</w:t>
            </w:r>
          </w:p>
        </w:tc>
        <w:tc>
          <w:tcPr>
            <w:tcW w:w="296" w:type="dxa"/>
            <w:shd w:val="clear" w:color="auto" w:fill="auto"/>
          </w:tcPr>
          <w:p w14:paraId="56F3A7E2" w14:textId="77777777" w:rsidR="005430B1" w:rsidRPr="00E16069" w:rsidRDefault="005430B1">
            <w:pPr>
              <w:pStyle w:val="08-Tabelageral"/>
              <w:keepNext w:val="0"/>
              <w:keepLines w:val="0"/>
              <w:widowControl w:val="0"/>
              <w:jc w:val="center"/>
              <w:rPr>
                <w:rFonts w:cs="Arial"/>
                <w:szCs w:val="14"/>
              </w:rPr>
            </w:pPr>
          </w:p>
        </w:tc>
        <w:tc>
          <w:tcPr>
            <w:tcW w:w="1411" w:type="dxa"/>
            <w:shd w:val="clear" w:color="auto" w:fill="auto"/>
            <w:vAlign w:val="center"/>
          </w:tcPr>
          <w:p w14:paraId="5C7C78BE" w14:textId="77777777" w:rsidR="005430B1" w:rsidRPr="00E16069" w:rsidRDefault="005430B1">
            <w:pPr>
              <w:pStyle w:val="08-Tabelageral"/>
              <w:keepNext w:val="0"/>
              <w:keepLines w:val="0"/>
              <w:widowControl w:val="0"/>
              <w:rPr>
                <w:rFonts w:cs="Arial"/>
                <w:szCs w:val="14"/>
              </w:rPr>
            </w:pPr>
            <w:r>
              <w:rPr>
                <w:rFonts w:cs="Arial"/>
                <w:szCs w:val="14"/>
              </w:rPr>
              <w:t>257</w:t>
            </w:r>
          </w:p>
        </w:tc>
        <w:tc>
          <w:tcPr>
            <w:tcW w:w="1412" w:type="dxa"/>
            <w:shd w:val="clear" w:color="auto" w:fill="auto"/>
            <w:vAlign w:val="center"/>
          </w:tcPr>
          <w:p w14:paraId="2E310397" w14:textId="77777777" w:rsidR="005430B1" w:rsidRPr="00E16069" w:rsidRDefault="005430B1">
            <w:pPr>
              <w:pStyle w:val="08-Tabelageral"/>
              <w:keepNext w:val="0"/>
              <w:keepLines w:val="0"/>
              <w:widowControl w:val="0"/>
              <w:rPr>
                <w:rFonts w:cs="Arial"/>
                <w:szCs w:val="14"/>
              </w:rPr>
            </w:pPr>
            <w:r>
              <w:rPr>
                <w:rFonts w:cs="Arial"/>
                <w:szCs w:val="14"/>
              </w:rPr>
              <w:t>138</w:t>
            </w:r>
          </w:p>
        </w:tc>
        <w:tc>
          <w:tcPr>
            <w:tcW w:w="283" w:type="dxa"/>
            <w:shd w:val="clear" w:color="auto" w:fill="auto"/>
            <w:vAlign w:val="center"/>
          </w:tcPr>
          <w:p w14:paraId="29638748" w14:textId="77777777" w:rsidR="005430B1" w:rsidRPr="00E16069" w:rsidRDefault="005430B1">
            <w:pPr>
              <w:pStyle w:val="08-Tabelageral"/>
              <w:keepNext w:val="0"/>
              <w:keepLines w:val="0"/>
              <w:widowControl w:val="0"/>
              <w:rPr>
                <w:rFonts w:cs="Arial"/>
                <w:szCs w:val="14"/>
              </w:rPr>
            </w:pPr>
          </w:p>
        </w:tc>
        <w:tc>
          <w:tcPr>
            <w:tcW w:w="1417" w:type="dxa"/>
            <w:shd w:val="clear" w:color="auto" w:fill="auto"/>
            <w:vAlign w:val="center"/>
          </w:tcPr>
          <w:p w14:paraId="6A499D4F" w14:textId="77777777" w:rsidR="005430B1" w:rsidRPr="00E16069" w:rsidRDefault="005430B1">
            <w:pPr>
              <w:pStyle w:val="08-Tabelageral"/>
              <w:keepNext w:val="0"/>
              <w:keepLines w:val="0"/>
              <w:widowControl w:val="0"/>
              <w:rPr>
                <w:rFonts w:cs="Arial"/>
                <w:szCs w:val="14"/>
              </w:rPr>
            </w:pPr>
            <w:r>
              <w:rPr>
                <w:rFonts w:cs="Arial"/>
                <w:szCs w:val="14"/>
              </w:rPr>
              <w:t>279</w:t>
            </w:r>
          </w:p>
        </w:tc>
        <w:tc>
          <w:tcPr>
            <w:tcW w:w="1418" w:type="dxa"/>
            <w:shd w:val="clear" w:color="auto" w:fill="auto"/>
            <w:vAlign w:val="center"/>
          </w:tcPr>
          <w:p w14:paraId="2524DCD5" w14:textId="77777777" w:rsidR="005430B1" w:rsidRPr="00E16069" w:rsidRDefault="005430B1">
            <w:pPr>
              <w:pStyle w:val="08-Tabelageral"/>
              <w:keepNext w:val="0"/>
              <w:keepLines w:val="0"/>
              <w:widowControl w:val="0"/>
              <w:rPr>
                <w:rFonts w:cs="Arial"/>
                <w:szCs w:val="14"/>
              </w:rPr>
            </w:pPr>
            <w:r>
              <w:rPr>
                <w:rFonts w:cs="Arial"/>
                <w:szCs w:val="14"/>
              </w:rPr>
              <w:t>168</w:t>
            </w:r>
          </w:p>
        </w:tc>
      </w:tr>
      <w:tr w:rsidR="005430B1" w:rsidRPr="00E16069" w14:paraId="730CF0D8" w14:textId="77777777">
        <w:trPr>
          <w:trHeight w:val="238"/>
        </w:trPr>
        <w:tc>
          <w:tcPr>
            <w:tcW w:w="3402" w:type="dxa"/>
            <w:tcBorders>
              <w:bottom w:val="nil"/>
            </w:tcBorders>
            <w:shd w:val="clear" w:color="auto" w:fill="auto"/>
          </w:tcPr>
          <w:p w14:paraId="2027EEBB" w14:textId="77777777" w:rsidR="005430B1" w:rsidRPr="00651D4C" w:rsidRDefault="005430B1">
            <w:pPr>
              <w:pStyle w:val="08-Tabelageral"/>
              <w:keepNext w:val="0"/>
              <w:keepLines w:val="0"/>
              <w:widowControl w:val="0"/>
              <w:ind w:left="113"/>
              <w:jc w:val="left"/>
              <w:rPr>
                <w:rFonts w:cs="Arial"/>
                <w:szCs w:val="14"/>
                <w:vertAlign w:val="superscript"/>
              </w:rPr>
            </w:pPr>
            <w:r w:rsidRPr="00E16069">
              <w:rPr>
                <w:rFonts w:cs="Arial"/>
                <w:szCs w:val="14"/>
              </w:rPr>
              <w:t>(-) Impostos correntes deduzidos/compensados</w:t>
            </w:r>
            <w:r>
              <w:rPr>
                <w:rFonts w:cs="Arial"/>
                <w:szCs w:val="14"/>
                <w:vertAlign w:val="superscript"/>
              </w:rPr>
              <w:t xml:space="preserve"> </w:t>
            </w:r>
          </w:p>
        </w:tc>
        <w:tc>
          <w:tcPr>
            <w:tcW w:w="296" w:type="dxa"/>
            <w:tcBorders>
              <w:bottom w:val="nil"/>
            </w:tcBorders>
            <w:shd w:val="clear" w:color="auto" w:fill="auto"/>
          </w:tcPr>
          <w:p w14:paraId="36FE3ACD" w14:textId="77777777" w:rsidR="005430B1" w:rsidRPr="00E16069" w:rsidRDefault="005430B1">
            <w:pPr>
              <w:pStyle w:val="08-Tabelageral"/>
              <w:keepNext w:val="0"/>
              <w:keepLines w:val="0"/>
              <w:widowControl w:val="0"/>
              <w:ind w:left="113"/>
              <w:jc w:val="center"/>
              <w:rPr>
                <w:rFonts w:cs="Arial"/>
                <w:szCs w:val="14"/>
              </w:rPr>
            </w:pPr>
          </w:p>
        </w:tc>
        <w:tc>
          <w:tcPr>
            <w:tcW w:w="1411" w:type="dxa"/>
            <w:tcBorders>
              <w:bottom w:val="nil"/>
            </w:tcBorders>
            <w:shd w:val="clear" w:color="auto" w:fill="auto"/>
            <w:vAlign w:val="center"/>
          </w:tcPr>
          <w:p w14:paraId="52228D28" w14:textId="77777777" w:rsidR="005430B1" w:rsidRPr="00E16069" w:rsidRDefault="005430B1">
            <w:pPr>
              <w:pStyle w:val="08-Tabelageral"/>
              <w:keepNext w:val="0"/>
              <w:keepLines w:val="0"/>
              <w:widowControl w:val="0"/>
              <w:ind w:left="113"/>
              <w:rPr>
                <w:rFonts w:cs="Arial"/>
                <w:szCs w:val="14"/>
              </w:rPr>
            </w:pPr>
            <w:r>
              <w:rPr>
                <w:rFonts w:cs="Arial"/>
                <w:szCs w:val="14"/>
              </w:rPr>
              <w:t>(624)</w:t>
            </w:r>
          </w:p>
        </w:tc>
        <w:tc>
          <w:tcPr>
            <w:tcW w:w="1412" w:type="dxa"/>
            <w:tcBorders>
              <w:bottom w:val="nil"/>
            </w:tcBorders>
            <w:shd w:val="clear" w:color="auto" w:fill="auto"/>
            <w:vAlign w:val="center"/>
          </w:tcPr>
          <w:p w14:paraId="128E2AB3" w14:textId="77777777" w:rsidR="005430B1" w:rsidRPr="00E16069" w:rsidRDefault="005430B1">
            <w:pPr>
              <w:pStyle w:val="08-Tabelageral"/>
              <w:keepNext w:val="0"/>
              <w:keepLines w:val="0"/>
              <w:widowControl w:val="0"/>
              <w:ind w:left="113"/>
              <w:rPr>
                <w:rFonts w:cs="Arial"/>
                <w:szCs w:val="14"/>
              </w:rPr>
            </w:pPr>
            <w:r>
              <w:rPr>
                <w:rFonts w:cs="Arial"/>
                <w:szCs w:val="14"/>
              </w:rPr>
              <w:t>(1.100)</w:t>
            </w:r>
          </w:p>
        </w:tc>
        <w:tc>
          <w:tcPr>
            <w:tcW w:w="283" w:type="dxa"/>
            <w:tcBorders>
              <w:bottom w:val="nil"/>
            </w:tcBorders>
            <w:shd w:val="clear" w:color="auto" w:fill="auto"/>
            <w:vAlign w:val="center"/>
          </w:tcPr>
          <w:p w14:paraId="7308CF78" w14:textId="77777777" w:rsidR="005430B1" w:rsidRPr="00E16069" w:rsidRDefault="005430B1">
            <w:pPr>
              <w:pStyle w:val="08-Tabelageral"/>
              <w:keepNext w:val="0"/>
              <w:keepLines w:val="0"/>
              <w:widowControl w:val="0"/>
              <w:ind w:left="113"/>
              <w:rPr>
                <w:rFonts w:cs="Arial"/>
                <w:szCs w:val="14"/>
              </w:rPr>
            </w:pPr>
          </w:p>
        </w:tc>
        <w:tc>
          <w:tcPr>
            <w:tcW w:w="1417" w:type="dxa"/>
            <w:tcBorders>
              <w:bottom w:val="nil"/>
            </w:tcBorders>
            <w:shd w:val="clear" w:color="auto" w:fill="auto"/>
            <w:vAlign w:val="center"/>
          </w:tcPr>
          <w:p w14:paraId="340C2282" w14:textId="77777777" w:rsidR="005430B1" w:rsidRPr="00E16069" w:rsidRDefault="005430B1">
            <w:pPr>
              <w:pStyle w:val="08-Tabelageral"/>
              <w:keepNext w:val="0"/>
              <w:keepLines w:val="0"/>
              <w:widowControl w:val="0"/>
              <w:ind w:left="113"/>
              <w:rPr>
                <w:rFonts w:cs="Arial"/>
                <w:szCs w:val="14"/>
              </w:rPr>
            </w:pPr>
            <w:r>
              <w:rPr>
                <w:rFonts w:cs="Arial"/>
                <w:szCs w:val="14"/>
              </w:rPr>
              <w:t>(154.127)</w:t>
            </w:r>
          </w:p>
        </w:tc>
        <w:tc>
          <w:tcPr>
            <w:tcW w:w="1418" w:type="dxa"/>
            <w:tcBorders>
              <w:bottom w:val="nil"/>
            </w:tcBorders>
            <w:shd w:val="clear" w:color="auto" w:fill="auto"/>
            <w:vAlign w:val="center"/>
          </w:tcPr>
          <w:p w14:paraId="5094AF11" w14:textId="77777777" w:rsidR="005430B1" w:rsidRPr="00E16069" w:rsidRDefault="005430B1">
            <w:pPr>
              <w:pStyle w:val="08-Tabelageral"/>
              <w:keepNext w:val="0"/>
              <w:keepLines w:val="0"/>
              <w:widowControl w:val="0"/>
              <w:ind w:left="113"/>
              <w:rPr>
                <w:rFonts w:cs="Arial"/>
                <w:szCs w:val="14"/>
              </w:rPr>
            </w:pPr>
            <w:r>
              <w:rPr>
                <w:rFonts w:cs="Arial"/>
                <w:szCs w:val="14"/>
              </w:rPr>
              <w:t>(47.072)</w:t>
            </w:r>
          </w:p>
        </w:tc>
      </w:tr>
      <w:tr w:rsidR="005430B1" w:rsidRPr="00E16069" w14:paraId="6539A821" w14:textId="77777777">
        <w:trPr>
          <w:trHeight w:val="238"/>
        </w:trPr>
        <w:tc>
          <w:tcPr>
            <w:tcW w:w="3402" w:type="dxa"/>
            <w:tcBorders>
              <w:top w:val="nil"/>
              <w:bottom w:val="single" w:sz="2" w:space="0" w:color="1F3864" w:themeColor="accent1" w:themeShade="80"/>
            </w:tcBorders>
            <w:shd w:val="clear" w:color="auto" w:fill="auto"/>
          </w:tcPr>
          <w:p w14:paraId="52808E38" w14:textId="77777777" w:rsidR="005430B1" w:rsidRPr="00E16069" w:rsidRDefault="005430B1">
            <w:pPr>
              <w:pStyle w:val="08-Tabelageral"/>
              <w:keepNext w:val="0"/>
              <w:keepLines w:val="0"/>
              <w:widowControl w:val="0"/>
              <w:jc w:val="left"/>
              <w:rPr>
                <w:rFonts w:cs="Arial"/>
                <w:b/>
                <w:vertAlign w:val="superscript"/>
              </w:rPr>
            </w:pPr>
            <w:r w:rsidRPr="00E16069">
              <w:rPr>
                <w:rFonts w:cs="Arial"/>
                <w:b/>
              </w:rPr>
              <w:t>Total</w:t>
            </w:r>
          </w:p>
        </w:tc>
        <w:tc>
          <w:tcPr>
            <w:tcW w:w="296" w:type="dxa"/>
            <w:tcBorders>
              <w:top w:val="nil"/>
              <w:bottom w:val="single" w:sz="2" w:space="0" w:color="1F3864" w:themeColor="accent1" w:themeShade="80"/>
            </w:tcBorders>
            <w:shd w:val="clear" w:color="auto" w:fill="auto"/>
          </w:tcPr>
          <w:p w14:paraId="28DCEF02" w14:textId="77777777" w:rsidR="005430B1" w:rsidRPr="00E16069" w:rsidRDefault="005430B1">
            <w:pPr>
              <w:pStyle w:val="08-Tabelageral"/>
              <w:keepNext w:val="0"/>
              <w:keepLines w:val="0"/>
              <w:widowControl w:val="0"/>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3EC9F273" w14:textId="77777777" w:rsidR="005430B1" w:rsidRPr="00E16069" w:rsidRDefault="005430B1">
            <w:pPr>
              <w:pStyle w:val="08-Tabelageral"/>
              <w:keepNext w:val="0"/>
              <w:keepLines w:val="0"/>
              <w:widowControl w:val="0"/>
              <w:rPr>
                <w:rFonts w:cs="Arial"/>
                <w:b/>
                <w:szCs w:val="14"/>
              </w:rPr>
            </w:pPr>
            <w:r>
              <w:rPr>
                <w:rFonts w:cs="Arial"/>
                <w:b/>
                <w:szCs w:val="14"/>
              </w:rPr>
              <w:t>257</w:t>
            </w:r>
          </w:p>
        </w:tc>
        <w:tc>
          <w:tcPr>
            <w:tcW w:w="1412" w:type="dxa"/>
            <w:tcBorders>
              <w:top w:val="nil"/>
              <w:bottom w:val="single" w:sz="2" w:space="0" w:color="1F3864" w:themeColor="accent1" w:themeShade="80"/>
            </w:tcBorders>
            <w:shd w:val="clear" w:color="auto" w:fill="auto"/>
            <w:vAlign w:val="center"/>
          </w:tcPr>
          <w:p w14:paraId="6466EDA2" w14:textId="77777777" w:rsidR="005430B1" w:rsidRPr="00E16069" w:rsidRDefault="005430B1">
            <w:pPr>
              <w:pStyle w:val="08-Tabelageral"/>
              <w:keepNext w:val="0"/>
              <w:keepLines w:val="0"/>
              <w:widowControl w:val="0"/>
              <w:rPr>
                <w:rFonts w:cs="Arial"/>
                <w:b/>
                <w:szCs w:val="14"/>
              </w:rPr>
            </w:pPr>
            <w:r>
              <w:rPr>
                <w:rFonts w:cs="Arial"/>
                <w:b/>
                <w:szCs w:val="14"/>
              </w:rPr>
              <w:t>602</w:t>
            </w:r>
          </w:p>
        </w:tc>
        <w:tc>
          <w:tcPr>
            <w:tcW w:w="283" w:type="dxa"/>
            <w:tcBorders>
              <w:top w:val="nil"/>
              <w:bottom w:val="single" w:sz="2" w:space="0" w:color="1F3864" w:themeColor="accent1" w:themeShade="80"/>
            </w:tcBorders>
            <w:shd w:val="clear" w:color="auto" w:fill="auto"/>
            <w:vAlign w:val="center"/>
          </w:tcPr>
          <w:p w14:paraId="5BB7411B" w14:textId="77777777" w:rsidR="005430B1" w:rsidRPr="00E16069" w:rsidRDefault="005430B1">
            <w:pPr>
              <w:pStyle w:val="08-Tabelageral"/>
              <w:keepNext w:val="0"/>
              <w:keepLines w:val="0"/>
              <w:widowControl w:val="0"/>
              <w:rPr>
                <w:rFonts w:cs="Arial"/>
                <w:b/>
                <w:szCs w:val="14"/>
              </w:rPr>
            </w:pPr>
          </w:p>
        </w:tc>
        <w:tc>
          <w:tcPr>
            <w:tcW w:w="1417" w:type="dxa"/>
            <w:tcBorders>
              <w:top w:val="nil"/>
              <w:bottom w:val="single" w:sz="2" w:space="0" w:color="1F3864" w:themeColor="accent1" w:themeShade="80"/>
            </w:tcBorders>
            <w:shd w:val="clear" w:color="auto" w:fill="auto"/>
            <w:vAlign w:val="center"/>
          </w:tcPr>
          <w:p w14:paraId="2049A02C" w14:textId="77777777" w:rsidR="005430B1" w:rsidRPr="00E16069" w:rsidRDefault="005430B1">
            <w:pPr>
              <w:pStyle w:val="08-Tabelageral"/>
              <w:keepNext w:val="0"/>
              <w:keepLines w:val="0"/>
              <w:widowControl w:val="0"/>
              <w:rPr>
                <w:rFonts w:cs="Arial"/>
                <w:b/>
                <w:szCs w:val="14"/>
              </w:rPr>
            </w:pPr>
            <w:r>
              <w:rPr>
                <w:rFonts w:cs="Arial"/>
                <w:b/>
                <w:szCs w:val="14"/>
              </w:rPr>
              <w:t>347.494</w:t>
            </w:r>
          </w:p>
        </w:tc>
        <w:tc>
          <w:tcPr>
            <w:tcW w:w="1418" w:type="dxa"/>
            <w:tcBorders>
              <w:top w:val="nil"/>
              <w:bottom w:val="single" w:sz="2" w:space="0" w:color="1F3864" w:themeColor="accent1" w:themeShade="80"/>
            </w:tcBorders>
            <w:shd w:val="clear" w:color="auto" w:fill="auto"/>
            <w:vAlign w:val="center"/>
          </w:tcPr>
          <w:p w14:paraId="43927906" w14:textId="77777777" w:rsidR="005430B1" w:rsidRPr="00E16069" w:rsidRDefault="005430B1">
            <w:pPr>
              <w:pStyle w:val="08-Tabelageral"/>
              <w:keepNext w:val="0"/>
              <w:keepLines w:val="0"/>
              <w:widowControl w:val="0"/>
              <w:rPr>
                <w:rFonts w:cs="Arial"/>
                <w:b/>
                <w:szCs w:val="14"/>
              </w:rPr>
            </w:pPr>
            <w:r>
              <w:rPr>
                <w:rFonts w:cs="Arial"/>
                <w:b/>
                <w:szCs w:val="14"/>
              </w:rPr>
              <w:t>1.117.805</w:t>
            </w:r>
          </w:p>
        </w:tc>
      </w:tr>
    </w:tbl>
    <w:p w14:paraId="6FF3E8BB" w14:textId="77777777" w:rsidR="005430B1" w:rsidRDefault="005430B1" w:rsidP="005430B1">
      <w:pPr>
        <w:keepNext/>
        <w:keepLines/>
        <w:jc w:val="both"/>
        <w:rPr>
          <w:rFonts w:ascii="Arial" w:hAnsi="Arial" w:cs="Arial"/>
          <w:sz w:val="14"/>
          <w:szCs w:val="14"/>
        </w:rPr>
      </w:pPr>
    </w:p>
    <w:p w14:paraId="7B34399A" w14:textId="03967A86" w:rsidR="005430B1" w:rsidRPr="00DE3C51" w:rsidRDefault="00704FB8" w:rsidP="005430B1">
      <w:pPr>
        <w:widowControl w:val="0"/>
        <w:spacing w:after="40"/>
        <w:rPr>
          <w:rFonts w:ascii="Arial" w:hAnsi="Arial" w:cs="Arial"/>
          <w:b/>
          <w:color w:val="1F3864" w:themeColor="accent1" w:themeShade="80"/>
          <w:sz w:val="18"/>
          <w:szCs w:val="18"/>
        </w:rPr>
      </w:pPr>
      <w:r>
        <w:rPr>
          <w:rFonts w:ascii="Arial" w:hAnsi="Arial" w:cs="Arial"/>
          <w:b/>
          <w:color w:val="1F3864" w:themeColor="accent1" w:themeShade="80"/>
          <w:sz w:val="18"/>
          <w:szCs w:val="18"/>
        </w:rPr>
        <w:t>g</w:t>
      </w:r>
      <w:r w:rsidR="005430B1" w:rsidRPr="00DE3C51">
        <w:rPr>
          <w:rFonts w:ascii="Arial" w:hAnsi="Arial" w:cs="Arial"/>
          <w:b/>
          <w:color w:val="1F3864" w:themeColor="accent1" w:themeShade="80"/>
          <w:sz w:val="18"/>
          <w:szCs w:val="18"/>
        </w:rPr>
        <w:t xml:space="preserve">) Passivos por </w:t>
      </w:r>
      <w:r w:rsidR="005430B1">
        <w:rPr>
          <w:rFonts w:ascii="Arial" w:hAnsi="Arial" w:cs="Arial"/>
          <w:b/>
          <w:color w:val="1F3864" w:themeColor="accent1" w:themeShade="80"/>
          <w:sz w:val="18"/>
          <w:szCs w:val="18"/>
        </w:rPr>
        <w:t>Tributos</w:t>
      </w:r>
      <w:r w:rsidR="005430B1" w:rsidRPr="00DE3C51">
        <w:rPr>
          <w:rFonts w:ascii="Arial" w:hAnsi="Arial" w:cs="Arial"/>
          <w:b/>
          <w:color w:val="1F3864" w:themeColor="accent1" w:themeShade="80"/>
          <w:sz w:val="18"/>
          <w:szCs w:val="18"/>
        </w:rPr>
        <w:t xml:space="preserve"> Diferidos</w:t>
      </w:r>
    </w:p>
    <w:p w14:paraId="1D92C9E6" w14:textId="77777777" w:rsidR="005430B1" w:rsidRDefault="005430B1" w:rsidP="005430B1">
      <w:pPr>
        <w:widowControl w:val="0"/>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5030"/>
        <w:gridCol w:w="2304"/>
        <w:gridCol w:w="2305"/>
      </w:tblGrid>
      <w:tr w:rsidR="005430B1" w:rsidRPr="00BC6379" w14:paraId="38C46543" w14:textId="77777777">
        <w:trPr>
          <w:trHeight w:val="238"/>
        </w:trPr>
        <w:tc>
          <w:tcPr>
            <w:tcW w:w="5030" w:type="dxa"/>
            <w:tcBorders>
              <w:top w:val="single" w:sz="2" w:space="0" w:color="1F3864" w:themeColor="accent1" w:themeShade="80"/>
              <w:bottom w:val="nil"/>
            </w:tcBorders>
            <w:shd w:val="clear" w:color="auto" w:fill="auto"/>
          </w:tcPr>
          <w:p w14:paraId="23584743" w14:textId="77777777" w:rsidR="005430B1" w:rsidRPr="00BC6379" w:rsidRDefault="005430B1">
            <w:pPr>
              <w:widowControl w:val="0"/>
              <w:spacing w:after="0"/>
              <w:jc w:val="center"/>
              <w:rPr>
                <w:rFonts w:ascii="Arial" w:hAnsi="Arial" w:cs="Arial"/>
                <w:b/>
                <w:sz w:val="18"/>
                <w:szCs w:val="18"/>
              </w:rPr>
            </w:pPr>
          </w:p>
        </w:tc>
        <w:tc>
          <w:tcPr>
            <w:tcW w:w="4609" w:type="dxa"/>
            <w:gridSpan w:val="2"/>
            <w:tcBorders>
              <w:top w:val="single" w:sz="2" w:space="0" w:color="1F3864" w:themeColor="accent1" w:themeShade="80"/>
              <w:bottom w:val="single" w:sz="2" w:space="0" w:color="1F3864" w:themeColor="accent1" w:themeShade="80"/>
            </w:tcBorders>
            <w:shd w:val="clear" w:color="auto" w:fill="auto"/>
            <w:vAlign w:val="center"/>
          </w:tcPr>
          <w:p w14:paraId="0CB28C7E" w14:textId="77777777" w:rsidR="005430B1" w:rsidRPr="00BC6379" w:rsidRDefault="005430B1">
            <w:pPr>
              <w:widowControl w:val="0"/>
              <w:spacing w:after="0"/>
              <w:jc w:val="center"/>
              <w:rPr>
                <w:rFonts w:ascii="Arial" w:hAnsi="Arial" w:cs="Arial"/>
                <w:b/>
                <w:sz w:val="18"/>
                <w:szCs w:val="18"/>
              </w:rPr>
            </w:pPr>
            <w:r w:rsidRPr="00BC6379">
              <w:rPr>
                <w:rFonts w:ascii="Arial" w:hAnsi="Arial" w:cs="Arial"/>
                <w:b/>
                <w:sz w:val="14"/>
                <w:szCs w:val="18"/>
              </w:rPr>
              <w:t>Consolidado</w:t>
            </w:r>
          </w:p>
        </w:tc>
      </w:tr>
      <w:tr w:rsidR="005430B1" w:rsidRPr="00BC6379" w14:paraId="25BEE8E9" w14:textId="77777777">
        <w:trPr>
          <w:trHeight w:val="238"/>
        </w:trPr>
        <w:tc>
          <w:tcPr>
            <w:tcW w:w="5030" w:type="dxa"/>
            <w:tcBorders>
              <w:top w:val="nil"/>
              <w:bottom w:val="single" w:sz="2" w:space="0" w:color="1F3864" w:themeColor="accent1" w:themeShade="80"/>
            </w:tcBorders>
            <w:shd w:val="clear" w:color="auto" w:fill="auto"/>
          </w:tcPr>
          <w:p w14:paraId="616D8A9D" w14:textId="77777777" w:rsidR="005430B1" w:rsidRPr="00BC6379" w:rsidRDefault="005430B1">
            <w:pPr>
              <w:pStyle w:val="08-Tabelageral"/>
              <w:keepNext w:val="0"/>
              <w:keepLines w:val="0"/>
              <w:widowControl w:val="0"/>
              <w:rPr>
                <w:rFonts w:cs="Arial"/>
                <w:b/>
              </w:rPr>
            </w:pPr>
          </w:p>
        </w:tc>
        <w:tc>
          <w:tcPr>
            <w:tcW w:w="2304" w:type="dxa"/>
            <w:tcBorders>
              <w:top w:val="single" w:sz="2" w:space="0" w:color="1F3864" w:themeColor="accent1" w:themeShade="80"/>
              <w:bottom w:val="single" w:sz="2" w:space="0" w:color="1F3864" w:themeColor="accent1" w:themeShade="80"/>
            </w:tcBorders>
            <w:shd w:val="clear" w:color="auto" w:fill="auto"/>
            <w:vAlign w:val="center"/>
          </w:tcPr>
          <w:p w14:paraId="426B899E" w14:textId="77777777" w:rsidR="005430B1" w:rsidRPr="00BC6379" w:rsidRDefault="005430B1">
            <w:pPr>
              <w:pStyle w:val="08-Tabelageral"/>
              <w:keepNext w:val="0"/>
              <w:keepLines w:val="0"/>
              <w:widowControl w:val="0"/>
              <w:rPr>
                <w:rFonts w:cs="Arial"/>
                <w:b/>
              </w:rPr>
            </w:pPr>
            <w:r w:rsidRPr="00BC6379">
              <w:rPr>
                <w:rFonts w:cs="Arial"/>
                <w:b/>
              </w:rPr>
              <w:t>3</w:t>
            </w:r>
            <w:r>
              <w:rPr>
                <w:rFonts w:cs="Arial"/>
                <w:b/>
              </w:rPr>
              <w:t>1</w:t>
            </w:r>
            <w:r w:rsidRPr="00BC6379">
              <w:rPr>
                <w:rFonts w:cs="Arial"/>
                <w:b/>
              </w:rPr>
              <w:t>.</w:t>
            </w:r>
            <w:r>
              <w:rPr>
                <w:rFonts w:cs="Arial"/>
                <w:b/>
              </w:rPr>
              <w:t>03</w:t>
            </w:r>
            <w:r w:rsidRPr="00BC6379">
              <w:rPr>
                <w:rFonts w:cs="Arial"/>
                <w:b/>
              </w:rPr>
              <w:t>.202</w:t>
            </w:r>
            <w:r>
              <w:rPr>
                <w:rFonts w:cs="Arial"/>
                <w:b/>
              </w:rPr>
              <w:t>5</w:t>
            </w:r>
          </w:p>
        </w:tc>
        <w:tc>
          <w:tcPr>
            <w:tcW w:w="2305" w:type="dxa"/>
            <w:tcBorders>
              <w:top w:val="single" w:sz="2" w:space="0" w:color="1F3864" w:themeColor="accent1" w:themeShade="80"/>
              <w:bottom w:val="single" w:sz="2" w:space="0" w:color="1F3864" w:themeColor="accent1" w:themeShade="80"/>
            </w:tcBorders>
            <w:shd w:val="clear" w:color="auto" w:fill="auto"/>
            <w:vAlign w:val="center"/>
          </w:tcPr>
          <w:p w14:paraId="328B5169" w14:textId="77777777" w:rsidR="005430B1" w:rsidRPr="00BC6379" w:rsidRDefault="005430B1">
            <w:pPr>
              <w:pStyle w:val="08-Tabelageral"/>
              <w:keepNext w:val="0"/>
              <w:keepLines w:val="0"/>
              <w:widowControl w:val="0"/>
              <w:rPr>
                <w:rFonts w:cs="Arial"/>
                <w:b/>
              </w:rPr>
            </w:pPr>
            <w:r w:rsidRPr="00BC6379">
              <w:rPr>
                <w:rFonts w:cs="Arial"/>
                <w:b/>
              </w:rPr>
              <w:t>31.12.20</w:t>
            </w:r>
            <w:r>
              <w:rPr>
                <w:rFonts w:cs="Arial"/>
                <w:b/>
              </w:rPr>
              <w:t>24</w:t>
            </w:r>
          </w:p>
        </w:tc>
      </w:tr>
      <w:tr w:rsidR="005430B1" w:rsidRPr="00BC6379" w14:paraId="46545E06" w14:textId="77777777">
        <w:trPr>
          <w:trHeight w:val="238"/>
        </w:trPr>
        <w:tc>
          <w:tcPr>
            <w:tcW w:w="5030" w:type="dxa"/>
            <w:tcBorders>
              <w:top w:val="single" w:sz="2" w:space="0" w:color="1F3864" w:themeColor="accent1" w:themeShade="80"/>
            </w:tcBorders>
            <w:shd w:val="clear" w:color="auto" w:fill="auto"/>
          </w:tcPr>
          <w:p w14:paraId="27F9FC3A" w14:textId="77777777" w:rsidR="005430B1" w:rsidRPr="00BC6379" w:rsidRDefault="005430B1">
            <w:pPr>
              <w:pStyle w:val="08-Tabelageral"/>
              <w:keepNext w:val="0"/>
              <w:keepLines w:val="0"/>
              <w:widowControl w:val="0"/>
              <w:ind w:left="113"/>
              <w:jc w:val="left"/>
              <w:rPr>
                <w:rFonts w:cs="Arial"/>
                <w:szCs w:val="14"/>
                <w:vertAlign w:val="superscript"/>
              </w:rPr>
            </w:pPr>
            <w:r w:rsidRPr="00BC6379">
              <w:rPr>
                <w:rFonts w:cs="Arial"/>
                <w:szCs w:val="14"/>
              </w:rPr>
              <w:t>Decorrentes da parceria com a M</w:t>
            </w:r>
            <w:r>
              <w:rPr>
                <w:rFonts w:cs="Arial"/>
                <w:szCs w:val="14"/>
              </w:rPr>
              <w:t xml:space="preserve">APFRE </w:t>
            </w:r>
            <w:r w:rsidRPr="007632B9">
              <w:rPr>
                <w:vertAlign w:val="superscript"/>
              </w:rPr>
              <w:t>(1)</w:t>
            </w:r>
          </w:p>
        </w:tc>
        <w:tc>
          <w:tcPr>
            <w:tcW w:w="2304" w:type="dxa"/>
            <w:tcBorders>
              <w:top w:val="single" w:sz="2" w:space="0" w:color="1F3864" w:themeColor="accent1" w:themeShade="80"/>
            </w:tcBorders>
            <w:shd w:val="clear" w:color="auto" w:fill="auto"/>
            <w:vAlign w:val="center"/>
          </w:tcPr>
          <w:p w14:paraId="3C4DFEC8" w14:textId="77777777" w:rsidR="005430B1" w:rsidRPr="00BC6379" w:rsidRDefault="005430B1">
            <w:pPr>
              <w:pStyle w:val="08-Tabelageral"/>
              <w:keepNext w:val="0"/>
              <w:keepLines w:val="0"/>
              <w:widowControl w:val="0"/>
              <w:ind w:left="113"/>
              <w:rPr>
                <w:rFonts w:cs="Arial"/>
                <w:szCs w:val="14"/>
              </w:rPr>
            </w:pPr>
            <w:r>
              <w:rPr>
                <w:rFonts w:cs="Arial"/>
                <w:szCs w:val="14"/>
              </w:rPr>
              <w:t>223.387</w:t>
            </w:r>
          </w:p>
        </w:tc>
        <w:tc>
          <w:tcPr>
            <w:tcW w:w="2305" w:type="dxa"/>
            <w:tcBorders>
              <w:top w:val="single" w:sz="2" w:space="0" w:color="1F3864" w:themeColor="accent1" w:themeShade="80"/>
            </w:tcBorders>
            <w:shd w:val="clear" w:color="auto" w:fill="auto"/>
            <w:vAlign w:val="center"/>
          </w:tcPr>
          <w:p w14:paraId="173423F6" w14:textId="77777777" w:rsidR="005430B1" w:rsidRPr="00BC6379" w:rsidRDefault="005430B1">
            <w:pPr>
              <w:pStyle w:val="08-Tabelageral"/>
              <w:keepNext w:val="0"/>
              <w:keepLines w:val="0"/>
              <w:widowControl w:val="0"/>
              <w:ind w:left="113"/>
              <w:rPr>
                <w:rFonts w:cs="Arial"/>
                <w:szCs w:val="14"/>
              </w:rPr>
            </w:pPr>
            <w:r>
              <w:rPr>
                <w:rFonts w:cs="Arial"/>
                <w:szCs w:val="14"/>
              </w:rPr>
              <w:t>223.387</w:t>
            </w:r>
          </w:p>
        </w:tc>
      </w:tr>
      <w:tr w:rsidR="005430B1" w:rsidRPr="00BC6379" w14:paraId="4503E344" w14:textId="77777777">
        <w:trPr>
          <w:trHeight w:val="238"/>
        </w:trPr>
        <w:tc>
          <w:tcPr>
            <w:tcW w:w="5030" w:type="dxa"/>
            <w:shd w:val="clear" w:color="auto" w:fill="auto"/>
          </w:tcPr>
          <w:p w14:paraId="2DA7D4DD" w14:textId="77777777" w:rsidR="005430B1" w:rsidRPr="00BC6379" w:rsidRDefault="005430B1">
            <w:pPr>
              <w:pStyle w:val="08-Tabelageral"/>
              <w:keepNext w:val="0"/>
              <w:keepLines w:val="0"/>
              <w:widowControl w:val="0"/>
              <w:ind w:left="113"/>
              <w:jc w:val="left"/>
              <w:rPr>
                <w:rFonts w:cs="Arial"/>
                <w:szCs w:val="14"/>
              </w:rPr>
            </w:pPr>
            <w:r w:rsidRPr="00BC6379">
              <w:rPr>
                <w:rFonts w:cs="Arial"/>
                <w:szCs w:val="14"/>
              </w:rPr>
              <w:t>Decorrentes de amortização de ágio da Brasilcap</w:t>
            </w:r>
          </w:p>
        </w:tc>
        <w:tc>
          <w:tcPr>
            <w:tcW w:w="2304" w:type="dxa"/>
            <w:shd w:val="clear" w:color="auto" w:fill="auto"/>
            <w:vAlign w:val="center"/>
          </w:tcPr>
          <w:p w14:paraId="1A9DDD1B" w14:textId="77777777" w:rsidR="005430B1" w:rsidRPr="00BC6379" w:rsidRDefault="005430B1">
            <w:pPr>
              <w:pStyle w:val="08-Tabelageral"/>
              <w:keepNext w:val="0"/>
              <w:keepLines w:val="0"/>
              <w:widowControl w:val="0"/>
              <w:ind w:left="113"/>
              <w:rPr>
                <w:rFonts w:cs="Arial"/>
                <w:szCs w:val="14"/>
              </w:rPr>
            </w:pPr>
            <w:r>
              <w:rPr>
                <w:rFonts w:cs="Arial"/>
                <w:szCs w:val="14"/>
              </w:rPr>
              <w:t>4.647</w:t>
            </w:r>
          </w:p>
        </w:tc>
        <w:tc>
          <w:tcPr>
            <w:tcW w:w="2305" w:type="dxa"/>
            <w:shd w:val="clear" w:color="auto" w:fill="auto"/>
            <w:vAlign w:val="center"/>
          </w:tcPr>
          <w:p w14:paraId="35381ED7" w14:textId="77777777" w:rsidR="005430B1" w:rsidRPr="00BC6379" w:rsidRDefault="005430B1">
            <w:pPr>
              <w:pStyle w:val="08-Tabelageral"/>
              <w:keepNext w:val="0"/>
              <w:keepLines w:val="0"/>
              <w:widowControl w:val="0"/>
              <w:ind w:left="113"/>
              <w:rPr>
                <w:rFonts w:cs="Arial"/>
                <w:szCs w:val="14"/>
              </w:rPr>
            </w:pPr>
            <w:r>
              <w:rPr>
                <w:rFonts w:cs="Arial"/>
                <w:szCs w:val="14"/>
              </w:rPr>
              <w:t>4.647</w:t>
            </w:r>
          </w:p>
        </w:tc>
      </w:tr>
      <w:tr w:rsidR="005430B1" w:rsidRPr="00BC6379" w14:paraId="132BE76E" w14:textId="77777777">
        <w:trPr>
          <w:trHeight w:val="238"/>
        </w:trPr>
        <w:tc>
          <w:tcPr>
            <w:tcW w:w="5030" w:type="dxa"/>
            <w:tcBorders>
              <w:bottom w:val="nil"/>
            </w:tcBorders>
            <w:shd w:val="clear" w:color="auto" w:fill="auto"/>
          </w:tcPr>
          <w:p w14:paraId="41327448" w14:textId="77777777" w:rsidR="005430B1" w:rsidRPr="00BC6379" w:rsidRDefault="005430B1">
            <w:pPr>
              <w:pStyle w:val="08-Tabelageral"/>
              <w:keepNext w:val="0"/>
              <w:keepLines w:val="0"/>
              <w:widowControl w:val="0"/>
              <w:ind w:left="113"/>
              <w:jc w:val="left"/>
              <w:rPr>
                <w:rFonts w:cs="Arial"/>
                <w:szCs w:val="14"/>
              </w:rPr>
            </w:pPr>
            <w:r w:rsidRPr="00BC6379">
              <w:rPr>
                <w:rFonts w:cs="Arial"/>
                <w:szCs w:val="14"/>
              </w:rPr>
              <w:t>Outras diferenças temporárias</w:t>
            </w:r>
          </w:p>
        </w:tc>
        <w:tc>
          <w:tcPr>
            <w:tcW w:w="2304" w:type="dxa"/>
            <w:tcBorders>
              <w:bottom w:val="nil"/>
            </w:tcBorders>
            <w:shd w:val="clear" w:color="auto" w:fill="auto"/>
            <w:vAlign w:val="center"/>
          </w:tcPr>
          <w:p w14:paraId="47A3BA0F" w14:textId="77777777" w:rsidR="005430B1" w:rsidRPr="00BC6379" w:rsidRDefault="005430B1">
            <w:pPr>
              <w:pStyle w:val="08-Tabelageral"/>
              <w:keepNext w:val="0"/>
              <w:keepLines w:val="0"/>
              <w:widowControl w:val="0"/>
              <w:ind w:left="113"/>
              <w:rPr>
                <w:rFonts w:cs="Arial"/>
                <w:szCs w:val="14"/>
              </w:rPr>
            </w:pPr>
            <w:r>
              <w:rPr>
                <w:rFonts w:cs="Arial"/>
                <w:szCs w:val="14"/>
              </w:rPr>
              <w:t>531</w:t>
            </w:r>
          </w:p>
        </w:tc>
        <w:tc>
          <w:tcPr>
            <w:tcW w:w="2305" w:type="dxa"/>
            <w:tcBorders>
              <w:bottom w:val="nil"/>
            </w:tcBorders>
            <w:shd w:val="clear" w:color="auto" w:fill="auto"/>
            <w:vAlign w:val="center"/>
          </w:tcPr>
          <w:p w14:paraId="6F25AB5C" w14:textId="77777777" w:rsidR="005430B1" w:rsidRPr="00BC6379" w:rsidRDefault="005430B1">
            <w:pPr>
              <w:pStyle w:val="08-Tabelageral"/>
              <w:keepNext w:val="0"/>
              <w:keepLines w:val="0"/>
              <w:widowControl w:val="0"/>
              <w:ind w:left="113"/>
              <w:rPr>
                <w:rFonts w:cs="Arial"/>
                <w:szCs w:val="14"/>
              </w:rPr>
            </w:pPr>
            <w:r>
              <w:rPr>
                <w:rFonts w:cs="Arial"/>
                <w:szCs w:val="14"/>
              </w:rPr>
              <w:t>531</w:t>
            </w:r>
          </w:p>
        </w:tc>
      </w:tr>
      <w:tr w:rsidR="005430B1" w:rsidRPr="00BC6379" w14:paraId="6F04739E" w14:textId="77777777">
        <w:trPr>
          <w:trHeight w:val="238"/>
        </w:trPr>
        <w:tc>
          <w:tcPr>
            <w:tcW w:w="5030" w:type="dxa"/>
            <w:tcBorders>
              <w:top w:val="nil"/>
              <w:bottom w:val="single" w:sz="2" w:space="0" w:color="1F3864" w:themeColor="accent1" w:themeShade="80"/>
            </w:tcBorders>
            <w:shd w:val="clear" w:color="auto" w:fill="auto"/>
          </w:tcPr>
          <w:p w14:paraId="165A15F2" w14:textId="77777777" w:rsidR="005430B1" w:rsidRPr="00BC6379" w:rsidRDefault="005430B1">
            <w:pPr>
              <w:pStyle w:val="08-Tabelageral"/>
              <w:keepNext w:val="0"/>
              <w:keepLines w:val="0"/>
              <w:widowControl w:val="0"/>
              <w:jc w:val="left"/>
              <w:rPr>
                <w:rFonts w:cs="Arial"/>
                <w:b/>
                <w:szCs w:val="14"/>
              </w:rPr>
            </w:pPr>
            <w:r w:rsidRPr="00BC6379">
              <w:rPr>
                <w:rFonts w:cs="Arial"/>
                <w:b/>
              </w:rPr>
              <w:t>Total da Obrigações Fiscais Diferidas</w:t>
            </w:r>
          </w:p>
        </w:tc>
        <w:tc>
          <w:tcPr>
            <w:tcW w:w="2304" w:type="dxa"/>
            <w:tcBorders>
              <w:top w:val="nil"/>
              <w:bottom w:val="single" w:sz="2" w:space="0" w:color="1F3864" w:themeColor="accent1" w:themeShade="80"/>
            </w:tcBorders>
            <w:shd w:val="clear" w:color="auto" w:fill="auto"/>
            <w:vAlign w:val="center"/>
          </w:tcPr>
          <w:p w14:paraId="1908941F" w14:textId="77777777" w:rsidR="005430B1" w:rsidRPr="00BC6379" w:rsidRDefault="005430B1">
            <w:pPr>
              <w:pStyle w:val="08-Tabelageral"/>
              <w:keepNext w:val="0"/>
              <w:keepLines w:val="0"/>
              <w:widowControl w:val="0"/>
              <w:rPr>
                <w:rFonts w:cs="Arial"/>
                <w:b/>
                <w:szCs w:val="14"/>
              </w:rPr>
            </w:pPr>
            <w:r>
              <w:rPr>
                <w:rFonts w:cs="Arial"/>
                <w:b/>
                <w:szCs w:val="14"/>
              </w:rPr>
              <w:t>228.565</w:t>
            </w:r>
          </w:p>
        </w:tc>
        <w:tc>
          <w:tcPr>
            <w:tcW w:w="2305" w:type="dxa"/>
            <w:tcBorders>
              <w:top w:val="nil"/>
              <w:bottom w:val="single" w:sz="2" w:space="0" w:color="1F3864" w:themeColor="accent1" w:themeShade="80"/>
            </w:tcBorders>
            <w:shd w:val="clear" w:color="auto" w:fill="auto"/>
            <w:vAlign w:val="center"/>
          </w:tcPr>
          <w:p w14:paraId="79272D5E" w14:textId="77777777" w:rsidR="005430B1" w:rsidRPr="00BC6379" w:rsidRDefault="005430B1">
            <w:pPr>
              <w:pStyle w:val="08-Tabelageral"/>
              <w:keepNext w:val="0"/>
              <w:keepLines w:val="0"/>
              <w:widowControl w:val="0"/>
              <w:rPr>
                <w:rFonts w:cs="Arial"/>
                <w:b/>
                <w:szCs w:val="14"/>
              </w:rPr>
            </w:pPr>
            <w:r>
              <w:rPr>
                <w:rFonts w:cs="Arial"/>
                <w:b/>
                <w:szCs w:val="14"/>
              </w:rPr>
              <w:t>228.565</w:t>
            </w:r>
          </w:p>
        </w:tc>
      </w:tr>
    </w:tbl>
    <w:p w14:paraId="18D47A00" w14:textId="77777777" w:rsidR="005430B1" w:rsidRPr="0046733D" w:rsidRDefault="005430B1" w:rsidP="00F3239B">
      <w:pPr>
        <w:pStyle w:val="07-Legenda"/>
        <w:numPr>
          <w:ilvl w:val="0"/>
          <w:numId w:val="6"/>
        </w:numPr>
        <w:ind w:left="284" w:hanging="284"/>
        <w:rPr>
          <w:rFonts w:cs="Arial"/>
          <w:szCs w:val="14"/>
        </w:rPr>
      </w:pPr>
      <w:r w:rsidRPr="0046733D">
        <w:rPr>
          <w:rFonts w:cs="Arial"/>
          <w:spacing w:val="0"/>
          <w:szCs w:val="14"/>
        </w:rPr>
        <w:t xml:space="preserve">Refere-se a provisão de tributos diferidos decorrentes de </w:t>
      </w:r>
      <w:r>
        <w:rPr>
          <w:rFonts w:cs="Arial"/>
          <w:spacing w:val="0"/>
          <w:szCs w:val="14"/>
        </w:rPr>
        <w:t>intangíveis no investimento na BB Mapfre</w:t>
      </w:r>
      <w:r w:rsidRPr="0046733D">
        <w:rPr>
          <w:rFonts w:cs="Arial"/>
          <w:spacing w:val="0"/>
          <w:szCs w:val="14"/>
        </w:rPr>
        <w:t>.</w:t>
      </w:r>
    </w:p>
    <w:p w14:paraId="7C16CB18" w14:textId="77777777" w:rsidR="005430B1" w:rsidRDefault="005430B1" w:rsidP="005430B1">
      <w:pPr>
        <w:pStyle w:val="05-Textonormal"/>
        <w:widowControl w:val="0"/>
        <w:rPr>
          <w:rFonts w:cs="Arial"/>
        </w:rPr>
      </w:pPr>
      <w:r>
        <w:t xml:space="preserve">Não há saldo </w:t>
      </w:r>
      <w:r w:rsidRPr="00035DC8">
        <w:t xml:space="preserve">de </w:t>
      </w:r>
      <w:r>
        <w:t>passivos por impostos diferidos no</w:t>
      </w:r>
      <w:r w:rsidRPr="00035DC8">
        <w:t xml:space="preserve"> Controlador</w:t>
      </w:r>
      <w:r>
        <w:t>.</w:t>
      </w:r>
      <w:bookmarkEnd w:id="87"/>
    </w:p>
    <w:p w14:paraId="0A146D70" w14:textId="77777777" w:rsidR="0003075B" w:rsidRDefault="0003075B" w:rsidP="00662D2A">
      <w:pPr>
        <w:pStyle w:val="02-TtulodeNota"/>
        <w:rPr>
          <w:rFonts w:eastAsia="MS Mincho"/>
        </w:rPr>
      </w:pPr>
    </w:p>
    <w:p w14:paraId="0D7AB92D" w14:textId="72DC5777" w:rsidR="00AB7B01" w:rsidRPr="00662D2A" w:rsidRDefault="007D4AB0" w:rsidP="00662D2A">
      <w:pPr>
        <w:pStyle w:val="02-TtulodeNota"/>
      </w:pPr>
      <w:bookmarkStart w:id="89" w:name="_Toc197090570"/>
      <w:r w:rsidRPr="00662D2A">
        <w:t>1</w:t>
      </w:r>
      <w:r w:rsidR="005C6C41" w:rsidRPr="00C07D63">
        <w:t>3</w:t>
      </w:r>
      <w:r w:rsidRPr="00C07D63">
        <w:t xml:space="preserve"> – OUTRAS RECEITAS E DESPESAS</w:t>
      </w:r>
      <w:bookmarkEnd w:id="89"/>
    </w:p>
    <w:p w14:paraId="75B041FE" w14:textId="1727032F" w:rsidR="00F6331B" w:rsidRDefault="00F6331B" w:rsidP="00F6331B">
      <w:pPr>
        <w:pStyle w:val="06-Rmil"/>
        <w:rPr>
          <w:rFonts w:cs="Arial"/>
          <w:sz w:val="12"/>
          <w:szCs w:val="12"/>
        </w:rPr>
      </w:pPr>
      <w:bookmarkStart w:id="90" w:name="_Hlk180149338"/>
    </w:p>
    <w:p w14:paraId="2F680385" w14:textId="77777777" w:rsidR="002A08C2" w:rsidRPr="00FB494F" w:rsidRDefault="002A08C2" w:rsidP="002A08C2">
      <w:pPr>
        <w:pStyle w:val="06-Rmil"/>
        <w:rPr>
          <w:rFonts w:cs="Arial"/>
          <w:sz w:val="12"/>
          <w:szCs w:val="12"/>
        </w:rPr>
      </w:pPr>
      <w:r w:rsidRPr="00FB494F">
        <w:rPr>
          <w:rFonts w:cs="Arial"/>
          <w:szCs w:val="12"/>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850"/>
        <w:gridCol w:w="2848"/>
        <w:gridCol w:w="1411"/>
        <w:gridCol w:w="1412"/>
        <w:gridCol w:w="283"/>
        <w:gridCol w:w="1417"/>
        <w:gridCol w:w="1418"/>
      </w:tblGrid>
      <w:tr w:rsidR="002A08C2" w:rsidRPr="00FB494F" w14:paraId="693EF3AA" w14:textId="77777777">
        <w:trPr>
          <w:trHeight w:hRule="exact" w:val="283"/>
          <w:jc w:val="center"/>
        </w:trPr>
        <w:tc>
          <w:tcPr>
            <w:tcW w:w="850" w:type="dxa"/>
            <w:tcBorders>
              <w:top w:val="single" w:sz="2" w:space="0" w:color="1F3864" w:themeColor="accent1" w:themeShade="80"/>
              <w:bottom w:val="nil"/>
            </w:tcBorders>
            <w:shd w:val="clear" w:color="auto" w:fill="auto"/>
          </w:tcPr>
          <w:p w14:paraId="445BC83A" w14:textId="77777777" w:rsidR="002A08C2" w:rsidRPr="00FB494F" w:rsidRDefault="002A08C2">
            <w:pPr>
              <w:keepNext/>
              <w:keepLines/>
              <w:spacing w:before="40" w:after="40"/>
              <w:jc w:val="center"/>
              <w:rPr>
                <w:rFonts w:ascii="Arial" w:hAnsi="Arial" w:cs="Arial"/>
                <w:b/>
                <w:bCs/>
                <w:spacing w:val="-2"/>
                <w:sz w:val="14"/>
                <w:szCs w:val="14"/>
              </w:rPr>
            </w:pPr>
          </w:p>
        </w:tc>
        <w:tc>
          <w:tcPr>
            <w:tcW w:w="2848" w:type="dxa"/>
            <w:tcBorders>
              <w:top w:val="single" w:sz="2" w:space="0" w:color="1F3864" w:themeColor="accent1" w:themeShade="80"/>
              <w:bottom w:val="nil"/>
            </w:tcBorders>
            <w:shd w:val="clear" w:color="auto" w:fill="auto"/>
          </w:tcPr>
          <w:p w14:paraId="101D3AC8" w14:textId="77777777" w:rsidR="002A08C2" w:rsidRPr="00FB494F" w:rsidRDefault="002A08C2">
            <w:pPr>
              <w:keepNext/>
              <w:keepLines/>
              <w:spacing w:before="40" w:after="40"/>
              <w:jc w:val="center"/>
              <w:rPr>
                <w:rFonts w:ascii="Arial" w:hAnsi="Arial" w:cs="Arial"/>
                <w:b/>
                <w:spacing w:val="-2"/>
                <w:sz w:val="14"/>
                <w:szCs w:val="14"/>
              </w:rPr>
            </w:pPr>
          </w:p>
        </w:tc>
        <w:tc>
          <w:tcPr>
            <w:tcW w:w="2823" w:type="dxa"/>
            <w:gridSpan w:val="2"/>
            <w:tcBorders>
              <w:top w:val="single" w:sz="2" w:space="0" w:color="1F3864" w:themeColor="accent1" w:themeShade="80"/>
              <w:bottom w:val="single" w:sz="2" w:space="0" w:color="222A35" w:themeColor="text2" w:themeShade="80"/>
            </w:tcBorders>
            <w:shd w:val="clear" w:color="auto" w:fill="auto"/>
            <w:vAlign w:val="center"/>
          </w:tcPr>
          <w:p w14:paraId="4C64B8BD" w14:textId="77777777" w:rsidR="002A08C2" w:rsidRPr="00FB494F" w:rsidRDefault="002A08C2">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Controlador</w:t>
            </w:r>
          </w:p>
        </w:tc>
        <w:tc>
          <w:tcPr>
            <w:tcW w:w="283" w:type="dxa"/>
            <w:tcBorders>
              <w:top w:val="single" w:sz="2" w:space="0" w:color="1F3864" w:themeColor="accent1" w:themeShade="80"/>
              <w:bottom w:val="nil"/>
            </w:tcBorders>
            <w:shd w:val="clear" w:color="auto" w:fill="auto"/>
            <w:vAlign w:val="center"/>
          </w:tcPr>
          <w:p w14:paraId="4F0FF956" w14:textId="77777777" w:rsidR="002A08C2" w:rsidRPr="00FB494F" w:rsidRDefault="002A08C2">
            <w:pPr>
              <w:keepNext/>
              <w:keepLines/>
              <w:spacing w:before="40" w:after="40"/>
              <w:jc w:val="center"/>
              <w:rPr>
                <w:rFonts w:ascii="Arial" w:hAnsi="Arial" w:cs="Arial"/>
                <w:b/>
                <w:bCs/>
                <w:spacing w:val="-2"/>
                <w:sz w:val="14"/>
                <w:szCs w:val="14"/>
              </w:rPr>
            </w:pPr>
          </w:p>
        </w:tc>
        <w:tc>
          <w:tcPr>
            <w:tcW w:w="2835" w:type="dxa"/>
            <w:gridSpan w:val="2"/>
            <w:tcBorders>
              <w:top w:val="single" w:sz="2" w:space="0" w:color="1F3864" w:themeColor="accent1" w:themeShade="80"/>
              <w:bottom w:val="single" w:sz="2" w:space="0" w:color="222A35" w:themeColor="text2" w:themeShade="80"/>
            </w:tcBorders>
            <w:shd w:val="clear" w:color="auto" w:fill="auto"/>
            <w:vAlign w:val="center"/>
          </w:tcPr>
          <w:p w14:paraId="32DD2771" w14:textId="77777777" w:rsidR="002A08C2" w:rsidRPr="00FB494F" w:rsidRDefault="002A08C2">
            <w:pPr>
              <w:keepNext/>
              <w:keepLines/>
              <w:spacing w:before="40" w:after="40"/>
              <w:jc w:val="center"/>
              <w:rPr>
                <w:rFonts w:ascii="Arial" w:hAnsi="Arial" w:cs="Arial"/>
                <w:b/>
                <w:spacing w:val="-2"/>
                <w:sz w:val="14"/>
                <w:szCs w:val="14"/>
              </w:rPr>
            </w:pPr>
            <w:r w:rsidRPr="00FB494F">
              <w:rPr>
                <w:rFonts w:ascii="Arial" w:hAnsi="Arial" w:cs="Arial"/>
                <w:b/>
                <w:spacing w:val="-2"/>
                <w:sz w:val="14"/>
                <w:szCs w:val="14"/>
              </w:rPr>
              <w:t>Consolidado</w:t>
            </w:r>
          </w:p>
        </w:tc>
      </w:tr>
      <w:tr w:rsidR="002A08C2" w:rsidRPr="00FB494F" w14:paraId="7E2E8456" w14:textId="77777777">
        <w:trPr>
          <w:trHeight w:hRule="exact" w:val="238"/>
          <w:jc w:val="center"/>
        </w:trPr>
        <w:tc>
          <w:tcPr>
            <w:tcW w:w="3698" w:type="dxa"/>
            <w:gridSpan w:val="2"/>
            <w:tcBorders>
              <w:top w:val="nil"/>
              <w:bottom w:val="single" w:sz="2" w:space="0" w:color="1F3864" w:themeColor="accent1" w:themeShade="80"/>
            </w:tcBorders>
            <w:shd w:val="clear" w:color="auto" w:fill="auto"/>
          </w:tcPr>
          <w:p w14:paraId="2F16A3E4" w14:textId="77777777" w:rsidR="002A08C2" w:rsidRPr="00FB494F" w:rsidRDefault="002A08C2">
            <w:pPr>
              <w:keepNext/>
              <w:keepLines/>
              <w:spacing w:before="40" w:after="40"/>
              <w:jc w:val="right"/>
              <w:rPr>
                <w:rFonts w:ascii="Arial" w:hAnsi="Arial" w:cs="Arial"/>
                <w:b/>
                <w:spacing w:val="-2"/>
                <w:sz w:val="14"/>
                <w:szCs w:val="14"/>
              </w:rPr>
            </w:pPr>
          </w:p>
        </w:tc>
        <w:tc>
          <w:tcPr>
            <w:tcW w:w="1411" w:type="dxa"/>
            <w:tcBorders>
              <w:top w:val="single" w:sz="2" w:space="0" w:color="222A35" w:themeColor="text2" w:themeShade="80"/>
              <w:bottom w:val="single" w:sz="2" w:space="0" w:color="1F3864" w:themeColor="accent1" w:themeShade="80"/>
            </w:tcBorders>
            <w:shd w:val="clear" w:color="auto" w:fill="auto"/>
            <w:vAlign w:val="center"/>
          </w:tcPr>
          <w:p w14:paraId="129A2138" w14:textId="77777777" w:rsidR="002A08C2" w:rsidRPr="00FB494F" w:rsidRDefault="002A08C2">
            <w:pPr>
              <w:pStyle w:val="08-Tabelageral"/>
              <w:rPr>
                <w:rFonts w:cs="Arial"/>
                <w:b/>
                <w:szCs w:val="14"/>
              </w:rPr>
            </w:pPr>
            <w:r>
              <w:rPr>
                <w:rFonts w:cs="Arial"/>
                <w:b/>
                <w:szCs w:val="14"/>
              </w:rPr>
              <w:t xml:space="preserve">1º </w:t>
            </w:r>
            <w:proofErr w:type="spellStart"/>
            <w:r>
              <w:rPr>
                <w:rFonts w:cs="Arial"/>
                <w:b/>
                <w:szCs w:val="14"/>
              </w:rPr>
              <w:t>Trim</w:t>
            </w:r>
            <w:proofErr w:type="spellEnd"/>
            <w:r>
              <w:rPr>
                <w:rFonts w:cs="Arial"/>
                <w:b/>
                <w:szCs w:val="14"/>
              </w:rPr>
              <w:t>/2025</w:t>
            </w:r>
          </w:p>
        </w:tc>
        <w:tc>
          <w:tcPr>
            <w:tcW w:w="1412" w:type="dxa"/>
            <w:tcBorders>
              <w:top w:val="single" w:sz="2" w:space="0" w:color="222A35" w:themeColor="text2" w:themeShade="80"/>
              <w:bottom w:val="single" w:sz="2" w:space="0" w:color="1F3864" w:themeColor="accent1" w:themeShade="80"/>
            </w:tcBorders>
            <w:shd w:val="clear" w:color="auto" w:fill="auto"/>
            <w:vAlign w:val="center"/>
          </w:tcPr>
          <w:p w14:paraId="3DF92E72" w14:textId="77777777" w:rsidR="002A08C2" w:rsidRPr="00FB494F" w:rsidRDefault="002A08C2">
            <w:pPr>
              <w:pStyle w:val="08-Tabelageral"/>
              <w:rPr>
                <w:rFonts w:cs="Arial"/>
                <w:b/>
                <w:szCs w:val="14"/>
              </w:rPr>
            </w:pPr>
            <w:r>
              <w:rPr>
                <w:rFonts w:cs="Arial"/>
                <w:b/>
                <w:szCs w:val="14"/>
              </w:rPr>
              <w:t xml:space="preserve">1º </w:t>
            </w:r>
            <w:proofErr w:type="spellStart"/>
            <w:r>
              <w:rPr>
                <w:rFonts w:cs="Arial"/>
                <w:b/>
                <w:szCs w:val="14"/>
              </w:rPr>
              <w:t>Trim</w:t>
            </w:r>
            <w:proofErr w:type="spellEnd"/>
            <w:r>
              <w:rPr>
                <w:rFonts w:cs="Arial"/>
                <w:b/>
                <w:szCs w:val="14"/>
              </w:rPr>
              <w:t>/2024</w:t>
            </w:r>
          </w:p>
        </w:tc>
        <w:tc>
          <w:tcPr>
            <w:tcW w:w="283" w:type="dxa"/>
            <w:tcBorders>
              <w:top w:val="nil"/>
              <w:bottom w:val="single" w:sz="2" w:space="0" w:color="1F3864" w:themeColor="accent1" w:themeShade="80"/>
            </w:tcBorders>
            <w:shd w:val="clear" w:color="auto" w:fill="auto"/>
            <w:vAlign w:val="center"/>
          </w:tcPr>
          <w:p w14:paraId="1B77A1BC" w14:textId="77777777" w:rsidR="002A08C2" w:rsidRPr="00FB494F" w:rsidRDefault="002A08C2">
            <w:pPr>
              <w:pStyle w:val="08-Tabelageral"/>
              <w:rPr>
                <w:rFonts w:cs="Arial"/>
                <w:b/>
                <w:szCs w:val="14"/>
              </w:rPr>
            </w:pPr>
          </w:p>
        </w:tc>
        <w:tc>
          <w:tcPr>
            <w:tcW w:w="1417" w:type="dxa"/>
            <w:tcBorders>
              <w:top w:val="single" w:sz="2" w:space="0" w:color="222A35" w:themeColor="text2" w:themeShade="80"/>
              <w:bottom w:val="single" w:sz="2" w:space="0" w:color="1F3864" w:themeColor="accent1" w:themeShade="80"/>
            </w:tcBorders>
            <w:shd w:val="clear" w:color="auto" w:fill="auto"/>
            <w:vAlign w:val="center"/>
          </w:tcPr>
          <w:p w14:paraId="5784665D" w14:textId="77777777" w:rsidR="002A08C2" w:rsidRPr="00FB494F" w:rsidRDefault="002A08C2">
            <w:pPr>
              <w:pStyle w:val="08-Tabelageral"/>
              <w:rPr>
                <w:rFonts w:cs="Arial"/>
                <w:b/>
                <w:szCs w:val="14"/>
              </w:rPr>
            </w:pPr>
            <w:r>
              <w:rPr>
                <w:rFonts w:cs="Arial"/>
                <w:b/>
                <w:szCs w:val="14"/>
              </w:rPr>
              <w:t xml:space="preserve">1º </w:t>
            </w:r>
            <w:proofErr w:type="spellStart"/>
            <w:r>
              <w:rPr>
                <w:rFonts w:cs="Arial"/>
                <w:b/>
                <w:szCs w:val="14"/>
              </w:rPr>
              <w:t>Trim</w:t>
            </w:r>
            <w:proofErr w:type="spellEnd"/>
            <w:r>
              <w:rPr>
                <w:rFonts w:cs="Arial"/>
                <w:b/>
                <w:szCs w:val="14"/>
              </w:rPr>
              <w:t>/2025</w:t>
            </w:r>
          </w:p>
        </w:tc>
        <w:tc>
          <w:tcPr>
            <w:tcW w:w="1418" w:type="dxa"/>
            <w:tcBorders>
              <w:top w:val="single" w:sz="2" w:space="0" w:color="222A35" w:themeColor="text2" w:themeShade="80"/>
              <w:bottom w:val="single" w:sz="2" w:space="0" w:color="1F3864" w:themeColor="accent1" w:themeShade="80"/>
            </w:tcBorders>
            <w:shd w:val="clear" w:color="auto" w:fill="auto"/>
            <w:vAlign w:val="center"/>
          </w:tcPr>
          <w:p w14:paraId="0D57D90D" w14:textId="77777777" w:rsidR="002A08C2" w:rsidRPr="00FB494F" w:rsidRDefault="002A08C2">
            <w:pPr>
              <w:pStyle w:val="08-Tabelageral"/>
              <w:rPr>
                <w:rFonts w:cs="Arial"/>
                <w:b/>
                <w:szCs w:val="14"/>
              </w:rPr>
            </w:pPr>
            <w:r>
              <w:rPr>
                <w:rFonts w:cs="Arial"/>
                <w:b/>
                <w:szCs w:val="14"/>
              </w:rPr>
              <w:t xml:space="preserve">1º </w:t>
            </w:r>
            <w:proofErr w:type="spellStart"/>
            <w:r>
              <w:rPr>
                <w:rFonts w:cs="Arial"/>
                <w:b/>
                <w:szCs w:val="14"/>
              </w:rPr>
              <w:t>Trim</w:t>
            </w:r>
            <w:proofErr w:type="spellEnd"/>
            <w:r>
              <w:rPr>
                <w:rFonts w:cs="Arial"/>
                <w:b/>
                <w:szCs w:val="14"/>
              </w:rPr>
              <w:t>/2024</w:t>
            </w:r>
          </w:p>
        </w:tc>
      </w:tr>
      <w:tr w:rsidR="002A08C2" w:rsidRPr="00E04CBB" w14:paraId="15BD6E36" w14:textId="77777777">
        <w:trPr>
          <w:trHeight w:val="263"/>
          <w:jc w:val="center"/>
        </w:trPr>
        <w:tc>
          <w:tcPr>
            <w:tcW w:w="3698" w:type="dxa"/>
            <w:gridSpan w:val="2"/>
            <w:tcBorders>
              <w:top w:val="single" w:sz="2" w:space="0" w:color="1F3864" w:themeColor="accent1" w:themeShade="80"/>
              <w:bottom w:val="nil"/>
            </w:tcBorders>
            <w:shd w:val="clear" w:color="auto" w:fill="auto"/>
            <w:vAlign w:val="bottom"/>
          </w:tcPr>
          <w:p w14:paraId="5997D56C" w14:textId="77777777" w:rsidR="002A08C2" w:rsidRPr="00EB6D95" w:rsidRDefault="002A08C2">
            <w:pPr>
              <w:pStyle w:val="08-Tabelageral"/>
              <w:jc w:val="left"/>
              <w:rPr>
                <w:rFonts w:cs="Arial"/>
                <w:szCs w:val="14"/>
              </w:rPr>
            </w:pPr>
            <w:r w:rsidRPr="00F2437C">
              <w:rPr>
                <w:rFonts w:cs="Arial"/>
                <w:b/>
                <w:bCs/>
                <w:szCs w:val="14"/>
              </w:rPr>
              <w:t>Outras receitas operacionais</w:t>
            </w:r>
          </w:p>
        </w:tc>
        <w:tc>
          <w:tcPr>
            <w:tcW w:w="1411" w:type="dxa"/>
            <w:tcBorders>
              <w:top w:val="single" w:sz="2" w:space="0" w:color="1F3864" w:themeColor="accent1" w:themeShade="80"/>
              <w:left w:val="nil"/>
              <w:bottom w:val="nil"/>
              <w:right w:val="nil"/>
            </w:tcBorders>
            <w:shd w:val="clear" w:color="auto" w:fill="auto"/>
            <w:vAlign w:val="center"/>
          </w:tcPr>
          <w:p w14:paraId="30E36594" w14:textId="77777777" w:rsidR="002A08C2" w:rsidRPr="00C80CAE" w:rsidRDefault="002A08C2">
            <w:pPr>
              <w:pStyle w:val="08-Tabelageral"/>
              <w:rPr>
                <w:b/>
                <w:bCs/>
              </w:rPr>
            </w:pPr>
            <w:r w:rsidRPr="00C80CAE">
              <w:rPr>
                <w:b/>
                <w:bCs/>
              </w:rPr>
              <w:t>3.</w:t>
            </w:r>
            <w:r>
              <w:rPr>
                <w:b/>
                <w:bCs/>
              </w:rPr>
              <w:t>879</w:t>
            </w:r>
          </w:p>
        </w:tc>
        <w:tc>
          <w:tcPr>
            <w:tcW w:w="1412" w:type="dxa"/>
            <w:tcBorders>
              <w:top w:val="single" w:sz="2" w:space="0" w:color="1F3864" w:themeColor="accent1" w:themeShade="80"/>
              <w:left w:val="nil"/>
              <w:bottom w:val="nil"/>
              <w:right w:val="nil"/>
            </w:tcBorders>
            <w:shd w:val="clear" w:color="auto" w:fill="auto"/>
            <w:vAlign w:val="center"/>
          </w:tcPr>
          <w:p w14:paraId="1EBCB456" w14:textId="77777777" w:rsidR="002A08C2" w:rsidRPr="00C80CAE" w:rsidRDefault="002A08C2">
            <w:pPr>
              <w:pStyle w:val="08-Tabelageral"/>
              <w:rPr>
                <w:b/>
                <w:bCs/>
              </w:rPr>
            </w:pPr>
            <w:r>
              <w:rPr>
                <w:b/>
                <w:bCs/>
              </w:rPr>
              <w:t>2.356</w:t>
            </w:r>
          </w:p>
        </w:tc>
        <w:tc>
          <w:tcPr>
            <w:tcW w:w="283" w:type="dxa"/>
            <w:tcBorders>
              <w:top w:val="single" w:sz="2" w:space="0" w:color="1F3864" w:themeColor="accent1" w:themeShade="80"/>
              <w:left w:val="nil"/>
              <w:bottom w:val="nil"/>
              <w:right w:val="nil"/>
            </w:tcBorders>
            <w:shd w:val="clear" w:color="auto" w:fill="auto"/>
            <w:vAlign w:val="center"/>
          </w:tcPr>
          <w:p w14:paraId="485F0B5A" w14:textId="77777777" w:rsidR="002A08C2" w:rsidRPr="00C80CAE" w:rsidRDefault="002A08C2">
            <w:pPr>
              <w:pStyle w:val="08-Tabelageral"/>
              <w:rPr>
                <w:b/>
                <w:bCs/>
              </w:rPr>
            </w:pPr>
          </w:p>
        </w:tc>
        <w:tc>
          <w:tcPr>
            <w:tcW w:w="1417" w:type="dxa"/>
            <w:tcBorders>
              <w:top w:val="single" w:sz="2" w:space="0" w:color="1F3864" w:themeColor="accent1" w:themeShade="80"/>
              <w:left w:val="nil"/>
              <w:bottom w:val="nil"/>
              <w:right w:val="nil"/>
            </w:tcBorders>
            <w:shd w:val="clear" w:color="auto" w:fill="auto"/>
            <w:vAlign w:val="center"/>
          </w:tcPr>
          <w:p w14:paraId="014359CF" w14:textId="77777777" w:rsidR="002A08C2" w:rsidRPr="00C80CAE" w:rsidRDefault="002A08C2">
            <w:pPr>
              <w:pStyle w:val="08-Tabelageral"/>
              <w:rPr>
                <w:b/>
                <w:bCs/>
              </w:rPr>
            </w:pPr>
            <w:r>
              <w:rPr>
                <w:b/>
                <w:bCs/>
              </w:rPr>
              <w:t>8.577</w:t>
            </w:r>
          </w:p>
        </w:tc>
        <w:tc>
          <w:tcPr>
            <w:tcW w:w="1418" w:type="dxa"/>
            <w:tcBorders>
              <w:top w:val="single" w:sz="2" w:space="0" w:color="1F3864" w:themeColor="accent1" w:themeShade="80"/>
              <w:left w:val="nil"/>
              <w:bottom w:val="nil"/>
              <w:right w:val="nil"/>
            </w:tcBorders>
            <w:shd w:val="clear" w:color="auto" w:fill="auto"/>
            <w:vAlign w:val="center"/>
          </w:tcPr>
          <w:p w14:paraId="0FD91313" w14:textId="77777777" w:rsidR="002A08C2" w:rsidRPr="00C80CAE" w:rsidRDefault="002A08C2">
            <w:pPr>
              <w:pStyle w:val="08-Tabelageral"/>
              <w:rPr>
                <w:b/>
                <w:bCs/>
              </w:rPr>
            </w:pPr>
            <w:r>
              <w:rPr>
                <w:b/>
                <w:bCs/>
              </w:rPr>
              <w:t>5.709</w:t>
            </w:r>
          </w:p>
        </w:tc>
      </w:tr>
      <w:tr w:rsidR="002A08C2" w:rsidRPr="00E04CBB" w14:paraId="644E9F50" w14:textId="77777777">
        <w:trPr>
          <w:trHeight w:val="263"/>
          <w:jc w:val="center"/>
        </w:trPr>
        <w:tc>
          <w:tcPr>
            <w:tcW w:w="3698" w:type="dxa"/>
            <w:gridSpan w:val="2"/>
            <w:tcBorders>
              <w:top w:val="nil"/>
            </w:tcBorders>
            <w:shd w:val="clear" w:color="auto" w:fill="auto"/>
            <w:vAlign w:val="bottom"/>
          </w:tcPr>
          <w:p w14:paraId="1F39D656" w14:textId="77777777" w:rsidR="002A08C2" w:rsidRPr="00EB6D95" w:rsidRDefault="002A08C2">
            <w:pPr>
              <w:pStyle w:val="08-Tabelageral"/>
              <w:jc w:val="left"/>
              <w:rPr>
                <w:rFonts w:cs="Arial"/>
                <w:szCs w:val="14"/>
              </w:rPr>
            </w:pPr>
            <w:r w:rsidRPr="00F2437C">
              <w:rPr>
                <w:rFonts w:cs="Arial"/>
                <w:color w:val="000000"/>
                <w:szCs w:val="14"/>
              </w:rPr>
              <w:t>Receita com ADR</w:t>
            </w:r>
            <w:r>
              <w:rPr>
                <w:rFonts w:cs="Arial"/>
                <w:color w:val="000000"/>
                <w:szCs w:val="14"/>
              </w:rPr>
              <w:t xml:space="preserve"> </w:t>
            </w:r>
            <w:r w:rsidRPr="00EB6D95">
              <w:rPr>
                <w:rFonts w:cs="Arial"/>
                <w:szCs w:val="14"/>
                <w:vertAlign w:val="superscript"/>
              </w:rPr>
              <w:t>(1)</w:t>
            </w:r>
          </w:p>
        </w:tc>
        <w:tc>
          <w:tcPr>
            <w:tcW w:w="1411" w:type="dxa"/>
            <w:tcBorders>
              <w:top w:val="nil"/>
            </w:tcBorders>
            <w:shd w:val="clear" w:color="auto" w:fill="auto"/>
            <w:vAlign w:val="center"/>
          </w:tcPr>
          <w:p w14:paraId="08E072BB" w14:textId="77777777" w:rsidR="002A08C2" w:rsidRPr="00C80CAE" w:rsidRDefault="002A08C2">
            <w:pPr>
              <w:pStyle w:val="08-Tabelageral"/>
            </w:pPr>
            <w:r>
              <w:t>3.725</w:t>
            </w:r>
          </w:p>
        </w:tc>
        <w:tc>
          <w:tcPr>
            <w:tcW w:w="1412" w:type="dxa"/>
            <w:tcBorders>
              <w:top w:val="nil"/>
            </w:tcBorders>
            <w:shd w:val="clear" w:color="auto" w:fill="auto"/>
            <w:vAlign w:val="center"/>
          </w:tcPr>
          <w:p w14:paraId="259E24B9" w14:textId="77777777" w:rsidR="002A08C2" w:rsidRPr="00C80CAE" w:rsidRDefault="002A08C2">
            <w:pPr>
              <w:pStyle w:val="08-Tabelageral"/>
            </w:pPr>
            <w:r>
              <w:t>2.201</w:t>
            </w:r>
          </w:p>
        </w:tc>
        <w:tc>
          <w:tcPr>
            <w:tcW w:w="283" w:type="dxa"/>
            <w:tcBorders>
              <w:top w:val="nil"/>
            </w:tcBorders>
            <w:shd w:val="clear" w:color="auto" w:fill="auto"/>
            <w:vAlign w:val="center"/>
          </w:tcPr>
          <w:p w14:paraId="3EF3928E" w14:textId="77777777" w:rsidR="002A08C2" w:rsidRPr="00C80CAE" w:rsidRDefault="002A08C2">
            <w:pPr>
              <w:pStyle w:val="08-Tabelageral"/>
            </w:pPr>
          </w:p>
        </w:tc>
        <w:tc>
          <w:tcPr>
            <w:tcW w:w="1417" w:type="dxa"/>
            <w:tcBorders>
              <w:top w:val="nil"/>
            </w:tcBorders>
            <w:shd w:val="clear" w:color="auto" w:fill="auto"/>
            <w:vAlign w:val="center"/>
          </w:tcPr>
          <w:p w14:paraId="214A1C67" w14:textId="77777777" w:rsidR="002A08C2" w:rsidRPr="00C80CAE" w:rsidRDefault="002A08C2">
            <w:pPr>
              <w:pStyle w:val="08-Tabelageral"/>
            </w:pPr>
            <w:r>
              <w:t>3.725</w:t>
            </w:r>
          </w:p>
        </w:tc>
        <w:tc>
          <w:tcPr>
            <w:tcW w:w="1418" w:type="dxa"/>
            <w:tcBorders>
              <w:top w:val="nil"/>
            </w:tcBorders>
            <w:shd w:val="clear" w:color="auto" w:fill="auto"/>
            <w:vAlign w:val="center"/>
          </w:tcPr>
          <w:p w14:paraId="3330703D" w14:textId="77777777" w:rsidR="002A08C2" w:rsidRPr="00C80CAE" w:rsidRDefault="002A08C2">
            <w:pPr>
              <w:pStyle w:val="08-Tabelageral"/>
            </w:pPr>
            <w:r>
              <w:t>2.201</w:t>
            </w:r>
          </w:p>
        </w:tc>
      </w:tr>
      <w:tr w:rsidR="002A08C2" w:rsidRPr="00E04CBB" w14:paraId="64160E7A" w14:textId="77777777">
        <w:trPr>
          <w:trHeight w:val="263"/>
          <w:jc w:val="center"/>
        </w:trPr>
        <w:tc>
          <w:tcPr>
            <w:tcW w:w="3698" w:type="dxa"/>
            <w:gridSpan w:val="2"/>
            <w:shd w:val="clear" w:color="auto" w:fill="auto"/>
            <w:vAlign w:val="bottom"/>
          </w:tcPr>
          <w:p w14:paraId="3742A105" w14:textId="77777777" w:rsidR="002A08C2" w:rsidRPr="00EB6D95" w:rsidRDefault="002A08C2">
            <w:pPr>
              <w:pStyle w:val="08-Tabelageral"/>
              <w:jc w:val="left"/>
              <w:rPr>
                <w:rFonts w:cs="Arial"/>
                <w:szCs w:val="14"/>
              </w:rPr>
            </w:pPr>
            <w:r>
              <w:rPr>
                <w:rFonts w:cs="Arial"/>
                <w:color w:val="000000"/>
                <w:szCs w:val="14"/>
              </w:rPr>
              <w:t>R</w:t>
            </w:r>
            <w:r w:rsidRPr="00F2437C">
              <w:rPr>
                <w:rFonts w:cs="Arial"/>
                <w:color w:val="000000"/>
                <w:szCs w:val="14"/>
              </w:rPr>
              <w:t>eversão de provisões trabalhistas, fiscais e cíveis</w:t>
            </w:r>
          </w:p>
        </w:tc>
        <w:tc>
          <w:tcPr>
            <w:tcW w:w="1411" w:type="dxa"/>
            <w:shd w:val="clear" w:color="auto" w:fill="auto"/>
            <w:vAlign w:val="center"/>
          </w:tcPr>
          <w:p w14:paraId="1228184F" w14:textId="77777777" w:rsidR="002A08C2" w:rsidRPr="00C80CAE" w:rsidRDefault="002A08C2">
            <w:pPr>
              <w:pStyle w:val="08-Tabelageral"/>
            </w:pPr>
            <w:r>
              <w:t>154</w:t>
            </w:r>
          </w:p>
        </w:tc>
        <w:tc>
          <w:tcPr>
            <w:tcW w:w="1412" w:type="dxa"/>
            <w:shd w:val="clear" w:color="auto" w:fill="auto"/>
            <w:vAlign w:val="center"/>
          </w:tcPr>
          <w:p w14:paraId="273939DC" w14:textId="77777777" w:rsidR="002A08C2" w:rsidRPr="00C80CAE" w:rsidRDefault="002A08C2">
            <w:pPr>
              <w:pStyle w:val="08-Tabelageral"/>
            </w:pPr>
            <w:r>
              <w:t>155</w:t>
            </w:r>
          </w:p>
        </w:tc>
        <w:tc>
          <w:tcPr>
            <w:tcW w:w="283" w:type="dxa"/>
            <w:shd w:val="clear" w:color="auto" w:fill="auto"/>
            <w:vAlign w:val="center"/>
          </w:tcPr>
          <w:p w14:paraId="596D7860" w14:textId="77777777" w:rsidR="002A08C2" w:rsidRPr="00C80CAE" w:rsidRDefault="002A08C2">
            <w:pPr>
              <w:pStyle w:val="08-Tabelageral"/>
            </w:pPr>
          </w:p>
        </w:tc>
        <w:tc>
          <w:tcPr>
            <w:tcW w:w="1417" w:type="dxa"/>
            <w:shd w:val="clear" w:color="auto" w:fill="auto"/>
            <w:vAlign w:val="center"/>
          </w:tcPr>
          <w:p w14:paraId="57AFD157" w14:textId="77777777" w:rsidR="002A08C2" w:rsidRPr="00C80CAE" w:rsidRDefault="002A08C2">
            <w:pPr>
              <w:pStyle w:val="08-Tabelageral"/>
            </w:pPr>
            <w:r>
              <w:t>4.852</w:t>
            </w:r>
          </w:p>
        </w:tc>
        <w:tc>
          <w:tcPr>
            <w:tcW w:w="1418" w:type="dxa"/>
            <w:shd w:val="clear" w:color="auto" w:fill="auto"/>
            <w:vAlign w:val="center"/>
          </w:tcPr>
          <w:p w14:paraId="0EFEE7FA" w14:textId="77777777" w:rsidR="002A08C2" w:rsidRPr="00C80CAE" w:rsidRDefault="002A08C2">
            <w:pPr>
              <w:pStyle w:val="08-Tabelageral"/>
            </w:pPr>
            <w:r>
              <w:t>3.508</w:t>
            </w:r>
          </w:p>
        </w:tc>
      </w:tr>
      <w:tr w:rsidR="002A08C2" w:rsidRPr="00E04CBB" w14:paraId="03BFE8A4" w14:textId="77777777">
        <w:trPr>
          <w:trHeight w:val="263"/>
          <w:jc w:val="center"/>
        </w:trPr>
        <w:tc>
          <w:tcPr>
            <w:tcW w:w="3698" w:type="dxa"/>
            <w:gridSpan w:val="2"/>
            <w:shd w:val="clear" w:color="auto" w:fill="auto"/>
            <w:vAlign w:val="bottom"/>
          </w:tcPr>
          <w:p w14:paraId="3D36420D" w14:textId="77777777" w:rsidR="002A08C2" w:rsidRPr="00EB6D95" w:rsidRDefault="002A08C2">
            <w:pPr>
              <w:pStyle w:val="08-Tabelageral"/>
              <w:jc w:val="left"/>
              <w:rPr>
                <w:rFonts w:cs="Arial"/>
                <w:szCs w:val="14"/>
                <w:lang w:val="en-US"/>
              </w:rPr>
            </w:pPr>
            <w:r w:rsidRPr="00F2437C">
              <w:rPr>
                <w:rFonts w:cs="Arial"/>
                <w:b/>
                <w:bCs/>
                <w:szCs w:val="14"/>
              </w:rPr>
              <w:t>Outras de</w:t>
            </w:r>
            <w:r>
              <w:rPr>
                <w:rFonts w:cs="Arial"/>
                <w:b/>
                <w:bCs/>
                <w:szCs w:val="14"/>
              </w:rPr>
              <w:t>s</w:t>
            </w:r>
            <w:r w:rsidRPr="00F2437C">
              <w:rPr>
                <w:rFonts w:cs="Arial"/>
                <w:b/>
                <w:bCs/>
                <w:szCs w:val="14"/>
              </w:rPr>
              <w:t>pesas operacionais</w:t>
            </w:r>
          </w:p>
        </w:tc>
        <w:tc>
          <w:tcPr>
            <w:tcW w:w="1411" w:type="dxa"/>
            <w:shd w:val="clear" w:color="auto" w:fill="auto"/>
            <w:vAlign w:val="center"/>
          </w:tcPr>
          <w:p w14:paraId="6590BD7E" w14:textId="77777777" w:rsidR="002A08C2" w:rsidRPr="00C80CAE" w:rsidRDefault="002A08C2">
            <w:pPr>
              <w:pStyle w:val="08-Tabelageral"/>
              <w:rPr>
                <w:b/>
                <w:bCs/>
                <w:lang w:val="en-US"/>
              </w:rPr>
            </w:pPr>
            <w:r w:rsidRPr="00C80CAE">
              <w:rPr>
                <w:b/>
                <w:bCs/>
              </w:rPr>
              <w:t>(</w:t>
            </w:r>
            <w:r>
              <w:rPr>
                <w:b/>
                <w:bCs/>
              </w:rPr>
              <w:t>674)</w:t>
            </w:r>
          </w:p>
        </w:tc>
        <w:tc>
          <w:tcPr>
            <w:tcW w:w="1412" w:type="dxa"/>
            <w:shd w:val="clear" w:color="auto" w:fill="auto"/>
            <w:vAlign w:val="center"/>
          </w:tcPr>
          <w:p w14:paraId="7CC283A1" w14:textId="77777777" w:rsidR="002A08C2" w:rsidRPr="00C80CAE" w:rsidRDefault="002A08C2">
            <w:pPr>
              <w:pStyle w:val="08-Tabelageral"/>
              <w:rPr>
                <w:b/>
                <w:bCs/>
                <w:lang w:val="en-US"/>
              </w:rPr>
            </w:pPr>
            <w:r w:rsidRPr="00C80CAE">
              <w:rPr>
                <w:b/>
                <w:bCs/>
              </w:rPr>
              <w:t>(</w:t>
            </w:r>
            <w:r>
              <w:rPr>
                <w:b/>
                <w:bCs/>
              </w:rPr>
              <w:t>613</w:t>
            </w:r>
            <w:r w:rsidRPr="00C80CAE">
              <w:rPr>
                <w:b/>
                <w:bCs/>
              </w:rPr>
              <w:t>)</w:t>
            </w:r>
          </w:p>
        </w:tc>
        <w:tc>
          <w:tcPr>
            <w:tcW w:w="283" w:type="dxa"/>
            <w:shd w:val="clear" w:color="auto" w:fill="auto"/>
            <w:vAlign w:val="center"/>
          </w:tcPr>
          <w:p w14:paraId="4D40B72A" w14:textId="77777777" w:rsidR="002A08C2" w:rsidRPr="00C80CAE" w:rsidRDefault="002A08C2">
            <w:pPr>
              <w:pStyle w:val="08-Tabelageral"/>
              <w:rPr>
                <w:b/>
                <w:bCs/>
              </w:rPr>
            </w:pPr>
          </w:p>
        </w:tc>
        <w:tc>
          <w:tcPr>
            <w:tcW w:w="1417" w:type="dxa"/>
            <w:shd w:val="clear" w:color="auto" w:fill="auto"/>
            <w:vAlign w:val="center"/>
          </w:tcPr>
          <w:p w14:paraId="46BFB3E1" w14:textId="77777777" w:rsidR="002A08C2" w:rsidRPr="00C80CAE" w:rsidRDefault="002A08C2">
            <w:pPr>
              <w:pStyle w:val="08-Tabelageral"/>
              <w:rPr>
                <w:b/>
                <w:bCs/>
              </w:rPr>
            </w:pPr>
            <w:r w:rsidRPr="00C80CAE">
              <w:rPr>
                <w:b/>
                <w:bCs/>
              </w:rPr>
              <w:t>(</w:t>
            </w:r>
            <w:r>
              <w:rPr>
                <w:b/>
                <w:bCs/>
              </w:rPr>
              <w:t>6.407</w:t>
            </w:r>
            <w:r w:rsidRPr="00C80CAE">
              <w:rPr>
                <w:b/>
                <w:bCs/>
              </w:rPr>
              <w:t>)</w:t>
            </w:r>
          </w:p>
        </w:tc>
        <w:tc>
          <w:tcPr>
            <w:tcW w:w="1418" w:type="dxa"/>
            <w:shd w:val="clear" w:color="auto" w:fill="auto"/>
            <w:vAlign w:val="center"/>
          </w:tcPr>
          <w:p w14:paraId="43648E9D" w14:textId="77777777" w:rsidR="002A08C2" w:rsidRPr="00C80CAE" w:rsidRDefault="002A08C2">
            <w:pPr>
              <w:pStyle w:val="08-Tabelageral"/>
              <w:rPr>
                <w:b/>
                <w:bCs/>
              </w:rPr>
            </w:pPr>
            <w:r w:rsidRPr="00C80CAE">
              <w:rPr>
                <w:b/>
                <w:bCs/>
              </w:rPr>
              <w:t>(</w:t>
            </w:r>
            <w:r>
              <w:rPr>
                <w:b/>
                <w:bCs/>
              </w:rPr>
              <w:t>6.499</w:t>
            </w:r>
            <w:r w:rsidRPr="00C80CAE">
              <w:rPr>
                <w:b/>
                <w:bCs/>
              </w:rPr>
              <w:t>)</w:t>
            </w:r>
          </w:p>
        </w:tc>
      </w:tr>
      <w:tr w:rsidR="002A08C2" w:rsidRPr="00E04CBB" w14:paraId="06DD0DC4" w14:textId="77777777">
        <w:trPr>
          <w:trHeight w:val="263"/>
          <w:jc w:val="center"/>
        </w:trPr>
        <w:tc>
          <w:tcPr>
            <w:tcW w:w="3698" w:type="dxa"/>
            <w:gridSpan w:val="2"/>
            <w:shd w:val="clear" w:color="auto" w:fill="auto"/>
            <w:vAlign w:val="bottom"/>
          </w:tcPr>
          <w:p w14:paraId="744C999E" w14:textId="77777777" w:rsidR="002A08C2" w:rsidRPr="00F2437C" w:rsidRDefault="002A08C2">
            <w:pPr>
              <w:pStyle w:val="08-Tabelageral"/>
              <w:jc w:val="left"/>
              <w:rPr>
                <w:rFonts w:cs="Arial"/>
                <w:szCs w:val="14"/>
              </w:rPr>
            </w:pPr>
            <w:r w:rsidRPr="00F2437C">
              <w:rPr>
                <w:rFonts w:cs="Arial"/>
                <w:color w:val="000000"/>
                <w:szCs w:val="14"/>
              </w:rPr>
              <w:t>Constituição de provisões trabalhistas, fiscais e cíveis</w:t>
            </w:r>
            <w:r>
              <w:rPr>
                <w:rFonts w:cs="Arial"/>
                <w:color w:val="000000"/>
                <w:szCs w:val="14"/>
              </w:rPr>
              <w:t xml:space="preserve"> </w:t>
            </w:r>
          </w:p>
        </w:tc>
        <w:tc>
          <w:tcPr>
            <w:tcW w:w="1411" w:type="dxa"/>
            <w:shd w:val="clear" w:color="auto" w:fill="auto"/>
            <w:vAlign w:val="center"/>
          </w:tcPr>
          <w:p w14:paraId="39AE2B86" w14:textId="77777777" w:rsidR="002A08C2" w:rsidRPr="00C80CAE" w:rsidRDefault="002A08C2">
            <w:pPr>
              <w:pStyle w:val="08-Tabelageral"/>
            </w:pPr>
            <w:r w:rsidRPr="00C80CAE">
              <w:t>(</w:t>
            </w:r>
            <w:r>
              <w:t>634</w:t>
            </w:r>
            <w:r w:rsidRPr="00C80CAE">
              <w:t>)</w:t>
            </w:r>
          </w:p>
        </w:tc>
        <w:tc>
          <w:tcPr>
            <w:tcW w:w="1412" w:type="dxa"/>
            <w:shd w:val="clear" w:color="auto" w:fill="auto"/>
            <w:vAlign w:val="center"/>
          </w:tcPr>
          <w:p w14:paraId="69C88786" w14:textId="77777777" w:rsidR="002A08C2" w:rsidRPr="00C80CAE" w:rsidRDefault="002A08C2">
            <w:pPr>
              <w:pStyle w:val="08-Tabelageral"/>
            </w:pPr>
            <w:r w:rsidRPr="00C80CAE">
              <w:t>(</w:t>
            </w:r>
            <w:r>
              <w:t>571</w:t>
            </w:r>
            <w:r w:rsidRPr="00C80CAE">
              <w:t>)</w:t>
            </w:r>
          </w:p>
        </w:tc>
        <w:tc>
          <w:tcPr>
            <w:tcW w:w="283" w:type="dxa"/>
            <w:shd w:val="clear" w:color="auto" w:fill="auto"/>
            <w:vAlign w:val="center"/>
          </w:tcPr>
          <w:p w14:paraId="4D040355" w14:textId="77777777" w:rsidR="002A08C2" w:rsidRPr="00C80CAE" w:rsidRDefault="002A08C2">
            <w:pPr>
              <w:pStyle w:val="08-Tabelageral"/>
            </w:pPr>
          </w:p>
        </w:tc>
        <w:tc>
          <w:tcPr>
            <w:tcW w:w="1417" w:type="dxa"/>
            <w:shd w:val="clear" w:color="auto" w:fill="auto"/>
            <w:vAlign w:val="center"/>
          </w:tcPr>
          <w:p w14:paraId="2E00C40C" w14:textId="77777777" w:rsidR="002A08C2" w:rsidRPr="00C80CAE" w:rsidRDefault="002A08C2">
            <w:pPr>
              <w:pStyle w:val="08-Tabelageral"/>
            </w:pPr>
            <w:r w:rsidRPr="00C80CAE">
              <w:t>(</w:t>
            </w:r>
            <w:r>
              <w:t>6.093</w:t>
            </w:r>
            <w:r w:rsidRPr="00C80CAE">
              <w:t>)</w:t>
            </w:r>
          </w:p>
        </w:tc>
        <w:tc>
          <w:tcPr>
            <w:tcW w:w="1418" w:type="dxa"/>
            <w:shd w:val="clear" w:color="auto" w:fill="auto"/>
            <w:vAlign w:val="center"/>
          </w:tcPr>
          <w:p w14:paraId="6E6DD6F9" w14:textId="77777777" w:rsidR="002A08C2" w:rsidRPr="00C80CAE" w:rsidRDefault="002A08C2">
            <w:pPr>
              <w:pStyle w:val="08-Tabelageral"/>
            </w:pPr>
            <w:r w:rsidRPr="00C80CAE">
              <w:t>(</w:t>
            </w:r>
            <w:r>
              <w:t>6.174</w:t>
            </w:r>
            <w:r w:rsidRPr="00C80CAE">
              <w:t>)</w:t>
            </w:r>
          </w:p>
        </w:tc>
      </w:tr>
      <w:tr w:rsidR="002A08C2" w:rsidRPr="00E04CBB" w14:paraId="6F03E770" w14:textId="77777777">
        <w:trPr>
          <w:trHeight w:val="263"/>
          <w:jc w:val="center"/>
        </w:trPr>
        <w:tc>
          <w:tcPr>
            <w:tcW w:w="3698" w:type="dxa"/>
            <w:gridSpan w:val="2"/>
            <w:tcBorders>
              <w:bottom w:val="nil"/>
            </w:tcBorders>
            <w:shd w:val="clear" w:color="auto" w:fill="auto"/>
            <w:vAlign w:val="bottom"/>
          </w:tcPr>
          <w:p w14:paraId="6965BCB1" w14:textId="77777777" w:rsidR="002A08C2" w:rsidRPr="00EB6D95" w:rsidRDefault="002A08C2">
            <w:pPr>
              <w:pStyle w:val="08-Tabelageral"/>
              <w:jc w:val="left"/>
              <w:rPr>
                <w:rFonts w:cs="Arial"/>
                <w:szCs w:val="14"/>
              </w:rPr>
            </w:pPr>
            <w:r w:rsidRPr="00F2437C">
              <w:rPr>
                <w:rFonts w:cs="Arial"/>
                <w:color w:val="000000"/>
                <w:szCs w:val="14"/>
              </w:rPr>
              <w:t>Despesas de depreciação/amortização</w:t>
            </w:r>
          </w:p>
        </w:tc>
        <w:tc>
          <w:tcPr>
            <w:tcW w:w="1411" w:type="dxa"/>
            <w:tcBorders>
              <w:bottom w:val="nil"/>
            </w:tcBorders>
            <w:shd w:val="clear" w:color="auto" w:fill="auto"/>
            <w:vAlign w:val="center"/>
          </w:tcPr>
          <w:p w14:paraId="7F04BDBF" w14:textId="77777777" w:rsidR="002A08C2" w:rsidRPr="00C80CAE" w:rsidRDefault="002A08C2">
            <w:pPr>
              <w:pStyle w:val="08-Tabelageral"/>
            </w:pPr>
            <w:r w:rsidRPr="00C80CAE">
              <w:t>(</w:t>
            </w:r>
            <w:r>
              <w:t>40</w:t>
            </w:r>
            <w:r w:rsidRPr="00C80CAE">
              <w:t>)</w:t>
            </w:r>
          </w:p>
        </w:tc>
        <w:tc>
          <w:tcPr>
            <w:tcW w:w="1412" w:type="dxa"/>
            <w:tcBorders>
              <w:bottom w:val="nil"/>
            </w:tcBorders>
            <w:shd w:val="clear" w:color="auto" w:fill="auto"/>
            <w:vAlign w:val="center"/>
          </w:tcPr>
          <w:p w14:paraId="73F0345B" w14:textId="77777777" w:rsidR="002A08C2" w:rsidRPr="00C80CAE" w:rsidRDefault="002A08C2">
            <w:pPr>
              <w:pStyle w:val="08-Tabelageral"/>
            </w:pPr>
            <w:r w:rsidRPr="00C80CAE">
              <w:t>(</w:t>
            </w:r>
            <w:r>
              <w:t>42</w:t>
            </w:r>
            <w:r w:rsidRPr="00C80CAE">
              <w:t>)</w:t>
            </w:r>
          </w:p>
        </w:tc>
        <w:tc>
          <w:tcPr>
            <w:tcW w:w="283" w:type="dxa"/>
            <w:tcBorders>
              <w:bottom w:val="nil"/>
            </w:tcBorders>
            <w:shd w:val="clear" w:color="auto" w:fill="auto"/>
            <w:vAlign w:val="center"/>
          </w:tcPr>
          <w:p w14:paraId="61157D85" w14:textId="77777777" w:rsidR="002A08C2" w:rsidRPr="00C80CAE" w:rsidRDefault="002A08C2">
            <w:pPr>
              <w:pStyle w:val="08-Tabelageral"/>
            </w:pPr>
          </w:p>
        </w:tc>
        <w:tc>
          <w:tcPr>
            <w:tcW w:w="1417" w:type="dxa"/>
            <w:tcBorders>
              <w:bottom w:val="nil"/>
            </w:tcBorders>
            <w:shd w:val="clear" w:color="auto" w:fill="auto"/>
            <w:vAlign w:val="center"/>
          </w:tcPr>
          <w:p w14:paraId="107D37E7" w14:textId="77777777" w:rsidR="002A08C2" w:rsidRPr="00C80CAE" w:rsidRDefault="002A08C2">
            <w:pPr>
              <w:pStyle w:val="08-Tabelageral"/>
            </w:pPr>
            <w:r w:rsidRPr="00C80CAE">
              <w:t>(</w:t>
            </w:r>
            <w:r>
              <w:t>314</w:t>
            </w:r>
            <w:r w:rsidRPr="00C80CAE">
              <w:t>)</w:t>
            </w:r>
          </w:p>
        </w:tc>
        <w:tc>
          <w:tcPr>
            <w:tcW w:w="1418" w:type="dxa"/>
            <w:tcBorders>
              <w:bottom w:val="nil"/>
            </w:tcBorders>
            <w:shd w:val="clear" w:color="auto" w:fill="auto"/>
            <w:vAlign w:val="center"/>
          </w:tcPr>
          <w:p w14:paraId="2ED65191" w14:textId="77777777" w:rsidR="002A08C2" w:rsidRPr="00C80CAE" w:rsidRDefault="002A08C2">
            <w:pPr>
              <w:pStyle w:val="08-Tabelageral"/>
            </w:pPr>
            <w:r w:rsidRPr="00C80CAE">
              <w:t>(</w:t>
            </w:r>
            <w:r>
              <w:t>325</w:t>
            </w:r>
            <w:r w:rsidRPr="00C80CAE">
              <w:t>)</w:t>
            </w:r>
          </w:p>
        </w:tc>
      </w:tr>
      <w:tr w:rsidR="002A08C2" w:rsidRPr="00E04CBB" w14:paraId="1F397DCF" w14:textId="77777777">
        <w:trPr>
          <w:trHeight w:val="263"/>
          <w:jc w:val="center"/>
        </w:trPr>
        <w:tc>
          <w:tcPr>
            <w:tcW w:w="3698" w:type="dxa"/>
            <w:gridSpan w:val="2"/>
            <w:tcBorders>
              <w:top w:val="nil"/>
              <w:bottom w:val="single" w:sz="2" w:space="0" w:color="1F3864" w:themeColor="accent1" w:themeShade="80"/>
            </w:tcBorders>
            <w:shd w:val="clear" w:color="auto" w:fill="auto"/>
            <w:vAlign w:val="bottom"/>
          </w:tcPr>
          <w:p w14:paraId="03D2A3A2" w14:textId="77777777" w:rsidR="002A08C2" w:rsidRPr="00EB6D95" w:rsidRDefault="002A08C2">
            <w:pPr>
              <w:pStyle w:val="08-Tabelageral"/>
              <w:jc w:val="left"/>
              <w:rPr>
                <w:rFonts w:cs="Arial"/>
                <w:b/>
                <w:szCs w:val="14"/>
              </w:rPr>
            </w:pPr>
            <w:r w:rsidRPr="00F2437C">
              <w:rPr>
                <w:rFonts w:cs="Arial"/>
                <w:b/>
                <w:bCs/>
                <w:szCs w:val="14"/>
              </w:rPr>
              <w:t>Outras receitas e despesas operacionais</w:t>
            </w:r>
          </w:p>
        </w:tc>
        <w:tc>
          <w:tcPr>
            <w:tcW w:w="1411" w:type="dxa"/>
            <w:tcBorders>
              <w:top w:val="nil"/>
              <w:bottom w:val="single" w:sz="2" w:space="0" w:color="1F3864" w:themeColor="accent1" w:themeShade="80"/>
            </w:tcBorders>
            <w:shd w:val="clear" w:color="auto" w:fill="auto"/>
            <w:vAlign w:val="center"/>
          </w:tcPr>
          <w:p w14:paraId="42DC3FB7" w14:textId="77777777" w:rsidR="002A08C2" w:rsidRPr="00C80CAE" w:rsidRDefault="002A08C2">
            <w:pPr>
              <w:pStyle w:val="08-Tabelageral"/>
              <w:rPr>
                <w:b/>
              </w:rPr>
            </w:pPr>
            <w:r>
              <w:rPr>
                <w:b/>
                <w:bCs/>
              </w:rPr>
              <w:t>3.205</w:t>
            </w:r>
          </w:p>
        </w:tc>
        <w:tc>
          <w:tcPr>
            <w:tcW w:w="1412" w:type="dxa"/>
            <w:tcBorders>
              <w:top w:val="nil"/>
              <w:bottom w:val="single" w:sz="2" w:space="0" w:color="1F3864" w:themeColor="accent1" w:themeShade="80"/>
            </w:tcBorders>
            <w:shd w:val="clear" w:color="auto" w:fill="auto"/>
            <w:vAlign w:val="center"/>
          </w:tcPr>
          <w:p w14:paraId="16851C5C" w14:textId="77777777" w:rsidR="002A08C2" w:rsidRPr="00C80CAE" w:rsidRDefault="002A08C2">
            <w:pPr>
              <w:pStyle w:val="08-Tabelageral"/>
              <w:rPr>
                <w:b/>
              </w:rPr>
            </w:pPr>
            <w:r>
              <w:rPr>
                <w:b/>
                <w:bCs/>
              </w:rPr>
              <w:t>1.743</w:t>
            </w:r>
          </w:p>
        </w:tc>
        <w:tc>
          <w:tcPr>
            <w:tcW w:w="283" w:type="dxa"/>
            <w:tcBorders>
              <w:top w:val="nil"/>
              <w:bottom w:val="single" w:sz="2" w:space="0" w:color="1F3864" w:themeColor="accent1" w:themeShade="80"/>
            </w:tcBorders>
            <w:shd w:val="clear" w:color="auto" w:fill="auto"/>
            <w:vAlign w:val="center"/>
          </w:tcPr>
          <w:p w14:paraId="0B9DB6D6" w14:textId="77777777" w:rsidR="002A08C2" w:rsidRPr="00C80CAE" w:rsidRDefault="002A08C2">
            <w:pPr>
              <w:pStyle w:val="08-Tabelageral"/>
              <w:rPr>
                <w:b/>
              </w:rPr>
            </w:pPr>
          </w:p>
        </w:tc>
        <w:tc>
          <w:tcPr>
            <w:tcW w:w="1417" w:type="dxa"/>
            <w:tcBorders>
              <w:top w:val="nil"/>
              <w:bottom w:val="single" w:sz="2" w:space="0" w:color="1F3864" w:themeColor="accent1" w:themeShade="80"/>
            </w:tcBorders>
            <w:shd w:val="clear" w:color="auto" w:fill="auto"/>
            <w:vAlign w:val="center"/>
          </w:tcPr>
          <w:p w14:paraId="3C7BF92C" w14:textId="77777777" w:rsidR="002A08C2" w:rsidRPr="00C80CAE" w:rsidRDefault="002A08C2">
            <w:pPr>
              <w:pStyle w:val="08-Tabelageral"/>
              <w:rPr>
                <w:b/>
              </w:rPr>
            </w:pPr>
            <w:r>
              <w:rPr>
                <w:b/>
              </w:rPr>
              <w:t>2.170</w:t>
            </w:r>
          </w:p>
        </w:tc>
        <w:tc>
          <w:tcPr>
            <w:tcW w:w="1418" w:type="dxa"/>
            <w:tcBorders>
              <w:top w:val="nil"/>
              <w:bottom w:val="single" w:sz="2" w:space="0" w:color="1F3864" w:themeColor="accent1" w:themeShade="80"/>
            </w:tcBorders>
            <w:shd w:val="clear" w:color="auto" w:fill="auto"/>
            <w:vAlign w:val="center"/>
          </w:tcPr>
          <w:p w14:paraId="7B12E71F" w14:textId="77777777" w:rsidR="002A08C2" w:rsidRPr="00C80CAE" w:rsidRDefault="002A08C2">
            <w:pPr>
              <w:pStyle w:val="08-Tabelageral"/>
              <w:rPr>
                <w:b/>
              </w:rPr>
            </w:pPr>
            <w:r>
              <w:rPr>
                <w:b/>
              </w:rPr>
              <w:t>(790)</w:t>
            </w:r>
          </w:p>
        </w:tc>
      </w:tr>
    </w:tbl>
    <w:p w14:paraId="7B9C3740" w14:textId="77777777" w:rsidR="002A08C2" w:rsidRPr="00904C7E" w:rsidRDefault="002A08C2" w:rsidP="00F3239B">
      <w:pPr>
        <w:pStyle w:val="07-Legenda"/>
        <w:numPr>
          <w:ilvl w:val="0"/>
          <w:numId w:val="3"/>
        </w:numPr>
        <w:tabs>
          <w:tab w:val="clear" w:pos="284"/>
        </w:tabs>
        <w:ind w:left="284" w:hanging="284"/>
        <w:rPr>
          <w:rFonts w:cs="Arial"/>
          <w:szCs w:val="14"/>
        </w:rPr>
      </w:pPr>
      <w:r w:rsidRPr="00904C7E">
        <w:rPr>
          <w:rFonts w:cs="Arial"/>
          <w:szCs w:val="14"/>
        </w:rPr>
        <w:t>Refere-se ao compartilhamento, pelo banco depositário do programa de ADR Nível I, das receitas com tarifas de emissão, cancelamento e processamento de dividendos cobradas dos investidores que detêm ADRs (</w:t>
      </w:r>
      <w:r w:rsidRPr="00904C7E">
        <w:rPr>
          <w:rFonts w:cs="Arial"/>
          <w:i/>
          <w:iCs/>
          <w:szCs w:val="14"/>
        </w:rPr>
        <w:t xml:space="preserve">American Depositary </w:t>
      </w:r>
      <w:proofErr w:type="spellStart"/>
      <w:r w:rsidRPr="00904C7E">
        <w:rPr>
          <w:rFonts w:cs="Arial"/>
          <w:i/>
          <w:iCs/>
          <w:szCs w:val="14"/>
        </w:rPr>
        <w:t>Receipts</w:t>
      </w:r>
      <w:proofErr w:type="spellEnd"/>
      <w:r w:rsidRPr="00904C7E">
        <w:rPr>
          <w:rFonts w:cs="Arial"/>
          <w:szCs w:val="14"/>
        </w:rPr>
        <w:t>) da BB Seguridade, com o objetivo de custear as despesas do Programa.</w:t>
      </w:r>
    </w:p>
    <w:bookmarkEnd w:id="90"/>
    <w:p w14:paraId="58D89E8E" w14:textId="77777777" w:rsidR="00BF5180" w:rsidRDefault="00BF5180" w:rsidP="00784735">
      <w:pPr>
        <w:pStyle w:val="02-TtulodeNota"/>
      </w:pPr>
    </w:p>
    <w:p w14:paraId="579B2127" w14:textId="6ABC676D" w:rsidR="007D4AB0" w:rsidRDefault="007D4AB0" w:rsidP="00F563F9">
      <w:pPr>
        <w:pStyle w:val="02-TtulodeNota"/>
        <w:pageBreakBefore/>
      </w:pPr>
      <w:bookmarkStart w:id="91" w:name="_Toc197090571"/>
      <w:r w:rsidRPr="00BF2AAF">
        <w:lastRenderedPageBreak/>
        <w:t>1</w:t>
      </w:r>
      <w:r w:rsidR="005C6C41" w:rsidRPr="00BF2AAF">
        <w:t>4</w:t>
      </w:r>
      <w:r w:rsidRPr="00BF2AAF">
        <w:t xml:space="preserve"> – RESULTADO FINANCEIRO</w:t>
      </w:r>
      <w:bookmarkEnd w:id="91"/>
    </w:p>
    <w:p w14:paraId="22809895" w14:textId="77777777" w:rsidR="00C115DA" w:rsidRPr="003E0B30" w:rsidRDefault="00C115DA" w:rsidP="00C115DA">
      <w:pPr>
        <w:pStyle w:val="06-Rmil"/>
      </w:pPr>
      <w:r w:rsidRPr="003E0B30">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403"/>
        <w:gridCol w:w="297"/>
        <w:gridCol w:w="1411"/>
        <w:gridCol w:w="1411"/>
        <w:gridCol w:w="283"/>
        <w:gridCol w:w="1417"/>
        <w:gridCol w:w="1417"/>
      </w:tblGrid>
      <w:tr w:rsidR="00C115DA" w:rsidRPr="003E0B30" w14:paraId="4A3A3376" w14:textId="77777777">
        <w:trPr>
          <w:trHeight w:val="238"/>
        </w:trPr>
        <w:tc>
          <w:tcPr>
            <w:tcW w:w="1765" w:type="pct"/>
            <w:tcBorders>
              <w:top w:val="single" w:sz="2" w:space="0" w:color="1F3864" w:themeColor="accent1" w:themeShade="80"/>
              <w:bottom w:val="nil"/>
            </w:tcBorders>
            <w:shd w:val="clear" w:color="auto" w:fill="auto"/>
          </w:tcPr>
          <w:p w14:paraId="3A6A5542" w14:textId="77777777" w:rsidR="00C115DA" w:rsidRPr="003E0B30" w:rsidRDefault="00C115DA">
            <w:pPr>
              <w:spacing w:after="0"/>
              <w:jc w:val="center"/>
              <w:rPr>
                <w:rFonts w:ascii="Arial" w:hAnsi="Arial" w:cs="Arial"/>
                <w:b/>
                <w:sz w:val="18"/>
                <w:szCs w:val="18"/>
              </w:rPr>
            </w:pPr>
          </w:p>
        </w:tc>
        <w:tc>
          <w:tcPr>
            <w:tcW w:w="154" w:type="pct"/>
            <w:tcBorders>
              <w:top w:val="single" w:sz="2" w:space="0" w:color="1F3864" w:themeColor="accent1" w:themeShade="80"/>
              <w:bottom w:val="nil"/>
            </w:tcBorders>
            <w:shd w:val="clear" w:color="auto" w:fill="auto"/>
          </w:tcPr>
          <w:p w14:paraId="1C55A99C" w14:textId="77777777" w:rsidR="00C115DA" w:rsidRPr="003E0B30" w:rsidRDefault="00C115DA">
            <w:pPr>
              <w:spacing w:after="0"/>
              <w:jc w:val="center"/>
              <w:rPr>
                <w:rFonts w:ascii="Arial" w:hAnsi="Arial" w:cs="Arial"/>
                <w:b/>
                <w:sz w:val="18"/>
                <w:szCs w:val="18"/>
              </w:rPr>
            </w:pPr>
          </w:p>
        </w:tc>
        <w:tc>
          <w:tcPr>
            <w:tcW w:w="1464" w:type="pct"/>
            <w:gridSpan w:val="2"/>
            <w:tcBorders>
              <w:top w:val="single" w:sz="2" w:space="0" w:color="1F3864" w:themeColor="accent1" w:themeShade="80"/>
              <w:bottom w:val="single" w:sz="2" w:space="0" w:color="1F3864" w:themeColor="accent1" w:themeShade="80"/>
            </w:tcBorders>
            <w:shd w:val="clear" w:color="auto" w:fill="auto"/>
            <w:vAlign w:val="center"/>
          </w:tcPr>
          <w:p w14:paraId="1D5876FA" w14:textId="77777777" w:rsidR="00C115DA" w:rsidRPr="003E0B30" w:rsidRDefault="00C115DA">
            <w:pPr>
              <w:spacing w:after="0"/>
              <w:jc w:val="center"/>
              <w:rPr>
                <w:rFonts w:ascii="Arial" w:hAnsi="Arial" w:cs="Arial"/>
                <w:b/>
                <w:sz w:val="14"/>
                <w:szCs w:val="18"/>
              </w:rPr>
            </w:pPr>
            <w:r w:rsidRPr="003E0B30">
              <w:rPr>
                <w:rFonts w:ascii="Arial" w:hAnsi="Arial" w:cs="Arial"/>
                <w:b/>
                <w:sz w:val="14"/>
                <w:szCs w:val="18"/>
              </w:rPr>
              <w:t>Controlador</w:t>
            </w:r>
          </w:p>
        </w:tc>
        <w:tc>
          <w:tcPr>
            <w:tcW w:w="147" w:type="pct"/>
            <w:tcBorders>
              <w:top w:val="single" w:sz="2" w:space="0" w:color="1F3864" w:themeColor="accent1" w:themeShade="80"/>
              <w:bottom w:val="nil"/>
            </w:tcBorders>
            <w:shd w:val="clear" w:color="auto" w:fill="auto"/>
            <w:vAlign w:val="center"/>
          </w:tcPr>
          <w:p w14:paraId="65D91C3A" w14:textId="77777777" w:rsidR="00C115DA" w:rsidRPr="003E0B30" w:rsidRDefault="00C115DA">
            <w:pPr>
              <w:spacing w:after="0"/>
              <w:jc w:val="center"/>
              <w:rPr>
                <w:rFonts w:ascii="Arial" w:hAnsi="Arial" w:cs="Arial"/>
                <w:b/>
                <w:sz w:val="18"/>
                <w:szCs w:val="18"/>
              </w:rPr>
            </w:pPr>
          </w:p>
        </w:tc>
        <w:tc>
          <w:tcPr>
            <w:tcW w:w="1470" w:type="pct"/>
            <w:gridSpan w:val="2"/>
            <w:tcBorders>
              <w:top w:val="single" w:sz="2" w:space="0" w:color="1F3864" w:themeColor="accent1" w:themeShade="80"/>
              <w:bottom w:val="single" w:sz="2" w:space="0" w:color="1F3864" w:themeColor="accent1" w:themeShade="80"/>
            </w:tcBorders>
            <w:shd w:val="clear" w:color="auto" w:fill="auto"/>
            <w:vAlign w:val="center"/>
          </w:tcPr>
          <w:p w14:paraId="551CBAE1" w14:textId="77777777" w:rsidR="00C115DA" w:rsidRPr="003E0B30" w:rsidRDefault="00C115DA">
            <w:pPr>
              <w:spacing w:after="0"/>
              <w:jc w:val="center"/>
              <w:rPr>
                <w:rFonts w:ascii="Arial" w:hAnsi="Arial" w:cs="Arial"/>
                <w:b/>
                <w:sz w:val="18"/>
                <w:szCs w:val="18"/>
              </w:rPr>
            </w:pPr>
            <w:r w:rsidRPr="003E0B30">
              <w:rPr>
                <w:rFonts w:ascii="Arial" w:hAnsi="Arial" w:cs="Arial"/>
                <w:b/>
                <w:sz w:val="14"/>
                <w:szCs w:val="18"/>
              </w:rPr>
              <w:t>Consolidado</w:t>
            </w:r>
          </w:p>
        </w:tc>
      </w:tr>
      <w:tr w:rsidR="00C115DA" w:rsidRPr="003E0B30" w14:paraId="22053184" w14:textId="77777777">
        <w:trPr>
          <w:trHeight w:val="238"/>
        </w:trPr>
        <w:tc>
          <w:tcPr>
            <w:tcW w:w="1765" w:type="pct"/>
            <w:tcBorders>
              <w:top w:val="nil"/>
              <w:bottom w:val="single" w:sz="2" w:space="0" w:color="1F3864" w:themeColor="accent1" w:themeShade="80"/>
            </w:tcBorders>
            <w:shd w:val="clear" w:color="auto" w:fill="auto"/>
          </w:tcPr>
          <w:p w14:paraId="35D51B05" w14:textId="77777777" w:rsidR="00C115DA" w:rsidRPr="003E0B30" w:rsidRDefault="00C115DA">
            <w:pPr>
              <w:pStyle w:val="08-Tabelageral"/>
              <w:rPr>
                <w:rFonts w:cs="Arial"/>
                <w:b/>
                <w:color w:val="FF0000"/>
              </w:rPr>
            </w:pPr>
          </w:p>
        </w:tc>
        <w:tc>
          <w:tcPr>
            <w:tcW w:w="154" w:type="pct"/>
            <w:tcBorders>
              <w:top w:val="nil"/>
              <w:bottom w:val="single" w:sz="2" w:space="0" w:color="1F3864" w:themeColor="accent1" w:themeShade="80"/>
            </w:tcBorders>
            <w:shd w:val="clear" w:color="auto" w:fill="auto"/>
          </w:tcPr>
          <w:p w14:paraId="4B7A70E6" w14:textId="77777777" w:rsidR="00C115DA" w:rsidRPr="003E0B30" w:rsidRDefault="00C115DA">
            <w:pPr>
              <w:pStyle w:val="08-Tabelageral"/>
              <w:rPr>
                <w:rFonts w:cs="Arial"/>
                <w:b/>
                <w:color w:val="FF0000"/>
              </w:rPr>
            </w:pP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3349F87A" w14:textId="77777777" w:rsidR="00C115DA" w:rsidRPr="003E0B30" w:rsidRDefault="00C115DA">
            <w:pPr>
              <w:pStyle w:val="08-Tabelageral"/>
              <w:rPr>
                <w:rFonts w:cs="Arial"/>
                <w:b/>
                <w:color w:val="FF0000"/>
              </w:rPr>
            </w:pPr>
            <w:r>
              <w:rPr>
                <w:b/>
                <w:lang w:eastAsia="en-US"/>
              </w:rPr>
              <w:t xml:space="preserve">1º </w:t>
            </w:r>
            <w:proofErr w:type="spellStart"/>
            <w:r>
              <w:rPr>
                <w:b/>
                <w:lang w:eastAsia="en-US"/>
              </w:rPr>
              <w:t>Trim</w:t>
            </w:r>
            <w:proofErr w:type="spellEnd"/>
            <w:r>
              <w:rPr>
                <w:b/>
                <w:lang w:eastAsia="en-US"/>
              </w:rPr>
              <w:t>/2025</w:t>
            </w:r>
          </w:p>
        </w:tc>
        <w:tc>
          <w:tcPr>
            <w:tcW w:w="732" w:type="pct"/>
            <w:tcBorders>
              <w:top w:val="single" w:sz="2" w:space="0" w:color="1F3864" w:themeColor="accent1" w:themeShade="80"/>
              <w:bottom w:val="single" w:sz="2" w:space="0" w:color="1F3864" w:themeColor="accent1" w:themeShade="80"/>
            </w:tcBorders>
            <w:shd w:val="clear" w:color="auto" w:fill="auto"/>
            <w:vAlign w:val="center"/>
          </w:tcPr>
          <w:p w14:paraId="37CE40C1" w14:textId="77777777" w:rsidR="00C115DA" w:rsidRPr="003E0B30" w:rsidRDefault="00C115DA">
            <w:pPr>
              <w:pStyle w:val="08-Tabelageral"/>
              <w:rPr>
                <w:rFonts w:cs="Arial"/>
                <w:b/>
                <w:color w:val="FF0000"/>
              </w:rPr>
            </w:pPr>
            <w:r>
              <w:rPr>
                <w:b/>
                <w:lang w:eastAsia="en-US"/>
              </w:rPr>
              <w:t xml:space="preserve">1º </w:t>
            </w:r>
            <w:proofErr w:type="spellStart"/>
            <w:r>
              <w:rPr>
                <w:b/>
                <w:lang w:eastAsia="en-US"/>
              </w:rPr>
              <w:t>Trim</w:t>
            </w:r>
            <w:proofErr w:type="spellEnd"/>
            <w:r>
              <w:rPr>
                <w:b/>
                <w:lang w:eastAsia="en-US"/>
              </w:rPr>
              <w:t>/2024</w:t>
            </w:r>
          </w:p>
        </w:tc>
        <w:tc>
          <w:tcPr>
            <w:tcW w:w="147" w:type="pct"/>
            <w:tcBorders>
              <w:top w:val="nil"/>
              <w:bottom w:val="single" w:sz="2" w:space="0" w:color="1F3864" w:themeColor="accent1" w:themeShade="80"/>
            </w:tcBorders>
            <w:shd w:val="clear" w:color="auto" w:fill="auto"/>
            <w:vAlign w:val="center"/>
          </w:tcPr>
          <w:p w14:paraId="7E96FD2F" w14:textId="77777777" w:rsidR="00C115DA" w:rsidRPr="003E0B30" w:rsidRDefault="00C115DA">
            <w:pPr>
              <w:pStyle w:val="08-Tabelageral"/>
              <w:rPr>
                <w:rFonts w:cs="Arial"/>
                <w:b/>
                <w:color w:val="FF0000"/>
              </w:rPr>
            </w:pP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017BE273" w14:textId="77777777" w:rsidR="00C115DA" w:rsidRPr="003E0B30" w:rsidRDefault="00C115DA">
            <w:pPr>
              <w:pStyle w:val="08-Tabelageral"/>
              <w:rPr>
                <w:rFonts w:cs="Arial"/>
                <w:b/>
                <w:color w:val="FF0000"/>
              </w:rPr>
            </w:pPr>
            <w:r>
              <w:rPr>
                <w:b/>
                <w:lang w:eastAsia="en-US"/>
              </w:rPr>
              <w:t xml:space="preserve">1º </w:t>
            </w:r>
            <w:proofErr w:type="spellStart"/>
            <w:r>
              <w:rPr>
                <w:b/>
                <w:lang w:eastAsia="en-US"/>
              </w:rPr>
              <w:t>Trim</w:t>
            </w:r>
            <w:proofErr w:type="spellEnd"/>
            <w:r>
              <w:rPr>
                <w:b/>
                <w:lang w:eastAsia="en-US"/>
              </w:rPr>
              <w:t>/2025</w:t>
            </w: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08AAF853" w14:textId="77777777" w:rsidR="00C115DA" w:rsidRPr="003E0B30" w:rsidRDefault="00C115DA">
            <w:pPr>
              <w:pStyle w:val="08-Tabelageral"/>
              <w:rPr>
                <w:rFonts w:cs="Arial"/>
                <w:b/>
                <w:color w:val="FF0000"/>
              </w:rPr>
            </w:pPr>
            <w:r>
              <w:rPr>
                <w:b/>
                <w:lang w:eastAsia="en-US"/>
              </w:rPr>
              <w:t xml:space="preserve">1º </w:t>
            </w:r>
            <w:proofErr w:type="spellStart"/>
            <w:r>
              <w:rPr>
                <w:b/>
                <w:lang w:eastAsia="en-US"/>
              </w:rPr>
              <w:t>Trim</w:t>
            </w:r>
            <w:proofErr w:type="spellEnd"/>
            <w:r>
              <w:rPr>
                <w:b/>
                <w:lang w:eastAsia="en-US"/>
              </w:rPr>
              <w:t>/2024</w:t>
            </w:r>
          </w:p>
        </w:tc>
      </w:tr>
      <w:tr w:rsidR="00C115DA" w:rsidRPr="003E0B30" w14:paraId="3C53FC37" w14:textId="77777777">
        <w:trPr>
          <w:trHeight w:val="238"/>
        </w:trPr>
        <w:tc>
          <w:tcPr>
            <w:tcW w:w="1765" w:type="pct"/>
            <w:tcBorders>
              <w:top w:val="single" w:sz="2" w:space="0" w:color="1F3864" w:themeColor="accent1" w:themeShade="80"/>
            </w:tcBorders>
            <w:shd w:val="clear" w:color="auto" w:fill="auto"/>
            <w:vAlign w:val="center"/>
          </w:tcPr>
          <w:p w14:paraId="3C495E1F" w14:textId="77777777" w:rsidR="00C115DA" w:rsidRPr="000F0A57" w:rsidRDefault="00C115DA">
            <w:pPr>
              <w:pStyle w:val="08-Tabelageral"/>
              <w:jc w:val="left"/>
              <w:rPr>
                <w:b/>
              </w:rPr>
            </w:pPr>
            <w:r w:rsidRPr="000F0A57">
              <w:rPr>
                <w:b/>
              </w:rPr>
              <w:t>Receitas Financeiras</w:t>
            </w:r>
          </w:p>
        </w:tc>
        <w:tc>
          <w:tcPr>
            <w:tcW w:w="154" w:type="pct"/>
            <w:tcBorders>
              <w:top w:val="single" w:sz="2" w:space="0" w:color="1F3864" w:themeColor="accent1" w:themeShade="80"/>
            </w:tcBorders>
            <w:shd w:val="clear" w:color="auto" w:fill="auto"/>
          </w:tcPr>
          <w:p w14:paraId="65ACA031" w14:textId="77777777" w:rsidR="00C115DA" w:rsidRPr="003E0B30" w:rsidRDefault="00C115DA">
            <w:pPr>
              <w:pStyle w:val="08-Tabelageral"/>
              <w:jc w:val="center"/>
              <w:rPr>
                <w:rFonts w:cs="Arial"/>
                <w:b/>
                <w:color w:val="FF0000"/>
                <w:szCs w:val="14"/>
              </w:rPr>
            </w:pPr>
          </w:p>
        </w:tc>
        <w:tc>
          <w:tcPr>
            <w:tcW w:w="732" w:type="pct"/>
            <w:tcBorders>
              <w:top w:val="single" w:sz="2" w:space="0" w:color="1F3864" w:themeColor="accent1" w:themeShade="80"/>
            </w:tcBorders>
            <w:shd w:val="clear" w:color="auto" w:fill="auto"/>
            <w:vAlign w:val="center"/>
          </w:tcPr>
          <w:p w14:paraId="2A8A608D" w14:textId="439A319E" w:rsidR="00C115DA" w:rsidRPr="00000E96" w:rsidRDefault="00C115DA">
            <w:pPr>
              <w:pStyle w:val="08-Tabelageral"/>
              <w:rPr>
                <w:b/>
              </w:rPr>
            </w:pPr>
            <w:r>
              <w:rPr>
                <w:b/>
              </w:rPr>
              <w:t>97.93</w:t>
            </w:r>
            <w:r w:rsidR="00BC5391">
              <w:rPr>
                <w:b/>
              </w:rPr>
              <w:t>6</w:t>
            </w:r>
          </w:p>
        </w:tc>
        <w:tc>
          <w:tcPr>
            <w:tcW w:w="732" w:type="pct"/>
            <w:tcBorders>
              <w:top w:val="single" w:sz="2" w:space="0" w:color="1F3864" w:themeColor="accent1" w:themeShade="80"/>
            </w:tcBorders>
            <w:shd w:val="clear" w:color="auto" w:fill="auto"/>
            <w:vAlign w:val="center"/>
          </w:tcPr>
          <w:p w14:paraId="19A6D884" w14:textId="77777777" w:rsidR="00C115DA" w:rsidRPr="003E0B30" w:rsidRDefault="00C115DA">
            <w:pPr>
              <w:pStyle w:val="08-Tabelageral"/>
              <w:rPr>
                <w:b/>
                <w:color w:val="FF0000"/>
              </w:rPr>
            </w:pPr>
            <w:r w:rsidRPr="00A42466">
              <w:rPr>
                <w:b/>
                <w:lang w:eastAsia="en-US"/>
              </w:rPr>
              <w:t>53.524</w:t>
            </w:r>
          </w:p>
        </w:tc>
        <w:tc>
          <w:tcPr>
            <w:tcW w:w="147" w:type="pct"/>
            <w:tcBorders>
              <w:top w:val="single" w:sz="2" w:space="0" w:color="1F3864" w:themeColor="accent1" w:themeShade="80"/>
            </w:tcBorders>
            <w:shd w:val="clear" w:color="auto" w:fill="auto"/>
            <w:vAlign w:val="center"/>
          </w:tcPr>
          <w:p w14:paraId="30CD0AE2" w14:textId="77777777" w:rsidR="00C115DA" w:rsidRPr="003E0B30" w:rsidRDefault="00C115DA">
            <w:pPr>
              <w:pStyle w:val="08-Tabelageral"/>
              <w:rPr>
                <w:b/>
                <w:color w:val="FF0000"/>
              </w:rPr>
            </w:pPr>
          </w:p>
        </w:tc>
        <w:tc>
          <w:tcPr>
            <w:tcW w:w="735" w:type="pct"/>
            <w:tcBorders>
              <w:top w:val="single" w:sz="2" w:space="0" w:color="1F3864" w:themeColor="accent1" w:themeShade="80"/>
            </w:tcBorders>
            <w:shd w:val="clear" w:color="auto" w:fill="auto"/>
            <w:vAlign w:val="center"/>
          </w:tcPr>
          <w:p w14:paraId="45274C27" w14:textId="77777777" w:rsidR="00C115DA" w:rsidRPr="00A17BFF" w:rsidRDefault="00C115DA">
            <w:pPr>
              <w:pStyle w:val="08-Tabelageral"/>
              <w:rPr>
                <w:b/>
              </w:rPr>
            </w:pPr>
            <w:r>
              <w:rPr>
                <w:b/>
              </w:rPr>
              <w:t>258.168</w:t>
            </w:r>
          </w:p>
        </w:tc>
        <w:tc>
          <w:tcPr>
            <w:tcW w:w="735" w:type="pct"/>
            <w:tcBorders>
              <w:top w:val="single" w:sz="2" w:space="0" w:color="1F3864" w:themeColor="accent1" w:themeShade="80"/>
            </w:tcBorders>
            <w:shd w:val="clear" w:color="auto" w:fill="auto"/>
            <w:vAlign w:val="center"/>
          </w:tcPr>
          <w:p w14:paraId="0FA15C06" w14:textId="77777777" w:rsidR="00C115DA" w:rsidRPr="003E0B30" w:rsidRDefault="00C115DA">
            <w:pPr>
              <w:pStyle w:val="08-Tabelageral"/>
              <w:rPr>
                <w:b/>
                <w:color w:val="FF0000"/>
              </w:rPr>
            </w:pPr>
            <w:r w:rsidRPr="007D440D">
              <w:rPr>
                <w:b/>
              </w:rPr>
              <w:t>156.422</w:t>
            </w:r>
          </w:p>
        </w:tc>
      </w:tr>
      <w:tr w:rsidR="00C115DA" w:rsidRPr="003E0B30" w14:paraId="645E12D4" w14:textId="77777777">
        <w:trPr>
          <w:trHeight w:val="238"/>
        </w:trPr>
        <w:tc>
          <w:tcPr>
            <w:tcW w:w="1765" w:type="pct"/>
            <w:shd w:val="clear" w:color="auto" w:fill="auto"/>
            <w:vAlign w:val="center"/>
          </w:tcPr>
          <w:p w14:paraId="7CFF9FFF" w14:textId="77777777" w:rsidR="00C115DA" w:rsidRPr="000F0A57" w:rsidRDefault="00C115DA">
            <w:pPr>
              <w:pStyle w:val="08-Tabelageral"/>
              <w:ind w:left="113"/>
              <w:jc w:val="left"/>
            </w:pPr>
            <w:r w:rsidRPr="000F0A57">
              <w:t>Rendimento de aplicações financeiras</w:t>
            </w:r>
          </w:p>
        </w:tc>
        <w:tc>
          <w:tcPr>
            <w:tcW w:w="154" w:type="pct"/>
            <w:shd w:val="clear" w:color="auto" w:fill="auto"/>
          </w:tcPr>
          <w:p w14:paraId="75A9E78E" w14:textId="77777777" w:rsidR="00C115DA" w:rsidRPr="003E0B30" w:rsidRDefault="00C115DA">
            <w:pPr>
              <w:pStyle w:val="08-Tabelageral"/>
              <w:ind w:left="113"/>
              <w:jc w:val="center"/>
              <w:rPr>
                <w:rFonts w:cs="Arial"/>
                <w:color w:val="FF0000"/>
                <w:szCs w:val="14"/>
              </w:rPr>
            </w:pPr>
          </w:p>
        </w:tc>
        <w:tc>
          <w:tcPr>
            <w:tcW w:w="732" w:type="pct"/>
            <w:shd w:val="clear" w:color="auto" w:fill="auto"/>
            <w:vAlign w:val="center"/>
          </w:tcPr>
          <w:p w14:paraId="12251E69" w14:textId="77777777" w:rsidR="00C115DA" w:rsidRPr="00000E96" w:rsidRDefault="00C115DA">
            <w:pPr>
              <w:pStyle w:val="08-Tabelageral"/>
            </w:pPr>
            <w:r>
              <w:t>7.958</w:t>
            </w:r>
          </w:p>
        </w:tc>
        <w:tc>
          <w:tcPr>
            <w:tcW w:w="732" w:type="pct"/>
            <w:shd w:val="clear" w:color="auto" w:fill="auto"/>
            <w:vAlign w:val="center"/>
          </w:tcPr>
          <w:p w14:paraId="350C644F" w14:textId="77777777" w:rsidR="00C115DA" w:rsidRPr="003E0B30" w:rsidRDefault="00C115DA">
            <w:pPr>
              <w:pStyle w:val="08-Tabelageral"/>
              <w:rPr>
                <w:color w:val="FF0000"/>
              </w:rPr>
            </w:pPr>
            <w:r w:rsidRPr="00A42466">
              <w:rPr>
                <w:lang w:eastAsia="en-US"/>
              </w:rPr>
              <w:t>17.758</w:t>
            </w:r>
          </w:p>
        </w:tc>
        <w:tc>
          <w:tcPr>
            <w:tcW w:w="147" w:type="pct"/>
            <w:shd w:val="clear" w:color="auto" w:fill="auto"/>
            <w:vAlign w:val="center"/>
          </w:tcPr>
          <w:p w14:paraId="3770ED16" w14:textId="77777777" w:rsidR="00C115DA" w:rsidRPr="003E0B30" w:rsidRDefault="00C115DA">
            <w:pPr>
              <w:pStyle w:val="08-Tabelageral"/>
              <w:rPr>
                <w:color w:val="FF0000"/>
              </w:rPr>
            </w:pPr>
          </w:p>
        </w:tc>
        <w:tc>
          <w:tcPr>
            <w:tcW w:w="735" w:type="pct"/>
            <w:shd w:val="clear" w:color="auto" w:fill="auto"/>
            <w:vAlign w:val="center"/>
          </w:tcPr>
          <w:p w14:paraId="02443C4A" w14:textId="32EEFB7B" w:rsidR="00C115DA" w:rsidRPr="00A17BFF" w:rsidRDefault="00C115DA">
            <w:pPr>
              <w:pStyle w:val="08-Tabelageral"/>
            </w:pPr>
            <w:r>
              <w:t>251.48</w:t>
            </w:r>
            <w:r w:rsidR="00087A0C">
              <w:t>6</w:t>
            </w:r>
          </w:p>
        </w:tc>
        <w:tc>
          <w:tcPr>
            <w:tcW w:w="735" w:type="pct"/>
            <w:shd w:val="clear" w:color="auto" w:fill="auto"/>
            <w:vAlign w:val="center"/>
          </w:tcPr>
          <w:p w14:paraId="0EC98773" w14:textId="77777777" w:rsidR="00C115DA" w:rsidRPr="003E0B30" w:rsidRDefault="00C115DA">
            <w:pPr>
              <w:pStyle w:val="08-Tabelageral"/>
              <w:rPr>
                <w:color w:val="FF0000"/>
              </w:rPr>
            </w:pPr>
            <w:r w:rsidRPr="00BF5BE1">
              <w:t>150.967</w:t>
            </w:r>
          </w:p>
        </w:tc>
      </w:tr>
      <w:tr w:rsidR="00C115DA" w:rsidRPr="003E0B30" w14:paraId="79506CC9" w14:textId="77777777">
        <w:trPr>
          <w:trHeight w:val="238"/>
        </w:trPr>
        <w:tc>
          <w:tcPr>
            <w:tcW w:w="1765" w:type="pct"/>
            <w:shd w:val="clear" w:color="auto" w:fill="auto"/>
            <w:vAlign w:val="center"/>
          </w:tcPr>
          <w:p w14:paraId="08054DDF" w14:textId="77777777" w:rsidR="00C115DA" w:rsidRPr="000F0A57" w:rsidRDefault="00C115DA">
            <w:pPr>
              <w:pStyle w:val="08-Tabelageral"/>
              <w:ind w:left="113"/>
              <w:jc w:val="left"/>
            </w:pPr>
            <w:r w:rsidRPr="000F0A57">
              <w:t>Atualização monetária de depósitos judiciais</w:t>
            </w:r>
          </w:p>
        </w:tc>
        <w:tc>
          <w:tcPr>
            <w:tcW w:w="154" w:type="pct"/>
            <w:shd w:val="clear" w:color="auto" w:fill="auto"/>
          </w:tcPr>
          <w:p w14:paraId="4E892B58" w14:textId="77777777" w:rsidR="00C115DA" w:rsidRPr="003E0B30" w:rsidRDefault="00C115DA">
            <w:pPr>
              <w:pStyle w:val="08-Tabelageral"/>
              <w:ind w:left="113"/>
              <w:jc w:val="left"/>
              <w:rPr>
                <w:color w:val="FF0000"/>
              </w:rPr>
            </w:pPr>
          </w:p>
        </w:tc>
        <w:tc>
          <w:tcPr>
            <w:tcW w:w="732" w:type="pct"/>
            <w:shd w:val="clear" w:color="auto" w:fill="auto"/>
            <w:vAlign w:val="center"/>
          </w:tcPr>
          <w:p w14:paraId="7F50A5CF" w14:textId="77777777" w:rsidR="00C115DA" w:rsidRPr="00000E96" w:rsidRDefault="00C115DA">
            <w:pPr>
              <w:pStyle w:val="08-Tabelageral"/>
              <w:ind w:left="113"/>
            </w:pPr>
            <w:r>
              <w:t>3</w:t>
            </w:r>
          </w:p>
        </w:tc>
        <w:tc>
          <w:tcPr>
            <w:tcW w:w="732" w:type="pct"/>
            <w:shd w:val="clear" w:color="auto" w:fill="auto"/>
            <w:vAlign w:val="center"/>
          </w:tcPr>
          <w:p w14:paraId="53F5E40B" w14:textId="77777777" w:rsidR="00C115DA" w:rsidRPr="003E0B30" w:rsidRDefault="00C115DA">
            <w:pPr>
              <w:pStyle w:val="08-Tabelageral"/>
              <w:ind w:left="113"/>
              <w:rPr>
                <w:color w:val="FF0000"/>
              </w:rPr>
            </w:pPr>
            <w:r>
              <w:rPr>
                <w:lang w:eastAsia="en-US"/>
              </w:rPr>
              <w:t>1</w:t>
            </w:r>
          </w:p>
        </w:tc>
        <w:tc>
          <w:tcPr>
            <w:tcW w:w="147" w:type="pct"/>
            <w:shd w:val="clear" w:color="auto" w:fill="auto"/>
            <w:vAlign w:val="center"/>
          </w:tcPr>
          <w:p w14:paraId="1B3A5EED" w14:textId="77777777" w:rsidR="00C115DA" w:rsidRPr="003E0B30" w:rsidRDefault="00C115DA">
            <w:pPr>
              <w:pStyle w:val="08-Tabelageral"/>
              <w:ind w:left="113"/>
              <w:jc w:val="left"/>
              <w:rPr>
                <w:color w:val="FF0000"/>
              </w:rPr>
            </w:pPr>
          </w:p>
        </w:tc>
        <w:tc>
          <w:tcPr>
            <w:tcW w:w="735" w:type="pct"/>
            <w:shd w:val="clear" w:color="auto" w:fill="auto"/>
            <w:vAlign w:val="center"/>
          </w:tcPr>
          <w:p w14:paraId="29587747" w14:textId="77777777" w:rsidR="00C115DA" w:rsidRPr="00A17BFF" w:rsidRDefault="00C115DA">
            <w:pPr>
              <w:pStyle w:val="08-Tabelageral"/>
              <w:ind w:left="113"/>
            </w:pPr>
            <w:r>
              <w:t>3.356</w:t>
            </w:r>
          </w:p>
        </w:tc>
        <w:tc>
          <w:tcPr>
            <w:tcW w:w="735" w:type="pct"/>
            <w:shd w:val="clear" w:color="auto" w:fill="auto"/>
            <w:vAlign w:val="center"/>
          </w:tcPr>
          <w:p w14:paraId="41E495B7" w14:textId="77777777" w:rsidR="00C115DA" w:rsidRPr="003E0B30" w:rsidRDefault="00C115DA">
            <w:pPr>
              <w:pStyle w:val="08-Tabelageral"/>
              <w:ind w:left="113"/>
              <w:rPr>
                <w:color w:val="FF0000"/>
              </w:rPr>
            </w:pPr>
            <w:r w:rsidRPr="00BF5BE1">
              <w:t>2.904</w:t>
            </w:r>
          </w:p>
        </w:tc>
      </w:tr>
      <w:tr w:rsidR="00C115DA" w:rsidRPr="003E0B30" w14:paraId="5B2986AB" w14:textId="77777777">
        <w:trPr>
          <w:trHeight w:val="238"/>
        </w:trPr>
        <w:tc>
          <w:tcPr>
            <w:tcW w:w="1765" w:type="pct"/>
            <w:shd w:val="clear" w:color="auto" w:fill="auto"/>
            <w:vAlign w:val="center"/>
          </w:tcPr>
          <w:p w14:paraId="1D6A5D06" w14:textId="77777777" w:rsidR="00C115DA" w:rsidRPr="000F0A57" w:rsidRDefault="00C115DA">
            <w:pPr>
              <w:pStyle w:val="08-Tabelageral"/>
              <w:ind w:left="113"/>
              <w:jc w:val="left"/>
            </w:pPr>
            <w:r w:rsidRPr="000F0A57">
              <w:t>Atualização monetária de tributos</w:t>
            </w:r>
          </w:p>
        </w:tc>
        <w:tc>
          <w:tcPr>
            <w:tcW w:w="154" w:type="pct"/>
            <w:shd w:val="clear" w:color="auto" w:fill="auto"/>
          </w:tcPr>
          <w:p w14:paraId="147F685A" w14:textId="77777777" w:rsidR="00C115DA" w:rsidRPr="003E0B30" w:rsidRDefault="00C115DA">
            <w:pPr>
              <w:pStyle w:val="08-Tabelageral"/>
              <w:ind w:left="113"/>
              <w:jc w:val="left"/>
              <w:rPr>
                <w:color w:val="FF0000"/>
              </w:rPr>
            </w:pPr>
          </w:p>
        </w:tc>
        <w:tc>
          <w:tcPr>
            <w:tcW w:w="732" w:type="pct"/>
            <w:shd w:val="clear" w:color="auto" w:fill="auto"/>
            <w:vAlign w:val="center"/>
          </w:tcPr>
          <w:p w14:paraId="76D30EDF" w14:textId="77777777" w:rsidR="00C115DA" w:rsidRPr="00000E96" w:rsidRDefault="00C115DA">
            <w:pPr>
              <w:pStyle w:val="08-Tabelageral"/>
              <w:ind w:left="113"/>
            </w:pPr>
            <w:r>
              <w:t>2.707</w:t>
            </w:r>
          </w:p>
        </w:tc>
        <w:tc>
          <w:tcPr>
            <w:tcW w:w="732" w:type="pct"/>
            <w:shd w:val="clear" w:color="auto" w:fill="auto"/>
            <w:vAlign w:val="center"/>
          </w:tcPr>
          <w:p w14:paraId="19EE7A79" w14:textId="77777777" w:rsidR="00C115DA" w:rsidRPr="003E0B30" w:rsidRDefault="00C115DA">
            <w:pPr>
              <w:pStyle w:val="08-Tabelageral"/>
              <w:ind w:left="113"/>
              <w:rPr>
                <w:color w:val="FF0000"/>
              </w:rPr>
            </w:pPr>
            <w:r w:rsidRPr="00A42466">
              <w:rPr>
                <w:lang w:eastAsia="en-US"/>
              </w:rPr>
              <w:t>1.854</w:t>
            </w:r>
          </w:p>
        </w:tc>
        <w:tc>
          <w:tcPr>
            <w:tcW w:w="147" w:type="pct"/>
            <w:shd w:val="clear" w:color="auto" w:fill="auto"/>
            <w:vAlign w:val="center"/>
          </w:tcPr>
          <w:p w14:paraId="6CDD385D" w14:textId="77777777" w:rsidR="00C115DA" w:rsidRPr="003E0B30" w:rsidRDefault="00C115DA">
            <w:pPr>
              <w:pStyle w:val="08-Tabelageral"/>
              <w:ind w:left="113"/>
              <w:jc w:val="left"/>
              <w:rPr>
                <w:color w:val="FF0000"/>
              </w:rPr>
            </w:pPr>
          </w:p>
        </w:tc>
        <w:tc>
          <w:tcPr>
            <w:tcW w:w="735" w:type="pct"/>
            <w:shd w:val="clear" w:color="auto" w:fill="auto"/>
            <w:vAlign w:val="center"/>
          </w:tcPr>
          <w:p w14:paraId="7DC841C4" w14:textId="77777777" w:rsidR="00C115DA" w:rsidRPr="00A17BFF" w:rsidRDefault="00C115DA">
            <w:pPr>
              <w:pStyle w:val="08-Tabelageral"/>
              <w:ind w:left="113"/>
            </w:pPr>
            <w:r>
              <w:t>3.318</w:t>
            </w:r>
          </w:p>
        </w:tc>
        <w:tc>
          <w:tcPr>
            <w:tcW w:w="735" w:type="pct"/>
            <w:shd w:val="clear" w:color="auto" w:fill="auto"/>
            <w:vAlign w:val="center"/>
          </w:tcPr>
          <w:p w14:paraId="068FF152" w14:textId="77777777" w:rsidR="00C115DA" w:rsidRPr="003E0B30" w:rsidRDefault="00C115DA">
            <w:pPr>
              <w:pStyle w:val="08-Tabelageral"/>
              <w:ind w:left="113"/>
              <w:rPr>
                <w:color w:val="FF0000"/>
              </w:rPr>
            </w:pPr>
            <w:r w:rsidRPr="00BF5BE1">
              <w:t>2.544</w:t>
            </w:r>
          </w:p>
        </w:tc>
      </w:tr>
      <w:tr w:rsidR="00C115DA" w:rsidRPr="003E0B30" w14:paraId="0C0FE2C5" w14:textId="77777777">
        <w:trPr>
          <w:trHeight w:val="238"/>
        </w:trPr>
        <w:tc>
          <w:tcPr>
            <w:tcW w:w="1765" w:type="pct"/>
            <w:shd w:val="clear" w:color="auto" w:fill="auto"/>
            <w:vAlign w:val="center"/>
          </w:tcPr>
          <w:p w14:paraId="63202A95" w14:textId="77777777" w:rsidR="00C115DA" w:rsidRPr="000F0A57" w:rsidRDefault="00C115DA">
            <w:pPr>
              <w:pStyle w:val="08-Tabelageral"/>
              <w:ind w:left="113"/>
              <w:jc w:val="left"/>
            </w:pPr>
            <w:r>
              <w:rPr>
                <w:lang w:eastAsia="en-US"/>
              </w:rPr>
              <w:t>Atualização monetária de dividendos</w:t>
            </w:r>
          </w:p>
        </w:tc>
        <w:tc>
          <w:tcPr>
            <w:tcW w:w="154" w:type="pct"/>
            <w:shd w:val="clear" w:color="auto" w:fill="auto"/>
            <w:vAlign w:val="center"/>
          </w:tcPr>
          <w:p w14:paraId="640E7583" w14:textId="77777777" w:rsidR="00C115DA" w:rsidRPr="003E0B30" w:rsidRDefault="00C115DA">
            <w:pPr>
              <w:pStyle w:val="08-Tabelageral"/>
              <w:ind w:left="113"/>
              <w:jc w:val="center"/>
              <w:rPr>
                <w:color w:val="FF0000"/>
              </w:rPr>
            </w:pPr>
          </w:p>
        </w:tc>
        <w:tc>
          <w:tcPr>
            <w:tcW w:w="732" w:type="pct"/>
            <w:shd w:val="clear" w:color="auto" w:fill="auto"/>
            <w:vAlign w:val="center"/>
          </w:tcPr>
          <w:p w14:paraId="19BF0533" w14:textId="77777777" w:rsidR="00C115DA" w:rsidRPr="00000E96" w:rsidRDefault="00C115DA">
            <w:pPr>
              <w:pStyle w:val="08-Tabelageral"/>
              <w:ind w:left="113"/>
            </w:pPr>
            <w:r>
              <w:t>87.260</w:t>
            </w:r>
          </w:p>
        </w:tc>
        <w:tc>
          <w:tcPr>
            <w:tcW w:w="732" w:type="pct"/>
            <w:shd w:val="clear" w:color="auto" w:fill="auto"/>
            <w:vAlign w:val="center"/>
          </w:tcPr>
          <w:p w14:paraId="50372A80" w14:textId="77777777" w:rsidR="00C115DA" w:rsidRPr="003E0B30" w:rsidRDefault="00C115DA">
            <w:pPr>
              <w:pStyle w:val="08-Tabelageral"/>
              <w:ind w:left="113"/>
              <w:rPr>
                <w:color w:val="FF0000"/>
              </w:rPr>
            </w:pPr>
            <w:r w:rsidRPr="00A42466">
              <w:rPr>
                <w:lang w:eastAsia="en-US"/>
              </w:rPr>
              <w:t>33.904</w:t>
            </w:r>
          </w:p>
        </w:tc>
        <w:tc>
          <w:tcPr>
            <w:tcW w:w="147" w:type="pct"/>
            <w:shd w:val="clear" w:color="auto" w:fill="auto"/>
            <w:vAlign w:val="center"/>
          </w:tcPr>
          <w:p w14:paraId="6F665A72" w14:textId="77777777" w:rsidR="00C115DA" w:rsidRPr="003E0B30" w:rsidRDefault="00C115DA">
            <w:pPr>
              <w:pStyle w:val="08-Tabelageral"/>
              <w:ind w:left="113"/>
              <w:jc w:val="left"/>
              <w:rPr>
                <w:color w:val="FF0000"/>
              </w:rPr>
            </w:pPr>
          </w:p>
        </w:tc>
        <w:tc>
          <w:tcPr>
            <w:tcW w:w="735" w:type="pct"/>
            <w:shd w:val="clear" w:color="auto" w:fill="auto"/>
            <w:vAlign w:val="center"/>
          </w:tcPr>
          <w:p w14:paraId="44A8C179" w14:textId="77777777" w:rsidR="00C115DA" w:rsidRPr="00A17BFF" w:rsidRDefault="00C115DA">
            <w:pPr>
              <w:pStyle w:val="08-Tabelageral"/>
              <w:ind w:left="113"/>
            </w:pPr>
            <w:r>
              <w:t>--</w:t>
            </w:r>
          </w:p>
        </w:tc>
        <w:tc>
          <w:tcPr>
            <w:tcW w:w="735" w:type="pct"/>
            <w:shd w:val="clear" w:color="auto" w:fill="auto"/>
            <w:vAlign w:val="center"/>
          </w:tcPr>
          <w:p w14:paraId="191314C1" w14:textId="77777777" w:rsidR="00C115DA" w:rsidRPr="003E0B30" w:rsidRDefault="00C115DA">
            <w:pPr>
              <w:pStyle w:val="08-Tabelageral"/>
              <w:ind w:left="113"/>
              <w:rPr>
                <w:color w:val="FF0000"/>
              </w:rPr>
            </w:pPr>
            <w:r>
              <w:t>--</w:t>
            </w:r>
          </w:p>
        </w:tc>
      </w:tr>
      <w:tr w:rsidR="00C115DA" w:rsidRPr="003E0B30" w14:paraId="0D338BAB" w14:textId="77777777">
        <w:trPr>
          <w:trHeight w:val="238"/>
        </w:trPr>
        <w:tc>
          <w:tcPr>
            <w:tcW w:w="1765" w:type="pct"/>
            <w:shd w:val="clear" w:color="auto" w:fill="auto"/>
            <w:vAlign w:val="center"/>
          </w:tcPr>
          <w:p w14:paraId="587B4AF3" w14:textId="77777777" w:rsidR="00C115DA" w:rsidRPr="000F0A57" w:rsidRDefault="00C115DA">
            <w:pPr>
              <w:pStyle w:val="08-Tabelageral"/>
              <w:ind w:left="113"/>
              <w:jc w:val="left"/>
            </w:pPr>
            <w:r w:rsidRPr="000F0A57">
              <w:t>Outras</w:t>
            </w:r>
          </w:p>
        </w:tc>
        <w:tc>
          <w:tcPr>
            <w:tcW w:w="154" w:type="pct"/>
            <w:shd w:val="clear" w:color="auto" w:fill="auto"/>
          </w:tcPr>
          <w:p w14:paraId="0CF72CA3" w14:textId="77777777" w:rsidR="00C115DA" w:rsidRPr="003E0B30" w:rsidRDefault="00C115DA">
            <w:pPr>
              <w:pStyle w:val="08-Tabelageral"/>
              <w:ind w:left="113"/>
              <w:jc w:val="left"/>
              <w:rPr>
                <w:color w:val="FF0000"/>
              </w:rPr>
            </w:pPr>
          </w:p>
        </w:tc>
        <w:tc>
          <w:tcPr>
            <w:tcW w:w="732" w:type="pct"/>
            <w:shd w:val="clear" w:color="auto" w:fill="auto"/>
            <w:vAlign w:val="center"/>
          </w:tcPr>
          <w:p w14:paraId="01783353" w14:textId="5432718F" w:rsidR="00C115DA" w:rsidRPr="00000E96" w:rsidRDefault="00F7661E">
            <w:pPr>
              <w:pStyle w:val="08-Tabelageral"/>
              <w:ind w:left="113"/>
            </w:pPr>
            <w:r>
              <w:t>8</w:t>
            </w:r>
          </w:p>
        </w:tc>
        <w:tc>
          <w:tcPr>
            <w:tcW w:w="732" w:type="pct"/>
            <w:shd w:val="clear" w:color="auto" w:fill="auto"/>
            <w:vAlign w:val="center"/>
          </w:tcPr>
          <w:p w14:paraId="7B559CEA" w14:textId="77777777" w:rsidR="00C115DA" w:rsidRPr="003E0B30" w:rsidRDefault="00C115DA">
            <w:pPr>
              <w:pStyle w:val="08-Tabelageral"/>
              <w:ind w:left="113"/>
              <w:rPr>
                <w:color w:val="FF0000"/>
              </w:rPr>
            </w:pPr>
            <w:r>
              <w:rPr>
                <w:lang w:eastAsia="en-US"/>
              </w:rPr>
              <w:t>7</w:t>
            </w:r>
          </w:p>
        </w:tc>
        <w:tc>
          <w:tcPr>
            <w:tcW w:w="147" w:type="pct"/>
            <w:shd w:val="clear" w:color="auto" w:fill="auto"/>
            <w:vAlign w:val="center"/>
          </w:tcPr>
          <w:p w14:paraId="1E71ABD5" w14:textId="77777777" w:rsidR="00C115DA" w:rsidRPr="003E0B30" w:rsidRDefault="00C115DA">
            <w:pPr>
              <w:pStyle w:val="08-Tabelageral"/>
              <w:ind w:left="113"/>
              <w:jc w:val="left"/>
              <w:rPr>
                <w:color w:val="FF0000"/>
              </w:rPr>
            </w:pPr>
          </w:p>
        </w:tc>
        <w:tc>
          <w:tcPr>
            <w:tcW w:w="735" w:type="pct"/>
            <w:shd w:val="clear" w:color="auto" w:fill="auto"/>
            <w:vAlign w:val="center"/>
          </w:tcPr>
          <w:p w14:paraId="09D9BBE9" w14:textId="77777777" w:rsidR="00C115DA" w:rsidRPr="00A17BFF" w:rsidRDefault="00C115DA">
            <w:pPr>
              <w:pStyle w:val="08-Tabelageral"/>
              <w:ind w:left="113"/>
            </w:pPr>
            <w:r>
              <w:t>8</w:t>
            </w:r>
          </w:p>
        </w:tc>
        <w:tc>
          <w:tcPr>
            <w:tcW w:w="735" w:type="pct"/>
            <w:shd w:val="clear" w:color="auto" w:fill="auto"/>
            <w:vAlign w:val="center"/>
          </w:tcPr>
          <w:p w14:paraId="010A8F99" w14:textId="77777777" w:rsidR="00C115DA" w:rsidRPr="003E0B30" w:rsidRDefault="00C115DA">
            <w:pPr>
              <w:pStyle w:val="08-Tabelageral"/>
              <w:ind w:left="113"/>
              <w:rPr>
                <w:color w:val="FF0000"/>
              </w:rPr>
            </w:pPr>
            <w:r>
              <w:t>7</w:t>
            </w:r>
          </w:p>
        </w:tc>
      </w:tr>
      <w:tr w:rsidR="00C115DA" w:rsidRPr="003E0B30" w14:paraId="2BA08C45" w14:textId="77777777">
        <w:trPr>
          <w:trHeight w:val="238"/>
        </w:trPr>
        <w:tc>
          <w:tcPr>
            <w:tcW w:w="1765" w:type="pct"/>
            <w:shd w:val="clear" w:color="auto" w:fill="auto"/>
            <w:vAlign w:val="center"/>
          </w:tcPr>
          <w:p w14:paraId="0D81E39C" w14:textId="77777777" w:rsidR="00C115DA" w:rsidRPr="000F0A57" w:rsidRDefault="00C115DA">
            <w:pPr>
              <w:pStyle w:val="08-Tabelageral"/>
              <w:jc w:val="left"/>
              <w:rPr>
                <w:b/>
              </w:rPr>
            </w:pPr>
            <w:r w:rsidRPr="000F0A57">
              <w:rPr>
                <w:b/>
              </w:rPr>
              <w:t>Despesas Financeiras</w:t>
            </w:r>
          </w:p>
        </w:tc>
        <w:tc>
          <w:tcPr>
            <w:tcW w:w="154" w:type="pct"/>
            <w:shd w:val="clear" w:color="auto" w:fill="auto"/>
          </w:tcPr>
          <w:p w14:paraId="4B059766" w14:textId="77777777" w:rsidR="00C115DA" w:rsidRPr="003E0B30" w:rsidRDefault="00C115DA">
            <w:pPr>
              <w:pStyle w:val="08-Tabelageral"/>
              <w:jc w:val="center"/>
              <w:rPr>
                <w:rFonts w:cs="Arial"/>
                <w:b/>
                <w:color w:val="FF0000"/>
                <w:szCs w:val="14"/>
              </w:rPr>
            </w:pPr>
          </w:p>
        </w:tc>
        <w:tc>
          <w:tcPr>
            <w:tcW w:w="732" w:type="pct"/>
            <w:shd w:val="clear" w:color="auto" w:fill="auto"/>
            <w:vAlign w:val="center"/>
          </w:tcPr>
          <w:p w14:paraId="308DFD55" w14:textId="77777777" w:rsidR="00C115DA" w:rsidRPr="00000E96" w:rsidRDefault="00C115DA">
            <w:pPr>
              <w:pStyle w:val="08-Tabelageral"/>
              <w:rPr>
                <w:b/>
              </w:rPr>
            </w:pPr>
            <w:r>
              <w:rPr>
                <w:b/>
              </w:rPr>
              <w:t>(95.724)</w:t>
            </w:r>
          </w:p>
        </w:tc>
        <w:tc>
          <w:tcPr>
            <w:tcW w:w="732" w:type="pct"/>
            <w:shd w:val="clear" w:color="auto" w:fill="auto"/>
            <w:vAlign w:val="center"/>
          </w:tcPr>
          <w:p w14:paraId="523C7CCC" w14:textId="77777777" w:rsidR="00C115DA" w:rsidRPr="003E0B30" w:rsidRDefault="00C115DA">
            <w:pPr>
              <w:pStyle w:val="08-Tabelageral"/>
              <w:rPr>
                <w:b/>
                <w:color w:val="FF0000"/>
              </w:rPr>
            </w:pPr>
            <w:r>
              <w:rPr>
                <w:b/>
                <w:lang w:eastAsia="en-US"/>
              </w:rPr>
              <w:t>(</w:t>
            </w:r>
            <w:r w:rsidRPr="00A42466">
              <w:rPr>
                <w:b/>
                <w:lang w:eastAsia="en-US"/>
              </w:rPr>
              <w:t>39.745</w:t>
            </w:r>
            <w:r>
              <w:rPr>
                <w:b/>
                <w:lang w:eastAsia="en-US"/>
              </w:rPr>
              <w:t>)</w:t>
            </w:r>
          </w:p>
        </w:tc>
        <w:tc>
          <w:tcPr>
            <w:tcW w:w="147" w:type="pct"/>
            <w:shd w:val="clear" w:color="auto" w:fill="auto"/>
            <w:vAlign w:val="center"/>
          </w:tcPr>
          <w:p w14:paraId="758C6C8E" w14:textId="77777777" w:rsidR="00C115DA" w:rsidRPr="003E0B30" w:rsidRDefault="00C115DA">
            <w:pPr>
              <w:pStyle w:val="08-Tabelageral"/>
              <w:rPr>
                <w:b/>
                <w:color w:val="FF0000"/>
              </w:rPr>
            </w:pPr>
          </w:p>
        </w:tc>
        <w:tc>
          <w:tcPr>
            <w:tcW w:w="735" w:type="pct"/>
            <w:shd w:val="clear" w:color="auto" w:fill="auto"/>
            <w:vAlign w:val="center"/>
          </w:tcPr>
          <w:p w14:paraId="272D8A9C" w14:textId="77777777" w:rsidR="00C115DA" w:rsidRPr="00A17BFF" w:rsidRDefault="00C115DA">
            <w:pPr>
              <w:pStyle w:val="08-Tabelageral"/>
              <w:rPr>
                <w:b/>
              </w:rPr>
            </w:pPr>
            <w:r>
              <w:rPr>
                <w:b/>
              </w:rPr>
              <w:t>(95.905)</w:t>
            </w:r>
          </w:p>
        </w:tc>
        <w:tc>
          <w:tcPr>
            <w:tcW w:w="735" w:type="pct"/>
            <w:shd w:val="clear" w:color="auto" w:fill="auto"/>
            <w:vAlign w:val="center"/>
          </w:tcPr>
          <w:p w14:paraId="192B4270" w14:textId="77777777" w:rsidR="00C115DA" w:rsidRPr="003E0B30" w:rsidRDefault="00C115DA">
            <w:pPr>
              <w:pStyle w:val="08-Tabelageral"/>
              <w:rPr>
                <w:b/>
                <w:color w:val="FF0000"/>
              </w:rPr>
            </w:pPr>
            <w:r>
              <w:rPr>
                <w:b/>
                <w:lang w:eastAsia="en-US"/>
              </w:rPr>
              <w:t>(</w:t>
            </w:r>
            <w:r w:rsidRPr="007D440D">
              <w:rPr>
                <w:b/>
                <w:lang w:eastAsia="en-US"/>
              </w:rPr>
              <w:t>40.002</w:t>
            </w:r>
            <w:r>
              <w:rPr>
                <w:b/>
                <w:lang w:eastAsia="en-US"/>
              </w:rPr>
              <w:t>)</w:t>
            </w:r>
          </w:p>
        </w:tc>
      </w:tr>
      <w:tr w:rsidR="00C115DA" w:rsidRPr="003E0B30" w14:paraId="7F4F60E8" w14:textId="77777777">
        <w:trPr>
          <w:trHeight w:val="238"/>
        </w:trPr>
        <w:tc>
          <w:tcPr>
            <w:tcW w:w="1765" w:type="pct"/>
            <w:shd w:val="clear" w:color="auto" w:fill="auto"/>
            <w:vAlign w:val="center"/>
          </w:tcPr>
          <w:p w14:paraId="4931F4C7" w14:textId="77777777" w:rsidR="00C115DA" w:rsidRPr="000F0A57" w:rsidRDefault="00C115DA">
            <w:pPr>
              <w:pStyle w:val="08-Tabelageral"/>
              <w:ind w:left="113"/>
              <w:jc w:val="left"/>
              <w:rPr>
                <w:b/>
              </w:rPr>
            </w:pPr>
            <w:r w:rsidRPr="000F0A57">
              <w:t>Atualização monetária de dividendos</w:t>
            </w:r>
          </w:p>
        </w:tc>
        <w:tc>
          <w:tcPr>
            <w:tcW w:w="154" w:type="pct"/>
            <w:shd w:val="clear" w:color="auto" w:fill="auto"/>
            <w:vAlign w:val="center"/>
          </w:tcPr>
          <w:p w14:paraId="1C885B99" w14:textId="77777777" w:rsidR="00C115DA" w:rsidRPr="003E0B30" w:rsidRDefault="00C115DA">
            <w:pPr>
              <w:pStyle w:val="08-Tabelageral"/>
              <w:jc w:val="center"/>
              <w:rPr>
                <w:rFonts w:cs="Arial"/>
                <w:b/>
                <w:color w:val="FF0000"/>
                <w:szCs w:val="14"/>
              </w:rPr>
            </w:pPr>
          </w:p>
        </w:tc>
        <w:tc>
          <w:tcPr>
            <w:tcW w:w="732" w:type="pct"/>
            <w:shd w:val="clear" w:color="auto" w:fill="auto"/>
            <w:vAlign w:val="center"/>
          </w:tcPr>
          <w:p w14:paraId="362EC63D" w14:textId="77777777" w:rsidR="00C115DA" w:rsidRPr="00000E96" w:rsidRDefault="00C115DA">
            <w:pPr>
              <w:pStyle w:val="08-Tabelageral"/>
            </w:pPr>
            <w:r>
              <w:t>(92.851)</w:t>
            </w:r>
          </w:p>
        </w:tc>
        <w:tc>
          <w:tcPr>
            <w:tcW w:w="732" w:type="pct"/>
            <w:shd w:val="clear" w:color="auto" w:fill="auto"/>
            <w:vAlign w:val="center"/>
          </w:tcPr>
          <w:p w14:paraId="3B77DAD7" w14:textId="77777777" w:rsidR="00C115DA" w:rsidRPr="003E0B30" w:rsidRDefault="00C115DA">
            <w:pPr>
              <w:pStyle w:val="08-Tabelageral"/>
              <w:rPr>
                <w:color w:val="FF0000"/>
              </w:rPr>
            </w:pPr>
            <w:r>
              <w:rPr>
                <w:lang w:eastAsia="en-US"/>
              </w:rPr>
              <w:t>(</w:t>
            </w:r>
            <w:r w:rsidRPr="00A42466">
              <w:rPr>
                <w:lang w:eastAsia="en-US"/>
              </w:rPr>
              <w:t>38.377</w:t>
            </w:r>
            <w:r>
              <w:rPr>
                <w:lang w:eastAsia="en-US"/>
              </w:rPr>
              <w:t>)</w:t>
            </w:r>
          </w:p>
        </w:tc>
        <w:tc>
          <w:tcPr>
            <w:tcW w:w="147" w:type="pct"/>
            <w:shd w:val="clear" w:color="auto" w:fill="auto"/>
            <w:vAlign w:val="center"/>
          </w:tcPr>
          <w:p w14:paraId="00134B4B" w14:textId="77777777" w:rsidR="00C115DA" w:rsidRPr="003E0B30" w:rsidRDefault="00C115DA">
            <w:pPr>
              <w:pStyle w:val="08-Tabelageral"/>
              <w:rPr>
                <w:b/>
                <w:color w:val="FF0000"/>
              </w:rPr>
            </w:pPr>
          </w:p>
        </w:tc>
        <w:tc>
          <w:tcPr>
            <w:tcW w:w="735" w:type="pct"/>
            <w:shd w:val="clear" w:color="auto" w:fill="auto"/>
            <w:vAlign w:val="center"/>
          </w:tcPr>
          <w:p w14:paraId="7F3C1FE9" w14:textId="77777777" w:rsidR="00C115DA" w:rsidRPr="00A17BFF" w:rsidRDefault="00C115DA">
            <w:pPr>
              <w:pStyle w:val="08-Tabelageral"/>
            </w:pPr>
            <w:r>
              <w:t>(92.851)</w:t>
            </w:r>
          </w:p>
        </w:tc>
        <w:tc>
          <w:tcPr>
            <w:tcW w:w="735" w:type="pct"/>
            <w:shd w:val="clear" w:color="auto" w:fill="auto"/>
            <w:vAlign w:val="center"/>
          </w:tcPr>
          <w:p w14:paraId="40A1192B" w14:textId="77777777" w:rsidR="00C115DA" w:rsidRPr="003E0B30" w:rsidRDefault="00C115DA">
            <w:pPr>
              <w:pStyle w:val="08-Tabelageral"/>
              <w:rPr>
                <w:color w:val="FF0000"/>
              </w:rPr>
            </w:pPr>
            <w:r>
              <w:rPr>
                <w:lang w:eastAsia="en-US"/>
              </w:rPr>
              <w:t>(</w:t>
            </w:r>
            <w:r w:rsidRPr="007D440D">
              <w:rPr>
                <w:lang w:eastAsia="en-US"/>
              </w:rPr>
              <w:t>38.377</w:t>
            </w:r>
            <w:r>
              <w:rPr>
                <w:lang w:eastAsia="en-US"/>
              </w:rPr>
              <w:t>)</w:t>
            </w:r>
          </w:p>
        </w:tc>
      </w:tr>
      <w:tr w:rsidR="00C115DA" w:rsidRPr="003E0B30" w14:paraId="62917DD6" w14:textId="77777777">
        <w:trPr>
          <w:trHeight w:val="238"/>
        </w:trPr>
        <w:tc>
          <w:tcPr>
            <w:tcW w:w="1765" w:type="pct"/>
            <w:shd w:val="clear" w:color="auto" w:fill="auto"/>
            <w:vAlign w:val="center"/>
          </w:tcPr>
          <w:p w14:paraId="23459FC4" w14:textId="77777777" w:rsidR="00C115DA" w:rsidRPr="000F0A57" w:rsidRDefault="00C115DA">
            <w:pPr>
              <w:pStyle w:val="08-Tabelageral"/>
              <w:ind w:left="113"/>
              <w:jc w:val="left"/>
            </w:pPr>
            <w:r w:rsidRPr="000F0A57">
              <w:t>Serviços do sistema financeiro</w:t>
            </w:r>
          </w:p>
        </w:tc>
        <w:tc>
          <w:tcPr>
            <w:tcW w:w="154" w:type="pct"/>
            <w:shd w:val="clear" w:color="auto" w:fill="auto"/>
          </w:tcPr>
          <w:p w14:paraId="410EE2DE" w14:textId="77777777" w:rsidR="00C115DA" w:rsidRPr="003E0B30" w:rsidRDefault="00C115DA">
            <w:pPr>
              <w:pStyle w:val="08-Tabelageral"/>
              <w:ind w:left="113"/>
              <w:jc w:val="center"/>
              <w:rPr>
                <w:rFonts w:cs="Arial"/>
                <w:color w:val="FF0000"/>
                <w:szCs w:val="14"/>
              </w:rPr>
            </w:pPr>
          </w:p>
        </w:tc>
        <w:tc>
          <w:tcPr>
            <w:tcW w:w="732" w:type="pct"/>
            <w:shd w:val="clear" w:color="auto" w:fill="auto"/>
            <w:vAlign w:val="center"/>
          </w:tcPr>
          <w:p w14:paraId="73222F1E" w14:textId="57969E44" w:rsidR="00C115DA" w:rsidRPr="00000E96" w:rsidRDefault="00C115DA">
            <w:pPr>
              <w:pStyle w:val="08-Tabelageral"/>
            </w:pPr>
            <w:r>
              <w:t>(1.09</w:t>
            </w:r>
            <w:r w:rsidR="007056E6">
              <w:t>9</w:t>
            </w:r>
            <w:r>
              <w:t>)</w:t>
            </w:r>
          </w:p>
        </w:tc>
        <w:tc>
          <w:tcPr>
            <w:tcW w:w="732" w:type="pct"/>
            <w:shd w:val="clear" w:color="auto" w:fill="auto"/>
            <w:vAlign w:val="center"/>
          </w:tcPr>
          <w:p w14:paraId="01769540" w14:textId="77777777" w:rsidR="00C115DA" w:rsidRPr="003E0B30" w:rsidRDefault="00C115DA">
            <w:pPr>
              <w:pStyle w:val="08-Tabelageral"/>
              <w:rPr>
                <w:color w:val="FF0000"/>
              </w:rPr>
            </w:pPr>
            <w:r>
              <w:rPr>
                <w:lang w:eastAsia="en-US"/>
              </w:rPr>
              <w:t>(</w:t>
            </w:r>
            <w:r w:rsidRPr="00A42466">
              <w:rPr>
                <w:lang w:eastAsia="en-US"/>
              </w:rPr>
              <w:t>623</w:t>
            </w:r>
            <w:r>
              <w:rPr>
                <w:lang w:eastAsia="en-US"/>
              </w:rPr>
              <w:t>)</w:t>
            </w:r>
          </w:p>
        </w:tc>
        <w:tc>
          <w:tcPr>
            <w:tcW w:w="147" w:type="pct"/>
            <w:shd w:val="clear" w:color="auto" w:fill="auto"/>
            <w:vAlign w:val="center"/>
          </w:tcPr>
          <w:p w14:paraId="3D487BC3" w14:textId="77777777" w:rsidR="00C115DA" w:rsidRPr="003E0B30" w:rsidRDefault="00C115DA">
            <w:pPr>
              <w:pStyle w:val="08-Tabelageral"/>
              <w:rPr>
                <w:color w:val="FF0000"/>
              </w:rPr>
            </w:pPr>
          </w:p>
        </w:tc>
        <w:tc>
          <w:tcPr>
            <w:tcW w:w="735" w:type="pct"/>
            <w:shd w:val="clear" w:color="auto" w:fill="auto"/>
            <w:vAlign w:val="center"/>
          </w:tcPr>
          <w:p w14:paraId="20C0B492" w14:textId="6DDEE0C0" w:rsidR="00C115DA" w:rsidRPr="00A17BFF" w:rsidRDefault="00C115DA">
            <w:pPr>
              <w:pStyle w:val="08-Tabelageral"/>
            </w:pPr>
            <w:r>
              <w:t>(1.2</w:t>
            </w:r>
            <w:r w:rsidR="000E042A">
              <w:t>80</w:t>
            </w:r>
            <w:r>
              <w:t>)</w:t>
            </w:r>
          </w:p>
        </w:tc>
        <w:tc>
          <w:tcPr>
            <w:tcW w:w="735" w:type="pct"/>
            <w:shd w:val="clear" w:color="auto" w:fill="auto"/>
            <w:vAlign w:val="center"/>
          </w:tcPr>
          <w:p w14:paraId="1BDC03FB" w14:textId="77777777" w:rsidR="00C115DA" w:rsidRPr="003E0B30" w:rsidRDefault="00C115DA">
            <w:pPr>
              <w:pStyle w:val="08-Tabelageral"/>
              <w:rPr>
                <w:color w:val="FF0000"/>
              </w:rPr>
            </w:pPr>
            <w:r>
              <w:rPr>
                <w:lang w:eastAsia="en-US"/>
              </w:rPr>
              <w:t>(</w:t>
            </w:r>
            <w:r w:rsidRPr="007D440D">
              <w:rPr>
                <w:lang w:eastAsia="en-US"/>
              </w:rPr>
              <w:t>752</w:t>
            </w:r>
            <w:r>
              <w:rPr>
                <w:lang w:eastAsia="en-US"/>
              </w:rPr>
              <w:t>)</w:t>
            </w:r>
          </w:p>
        </w:tc>
      </w:tr>
      <w:tr w:rsidR="00C115DA" w:rsidRPr="003E0B30" w14:paraId="3A008826" w14:textId="77777777">
        <w:trPr>
          <w:trHeight w:val="238"/>
        </w:trPr>
        <w:tc>
          <w:tcPr>
            <w:tcW w:w="1765" w:type="pct"/>
            <w:shd w:val="clear" w:color="auto" w:fill="auto"/>
            <w:vAlign w:val="center"/>
          </w:tcPr>
          <w:p w14:paraId="029569CA" w14:textId="77777777" w:rsidR="00C115DA" w:rsidRPr="000F0A57" w:rsidRDefault="00C115DA">
            <w:pPr>
              <w:pStyle w:val="08-Tabelageral"/>
              <w:ind w:left="113"/>
              <w:jc w:val="left"/>
            </w:pPr>
            <w:r w:rsidRPr="000F0A57">
              <w:t>Perdas em aplicações financeiras</w:t>
            </w:r>
          </w:p>
        </w:tc>
        <w:tc>
          <w:tcPr>
            <w:tcW w:w="154" w:type="pct"/>
            <w:shd w:val="clear" w:color="auto" w:fill="auto"/>
          </w:tcPr>
          <w:p w14:paraId="39082534" w14:textId="77777777" w:rsidR="00C115DA" w:rsidRPr="003E0B30" w:rsidRDefault="00C115DA">
            <w:pPr>
              <w:pStyle w:val="08-Tabelageral"/>
              <w:ind w:left="113"/>
              <w:jc w:val="center"/>
              <w:rPr>
                <w:rFonts w:cs="Arial"/>
                <w:color w:val="FF0000"/>
                <w:szCs w:val="14"/>
              </w:rPr>
            </w:pPr>
          </w:p>
        </w:tc>
        <w:tc>
          <w:tcPr>
            <w:tcW w:w="732" w:type="pct"/>
            <w:shd w:val="clear" w:color="auto" w:fill="auto"/>
            <w:vAlign w:val="center"/>
          </w:tcPr>
          <w:p w14:paraId="088805ED" w14:textId="77777777" w:rsidR="00C115DA" w:rsidRPr="00000E96" w:rsidRDefault="00C115DA">
            <w:pPr>
              <w:pStyle w:val="08-Tabelageral"/>
            </w:pPr>
            <w:r>
              <w:t>(1.774)</w:t>
            </w:r>
          </w:p>
        </w:tc>
        <w:tc>
          <w:tcPr>
            <w:tcW w:w="732" w:type="pct"/>
            <w:shd w:val="clear" w:color="auto" w:fill="auto"/>
            <w:vAlign w:val="center"/>
          </w:tcPr>
          <w:p w14:paraId="65580AE5" w14:textId="77777777" w:rsidR="00C115DA" w:rsidRPr="003E0B30" w:rsidRDefault="00C115DA">
            <w:pPr>
              <w:pStyle w:val="08-Tabelageral"/>
              <w:rPr>
                <w:color w:val="FF0000"/>
              </w:rPr>
            </w:pPr>
            <w:r>
              <w:rPr>
                <w:lang w:eastAsia="en-US"/>
              </w:rPr>
              <w:t>(</w:t>
            </w:r>
            <w:r w:rsidRPr="00A42466">
              <w:rPr>
                <w:lang w:eastAsia="en-US"/>
              </w:rPr>
              <w:t>745</w:t>
            </w:r>
            <w:r>
              <w:rPr>
                <w:lang w:eastAsia="en-US"/>
              </w:rPr>
              <w:t>)</w:t>
            </w:r>
          </w:p>
        </w:tc>
        <w:tc>
          <w:tcPr>
            <w:tcW w:w="147" w:type="pct"/>
            <w:shd w:val="clear" w:color="auto" w:fill="auto"/>
            <w:vAlign w:val="center"/>
          </w:tcPr>
          <w:p w14:paraId="7DA6DD10" w14:textId="77777777" w:rsidR="00C115DA" w:rsidRPr="003E0B30" w:rsidRDefault="00C115DA">
            <w:pPr>
              <w:pStyle w:val="08-Tabelageral"/>
              <w:rPr>
                <w:color w:val="FF0000"/>
              </w:rPr>
            </w:pPr>
          </w:p>
        </w:tc>
        <w:tc>
          <w:tcPr>
            <w:tcW w:w="735" w:type="pct"/>
            <w:shd w:val="clear" w:color="auto" w:fill="auto"/>
            <w:vAlign w:val="center"/>
          </w:tcPr>
          <w:p w14:paraId="057BA1E8" w14:textId="77777777" w:rsidR="00C115DA" w:rsidRPr="00A17BFF" w:rsidRDefault="00C115DA">
            <w:pPr>
              <w:pStyle w:val="08-Tabelageral"/>
            </w:pPr>
            <w:r>
              <w:t>(1.774)</w:t>
            </w:r>
          </w:p>
        </w:tc>
        <w:tc>
          <w:tcPr>
            <w:tcW w:w="735" w:type="pct"/>
            <w:shd w:val="clear" w:color="auto" w:fill="auto"/>
            <w:vAlign w:val="center"/>
          </w:tcPr>
          <w:p w14:paraId="72FEF4C1" w14:textId="77777777" w:rsidR="00C115DA" w:rsidRPr="003E0B30" w:rsidRDefault="00C115DA">
            <w:pPr>
              <w:pStyle w:val="08-Tabelageral"/>
              <w:rPr>
                <w:color w:val="FF0000"/>
              </w:rPr>
            </w:pPr>
            <w:r>
              <w:rPr>
                <w:lang w:eastAsia="en-US"/>
              </w:rPr>
              <w:t>(</w:t>
            </w:r>
            <w:r w:rsidRPr="007D440D">
              <w:rPr>
                <w:lang w:eastAsia="en-US"/>
              </w:rPr>
              <w:t>745</w:t>
            </w:r>
            <w:r>
              <w:rPr>
                <w:lang w:eastAsia="en-US"/>
              </w:rPr>
              <w:t>)</w:t>
            </w:r>
          </w:p>
        </w:tc>
      </w:tr>
      <w:tr w:rsidR="00C115DA" w:rsidRPr="003E0B30" w14:paraId="13E46154" w14:textId="77777777">
        <w:trPr>
          <w:trHeight w:val="238"/>
        </w:trPr>
        <w:tc>
          <w:tcPr>
            <w:tcW w:w="1765" w:type="pct"/>
            <w:shd w:val="clear" w:color="auto" w:fill="auto"/>
            <w:vAlign w:val="center"/>
          </w:tcPr>
          <w:p w14:paraId="4173F358" w14:textId="77777777" w:rsidR="00C115DA" w:rsidRDefault="00C115DA">
            <w:pPr>
              <w:pStyle w:val="08-Tabelageral"/>
              <w:ind w:left="113"/>
              <w:jc w:val="left"/>
            </w:pPr>
            <w:r>
              <w:t>Reversão de</w:t>
            </w:r>
            <w:r w:rsidRPr="001E5119">
              <w:t xml:space="preserve"> Valor Justo - LFT</w:t>
            </w:r>
          </w:p>
        </w:tc>
        <w:tc>
          <w:tcPr>
            <w:tcW w:w="154" w:type="pct"/>
            <w:shd w:val="clear" w:color="auto" w:fill="auto"/>
          </w:tcPr>
          <w:p w14:paraId="184B5322" w14:textId="77777777" w:rsidR="00C115DA" w:rsidRPr="003E0B30" w:rsidRDefault="00C115DA">
            <w:pPr>
              <w:pStyle w:val="08-Tabelageral"/>
              <w:ind w:left="113"/>
              <w:jc w:val="center"/>
              <w:rPr>
                <w:rFonts w:cs="Arial"/>
                <w:color w:val="FF0000"/>
                <w:szCs w:val="14"/>
              </w:rPr>
            </w:pPr>
          </w:p>
        </w:tc>
        <w:tc>
          <w:tcPr>
            <w:tcW w:w="732" w:type="pct"/>
            <w:shd w:val="clear" w:color="auto" w:fill="auto"/>
            <w:vAlign w:val="center"/>
          </w:tcPr>
          <w:p w14:paraId="1CC102DD" w14:textId="77777777" w:rsidR="00C115DA" w:rsidRPr="00000E96" w:rsidRDefault="00C115DA">
            <w:pPr>
              <w:pStyle w:val="08-Tabelageral"/>
            </w:pPr>
            <w:r>
              <w:t>--</w:t>
            </w:r>
          </w:p>
        </w:tc>
        <w:tc>
          <w:tcPr>
            <w:tcW w:w="732" w:type="pct"/>
            <w:shd w:val="clear" w:color="auto" w:fill="auto"/>
            <w:vAlign w:val="center"/>
          </w:tcPr>
          <w:p w14:paraId="3397A503" w14:textId="77777777" w:rsidR="00C115DA" w:rsidRDefault="00C115DA">
            <w:pPr>
              <w:pStyle w:val="08-Tabelageral"/>
              <w:rPr>
                <w:lang w:eastAsia="en-US"/>
              </w:rPr>
            </w:pPr>
            <w:r>
              <w:rPr>
                <w:lang w:eastAsia="en-US"/>
              </w:rPr>
              <w:t>--</w:t>
            </w:r>
          </w:p>
        </w:tc>
        <w:tc>
          <w:tcPr>
            <w:tcW w:w="147" w:type="pct"/>
            <w:shd w:val="clear" w:color="auto" w:fill="auto"/>
            <w:vAlign w:val="center"/>
          </w:tcPr>
          <w:p w14:paraId="5BA23DED" w14:textId="77777777" w:rsidR="00C115DA" w:rsidRPr="003E0B30" w:rsidRDefault="00C115DA">
            <w:pPr>
              <w:pStyle w:val="08-Tabelageral"/>
              <w:rPr>
                <w:color w:val="FF0000"/>
              </w:rPr>
            </w:pPr>
          </w:p>
        </w:tc>
        <w:tc>
          <w:tcPr>
            <w:tcW w:w="735" w:type="pct"/>
            <w:shd w:val="clear" w:color="auto" w:fill="auto"/>
            <w:vAlign w:val="center"/>
          </w:tcPr>
          <w:p w14:paraId="7A2EA521" w14:textId="77777777" w:rsidR="00C115DA" w:rsidRPr="00A17BFF" w:rsidRDefault="00C115DA">
            <w:pPr>
              <w:pStyle w:val="08-Tabelageral"/>
            </w:pPr>
            <w:r>
              <w:t>--</w:t>
            </w:r>
          </w:p>
        </w:tc>
        <w:tc>
          <w:tcPr>
            <w:tcW w:w="735" w:type="pct"/>
            <w:shd w:val="clear" w:color="auto" w:fill="auto"/>
            <w:vAlign w:val="center"/>
          </w:tcPr>
          <w:p w14:paraId="6A81E2BD" w14:textId="77777777" w:rsidR="00C115DA" w:rsidRDefault="00C115DA">
            <w:pPr>
              <w:pStyle w:val="08-Tabelageral"/>
              <w:rPr>
                <w:lang w:eastAsia="en-US"/>
              </w:rPr>
            </w:pPr>
            <w:r>
              <w:rPr>
                <w:lang w:eastAsia="en-US"/>
              </w:rPr>
              <w:t>(</w:t>
            </w:r>
            <w:r w:rsidRPr="007D440D">
              <w:rPr>
                <w:lang w:eastAsia="en-US"/>
              </w:rPr>
              <w:t>128</w:t>
            </w:r>
            <w:r>
              <w:rPr>
                <w:lang w:eastAsia="en-US"/>
              </w:rPr>
              <w:t>)</w:t>
            </w:r>
          </w:p>
        </w:tc>
      </w:tr>
      <w:tr w:rsidR="00C115DA" w:rsidRPr="003E0B30" w14:paraId="2080768D" w14:textId="77777777">
        <w:trPr>
          <w:trHeight w:val="238"/>
        </w:trPr>
        <w:tc>
          <w:tcPr>
            <w:tcW w:w="1765" w:type="pct"/>
            <w:tcBorders>
              <w:bottom w:val="single" w:sz="2" w:space="0" w:color="1F3864" w:themeColor="accent1" w:themeShade="80"/>
            </w:tcBorders>
            <w:shd w:val="clear" w:color="auto" w:fill="auto"/>
            <w:vAlign w:val="center"/>
          </w:tcPr>
          <w:p w14:paraId="3B767FE0" w14:textId="77777777" w:rsidR="00C115DA" w:rsidRPr="000F0A57" w:rsidRDefault="00C115DA">
            <w:pPr>
              <w:pStyle w:val="08-Tabelageral"/>
              <w:ind w:left="113" w:hanging="78"/>
              <w:jc w:val="left"/>
            </w:pPr>
            <w:r w:rsidRPr="000F0A57">
              <w:rPr>
                <w:b/>
              </w:rPr>
              <w:t>Resultado Financeiro</w:t>
            </w:r>
          </w:p>
        </w:tc>
        <w:tc>
          <w:tcPr>
            <w:tcW w:w="154" w:type="pct"/>
            <w:tcBorders>
              <w:bottom w:val="single" w:sz="2" w:space="0" w:color="1F3864" w:themeColor="accent1" w:themeShade="80"/>
            </w:tcBorders>
            <w:shd w:val="clear" w:color="auto" w:fill="auto"/>
          </w:tcPr>
          <w:p w14:paraId="4C147C3B" w14:textId="77777777" w:rsidR="00C115DA" w:rsidRPr="003E0B30" w:rsidRDefault="00C115DA">
            <w:pPr>
              <w:pStyle w:val="08-Tabelageral"/>
              <w:ind w:left="113"/>
              <w:jc w:val="center"/>
              <w:rPr>
                <w:rFonts w:cs="Arial"/>
                <w:color w:val="FF0000"/>
                <w:szCs w:val="14"/>
              </w:rPr>
            </w:pPr>
          </w:p>
        </w:tc>
        <w:tc>
          <w:tcPr>
            <w:tcW w:w="732" w:type="pct"/>
            <w:tcBorders>
              <w:bottom w:val="single" w:sz="2" w:space="0" w:color="1F3864" w:themeColor="accent1" w:themeShade="80"/>
            </w:tcBorders>
            <w:shd w:val="clear" w:color="auto" w:fill="auto"/>
            <w:vAlign w:val="center"/>
          </w:tcPr>
          <w:p w14:paraId="48EEC4B1" w14:textId="64A46B8D" w:rsidR="00C115DA" w:rsidRPr="00F01208" w:rsidRDefault="00C115DA">
            <w:pPr>
              <w:pStyle w:val="08-Tabelageral"/>
              <w:rPr>
                <w:b/>
                <w:bCs/>
              </w:rPr>
            </w:pPr>
            <w:r w:rsidRPr="00F01208">
              <w:rPr>
                <w:b/>
                <w:bCs/>
              </w:rPr>
              <w:t>2.21</w:t>
            </w:r>
            <w:r w:rsidR="00BC5391">
              <w:rPr>
                <w:b/>
                <w:bCs/>
              </w:rPr>
              <w:t>2</w:t>
            </w:r>
          </w:p>
        </w:tc>
        <w:tc>
          <w:tcPr>
            <w:tcW w:w="732" w:type="pct"/>
            <w:tcBorders>
              <w:bottom w:val="single" w:sz="2" w:space="0" w:color="1F3864" w:themeColor="accent1" w:themeShade="80"/>
            </w:tcBorders>
            <w:shd w:val="clear" w:color="auto" w:fill="auto"/>
            <w:vAlign w:val="center"/>
          </w:tcPr>
          <w:p w14:paraId="0AFC8B4D" w14:textId="77777777" w:rsidR="00C115DA" w:rsidRPr="004950D0" w:rsidRDefault="00C115DA">
            <w:pPr>
              <w:pStyle w:val="08-Tabelageral"/>
              <w:rPr>
                <w:color w:val="FF0000"/>
              </w:rPr>
            </w:pPr>
            <w:r w:rsidRPr="00A42466">
              <w:rPr>
                <w:b/>
                <w:lang w:eastAsia="en-US"/>
              </w:rPr>
              <w:t>13.779</w:t>
            </w:r>
          </w:p>
        </w:tc>
        <w:tc>
          <w:tcPr>
            <w:tcW w:w="147" w:type="pct"/>
            <w:tcBorders>
              <w:bottom w:val="single" w:sz="2" w:space="0" w:color="1F3864" w:themeColor="accent1" w:themeShade="80"/>
            </w:tcBorders>
            <w:shd w:val="clear" w:color="auto" w:fill="auto"/>
            <w:vAlign w:val="center"/>
          </w:tcPr>
          <w:p w14:paraId="1578CA03" w14:textId="77777777" w:rsidR="00C115DA" w:rsidRPr="003E0B30" w:rsidRDefault="00C115DA">
            <w:pPr>
              <w:pStyle w:val="08-Tabelageral"/>
              <w:rPr>
                <w:color w:val="FF0000"/>
              </w:rPr>
            </w:pPr>
          </w:p>
        </w:tc>
        <w:tc>
          <w:tcPr>
            <w:tcW w:w="735" w:type="pct"/>
            <w:tcBorders>
              <w:bottom w:val="single" w:sz="2" w:space="0" w:color="1F3864" w:themeColor="accent1" w:themeShade="80"/>
            </w:tcBorders>
            <w:shd w:val="clear" w:color="auto" w:fill="auto"/>
            <w:vAlign w:val="center"/>
          </w:tcPr>
          <w:p w14:paraId="55EAA20A" w14:textId="653707C5" w:rsidR="00C115DA" w:rsidRPr="00F01208" w:rsidRDefault="00C115DA">
            <w:pPr>
              <w:pStyle w:val="08-Tabelageral"/>
              <w:rPr>
                <w:b/>
                <w:bCs/>
              </w:rPr>
            </w:pPr>
            <w:r w:rsidRPr="00F01208">
              <w:rPr>
                <w:b/>
                <w:bCs/>
              </w:rPr>
              <w:t>162.26</w:t>
            </w:r>
            <w:r w:rsidR="00802B4B">
              <w:rPr>
                <w:b/>
                <w:bCs/>
              </w:rPr>
              <w:t>3</w:t>
            </w:r>
          </w:p>
        </w:tc>
        <w:tc>
          <w:tcPr>
            <w:tcW w:w="735" w:type="pct"/>
            <w:tcBorders>
              <w:bottom w:val="single" w:sz="2" w:space="0" w:color="1F3864" w:themeColor="accent1" w:themeShade="80"/>
            </w:tcBorders>
            <w:shd w:val="clear" w:color="auto" w:fill="auto"/>
            <w:vAlign w:val="center"/>
          </w:tcPr>
          <w:p w14:paraId="25574861" w14:textId="77777777" w:rsidR="00C115DA" w:rsidRPr="004950D0" w:rsidRDefault="00C115DA">
            <w:pPr>
              <w:pStyle w:val="08-Tabelageral"/>
              <w:rPr>
                <w:bCs/>
                <w:color w:val="FF0000"/>
              </w:rPr>
            </w:pPr>
            <w:r w:rsidRPr="007D440D">
              <w:rPr>
                <w:b/>
                <w:lang w:eastAsia="en-US"/>
              </w:rPr>
              <w:t>116.420</w:t>
            </w:r>
          </w:p>
        </w:tc>
      </w:tr>
    </w:tbl>
    <w:p w14:paraId="164343A9" w14:textId="77777777" w:rsidR="002442C0" w:rsidRPr="000F0A57" w:rsidRDefault="002442C0" w:rsidP="00D01F67">
      <w:pPr>
        <w:pStyle w:val="07-Legenda"/>
        <w:rPr>
          <w:rFonts w:cs="Arial"/>
        </w:rPr>
      </w:pPr>
    </w:p>
    <w:p w14:paraId="18D34C00" w14:textId="42C65B49" w:rsidR="007D4AB0" w:rsidRPr="00730D57" w:rsidRDefault="007D4AB0" w:rsidP="00D5649F">
      <w:pPr>
        <w:pStyle w:val="02-TtulodeNota"/>
      </w:pPr>
      <w:bookmarkStart w:id="92" w:name="_Toc197090572"/>
      <w:r w:rsidRPr="00BF2AAF">
        <w:rPr>
          <w:rFonts w:cs="Arial"/>
        </w:rPr>
        <w:t>1</w:t>
      </w:r>
      <w:r w:rsidR="005C6C41" w:rsidRPr="00BF2AAF">
        <w:rPr>
          <w:rFonts w:cs="Arial"/>
        </w:rPr>
        <w:t>5</w:t>
      </w:r>
      <w:r w:rsidRPr="00BF2AAF">
        <w:rPr>
          <w:rFonts w:cs="Arial"/>
        </w:rPr>
        <w:t xml:space="preserve"> – CAIXA E EQUIVALENTES DE CAIXA</w:t>
      </w:r>
      <w:bookmarkEnd w:id="92"/>
    </w:p>
    <w:p w14:paraId="43F9EEB1" w14:textId="77777777" w:rsidR="009D4CC8" w:rsidRDefault="009D4CC8" w:rsidP="009D4CC8">
      <w:pPr>
        <w:spacing w:after="0"/>
        <w:jc w:val="right"/>
        <w:rPr>
          <w:rFonts w:ascii="Arial" w:hAnsi="Arial" w:cs="Arial"/>
          <w:b/>
          <w:sz w:val="14"/>
          <w:szCs w:val="14"/>
          <w:lang w:eastAsia="pt-BR"/>
        </w:rPr>
      </w:pPr>
      <w:r w:rsidRPr="00DB20DC">
        <w:rPr>
          <w:rFonts w:ascii="Arial" w:hAnsi="Arial" w:cs="Arial"/>
          <w:b/>
          <w:sz w:val="14"/>
          <w:szCs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256"/>
        <w:gridCol w:w="436"/>
        <w:gridCol w:w="1410"/>
        <w:gridCol w:w="1411"/>
        <w:gridCol w:w="283"/>
        <w:gridCol w:w="1426"/>
        <w:gridCol w:w="1417"/>
      </w:tblGrid>
      <w:tr w:rsidR="009D4CC8" w:rsidRPr="00BC7DA5" w14:paraId="7A47414B" w14:textId="77777777">
        <w:trPr>
          <w:trHeight w:val="238"/>
        </w:trPr>
        <w:tc>
          <w:tcPr>
            <w:tcW w:w="3256" w:type="dxa"/>
            <w:tcBorders>
              <w:top w:val="single" w:sz="2" w:space="0" w:color="1F3864" w:themeColor="accent1" w:themeShade="80"/>
              <w:bottom w:val="nil"/>
            </w:tcBorders>
            <w:shd w:val="clear" w:color="auto" w:fill="auto"/>
          </w:tcPr>
          <w:p w14:paraId="6646D610" w14:textId="77777777" w:rsidR="009D4CC8" w:rsidRPr="00BC7DA5" w:rsidRDefault="009D4CC8">
            <w:pPr>
              <w:keepNext/>
              <w:keepLines/>
              <w:spacing w:after="0"/>
              <w:jc w:val="center"/>
              <w:rPr>
                <w:rFonts w:ascii="Arial" w:hAnsi="Arial" w:cs="Arial"/>
                <w:b/>
                <w:sz w:val="18"/>
                <w:szCs w:val="18"/>
              </w:rPr>
            </w:pPr>
          </w:p>
        </w:tc>
        <w:tc>
          <w:tcPr>
            <w:tcW w:w="436" w:type="dxa"/>
            <w:tcBorders>
              <w:top w:val="single" w:sz="2" w:space="0" w:color="1F3864" w:themeColor="accent1" w:themeShade="80"/>
              <w:bottom w:val="single" w:sz="2" w:space="0" w:color="1F3864" w:themeColor="accent1" w:themeShade="80"/>
            </w:tcBorders>
            <w:shd w:val="clear" w:color="auto" w:fill="auto"/>
          </w:tcPr>
          <w:p w14:paraId="468F14E1" w14:textId="77777777" w:rsidR="009D4CC8" w:rsidRPr="00BC7DA5" w:rsidRDefault="009D4CC8">
            <w:pPr>
              <w:keepNext/>
              <w:keepLines/>
              <w:spacing w:after="0"/>
              <w:jc w:val="center"/>
              <w:rPr>
                <w:rFonts w:ascii="Arial" w:hAnsi="Arial" w:cs="Arial"/>
                <w:b/>
                <w:sz w:val="18"/>
                <w:szCs w:val="18"/>
              </w:rPr>
            </w:pPr>
          </w:p>
        </w:tc>
        <w:tc>
          <w:tcPr>
            <w:tcW w:w="2821" w:type="dxa"/>
            <w:gridSpan w:val="2"/>
            <w:tcBorders>
              <w:top w:val="single" w:sz="2" w:space="0" w:color="1F3864" w:themeColor="accent1" w:themeShade="80"/>
              <w:bottom w:val="single" w:sz="2" w:space="0" w:color="1F3864" w:themeColor="accent1" w:themeShade="80"/>
            </w:tcBorders>
            <w:shd w:val="clear" w:color="auto" w:fill="auto"/>
            <w:vAlign w:val="center"/>
          </w:tcPr>
          <w:p w14:paraId="7A20D93F" w14:textId="77777777" w:rsidR="009D4CC8" w:rsidRPr="00BC7DA5" w:rsidRDefault="009D4CC8">
            <w:pPr>
              <w:keepNext/>
              <w:keepLines/>
              <w:spacing w:after="0"/>
              <w:jc w:val="center"/>
              <w:rPr>
                <w:rFonts w:ascii="Arial" w:hAnsi="Arial" w:cs="Arial"/>
                <w:b/>
                <w:sz w:val="14"/>
                <w:szCs w:val="18"/>
              </w:rPr>
            </w:pPr>
            <w:r w:rsidRPr="00BC7DA5">
              <w:rPr>
                <w:rFonts w:ascii="Arial" w:hAnsi="Arial" w:cs="Arial"/>
                <w:b/>
                <w:sz w:val="14"/>
                <w:szCs w:val="18"/>
              </w:rPr>
              <w:t>Controlador</w:t>
            </w:r>
          </w:p>
        </w:tc>
        <w:tc>
          <w:tcPr>
            <w:tcW w:w="283" w:type="dxa"/>
            <w:tcBorders>
              <w:top w:val="single" w:sz="2" w:space="0" w:color="1F3864" w:themeColor="accent1" w:themeShade="80"/>
              <w:bottom w:val="nil"/>
            </w:tcBorders>
            <w:shd w:val="clear" w:color="auto" w:fill="auto"/>
            <w:vAlign w:val="center"/>
          </w:tcPr>
          <w:p w14:paraId="593B3A19" w14:textId="77777777" w:rsidR="009D4CC8" w:rsidRPr="00BC7DA5" w:rsidRDefault="009D4CC8">
            <w:pPr>
              <w:keepNext/>
              <w:keepLines/>
              <w:spacing w:after="0"/>
              <w:jc w:val="center"/>
              <w:rPr>
                <w:rFonts w:ascii="Arial" w:hAnsi="Arial" w:cs="Arial"/>
                <w:b/>
                <w:sz w:val="18"/>
                <w:szCs w:val="18"/>
              </w:rPr>
            </w:pPr>
          </w:p>
        </w:tc>
        <w:tc>
          <w:tcPr>
            <w:tcW w:w="2843" w:type="dxa"/>
            <w:gridSpan w:val="2"/>
            <w:tcBorders>
              <w:top w:val="single" w:sz="2" w:space="0" w:color="1F3864" w:themeColor="accent1" w:themeShade="80"/>
              <w:bottom w:val="single" w:sz="2" w:space="0" w:color="1F3864" w:themeColor="accent1" w:themeShade="80"/>
            </w:tcBorders>
            <w:shd w:val="clear" w:color="auto" w:fill="auto"/>
            <w:vAlign w:val="center"/>
          </w:tcPr>
          <w:p w14:paraId="5030C6CB" w14:textId="77777777" w:rsidR="009D4CC8" w:rsidRPr="00BC7DA5" w:rsidRDefault="009D4CC8">
            <w:pPr>
              <w:keepNext/>
              <w:keepLines/>
              <w:spacing w:after="0"/>
              <w:jc w:val="center"/>
              <w:rPr>
                <w:rFonts w:ascii="Arial" w:hAnsi="Arial" w:cs="Arial"/>
                <w:b/>
                <w:sz w:val="18"/>
                <w:szCs w:val="18"/>
              </w:rPr>
            </w:pPr>
            <w:r w:rsidRPr="00BC7DA5">
              <w:rPr>
                <w:rFonts w:ascii="Arial" w:hAnsi="Arial" w:cs="Arial"/>
                <w:b/>
                <w:sz w:val="14"/>
                <w:szCs w:val="18"/>
              </w:rPr>
              <w:t>Consolidado</w:t>
            </w:r>
          </w:p>
        </w:tc>
      </w:tr>
      <w:tr w:rsidR="009D4CC8" w:rsidRPr="00BC7DA5" w14:paraId="66FBCAEA" w14:textId="77777777">
        <w:trPr>
          <w:trHeight w:val="238"/>
        </w:trPr>
        <w:tc>
          <w:tcPr>
            <w:tcW w:w="3256" w:type="dxa"/>
            <w:tcBorders>
              <w:top w:val="nil"/>
              <w:bottom w:val="single" w:sz="2" w:space="0" w:color="1F3864" w:themeColor="accent1" w:themeShade="80"/>
            </w:tcBorders>
            <w:shd w:val="clear" w:color="auto" w:fill="auto"/>
          </w:tcPr>
          <w:p w14:paraId="1AA0DB80" w14:textId="77777777" w:rsidR="009D4CC8" w:rsidRPr="00BC7DA5" w:rsidRDefault="009D4CC8">
            <w:pPr>
              <w:pStyle w:val="08-Tabelageral"/>
              <w:rPr>
                <w:rFonts w:cs="Arial"/>
                <w:b/>
              </w:rPr>
            </w:pPr>
          </w:p>
        </w:tc>
        <w:tc>
          <w:tcPr>
            <w:tcW w:w="436" w:type="dxa"/>
            <w:tcBorders>
              <w:top w:val="single" w:sz="2" w:space="0" w:color="1F3864" w:themeColor="accent1" w:themeShade="80"/>
              <w:bottom w:val="single" w:sz="2" w:space="0" w:color="1F3864" w:themeColor="accent1" w:themeShade="80"/>
            </w:tcBorders>
            <w:shd w:val="clear" w:color="auto" w:fill="auto"/>
          </w:tcPr>
          <w:p w14:paraId="28117DB7" w14:textId="77777777" w:rsidR="009D4CC8" w:rsidRPr="00BC7DA5" w:rsidRDefault="009D4CC8">
            <w:pPr>
              <w:pStyle w:val="08-Tabelageral"/>
              <w:rPr>
                <w:rFonts w:cs="Arial"/>
                <w:b/>
              </w:rPr>
            </w:pPr>
          </w:p>
        </w:tc>
        <w:tc>
          <w:tcPr>
            <w:tcW w:w="1410" w:type="dxa"/>
            <w:tcBorders>
              <w:top w:val="single" w:sz="2" w:space="0" w:color="1F3864" w:themeColor="accent1" w:themeShade="80"/>
              <w:bottom w:val="single" w:sz="2" w:space="0" w:color="1F3864" w:themeColor="accent1" w:themeShade="80"/>
            </w:tcBorders>
            <w:shd w:val="clear" w:color="auto" w:fill="auto"/>
            <w:vAlign w:val="center"/>
          </w:tcPr>
          <w:p w14:paraId="4210A282" w14:textId="77777777" w:rsidR="009D4CC8" w:rsidRPr="00BC7DA5" w:rsidRDefault="009D4CC8">
            <w:pPr>
              <w:pStyle w:val="08-Tabelageral"/>
              <w:rPr>
                <w:rFonts w:cs="Arial"/>
                <w:b/>
              </w:rPr>
            </w:pPr>
            <w:r>
              <w:rPr>
                <w:rFonts w:cs="Arial"/>
                <w:b/>
              </w:rPr>
              <w:t>31</w:t>
            </w:r>
            <w:r w:rsidRPr="00BC7DA5">
              <w:rPr>
                <w:rFonts w:cs="Arial"/>
                <w:b/>
              </w:rPr>
              <w:t>.</w:t>
            </w:r>
            <w:r>
              <w:rPr>
                <w:rFonts w:cs="Arial"/>
                <w:b/>
              </w:rPr>
              <w:t>03</w:t>
            </w:r>
            <w:r w:rsidRPr="00BC7DA5">
              <w:rPr>
                <w:rFonts w:cs="Arial"/>
                <w:b/>
              </w:rPr>
              <w:t>.202</w:t>
            </w:r>
            <w:r>
              <w:rPr>
                <w:rFonts w:cs="Arial"/>
                <w:b/>
              </w:rPr>
              <w:t>5</w:t>
            </w: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13372494" w14:textId="77777777" w:rsidR="009D4CC8" w:rsidRPr="00BC7DA5" w:rsidRDefault="009D4CC8">
            <w:pPr>
              <w:pStyle w:val="08-Tabelageral"/>
              <w:rPr>
                <w:rFonts w:cs="Arial"/>
                <w:b/>
              </w:rPr>
            </w:pPr>
            <w:r w:rsidRPr="00BC7DA5">
              <w:rPr>
                <w:rFonts w:cs="Arial"/>
                <w:b/>
              </w:rPr>
              <w:t>31.12.20</w:t>
            </w:r>
            <w:r>
              <w:rPr>
                <w:rFonts w:cs="Arial"/>
                <w:b/>
              </w:rPr>
              <w:t>24</w:t>
            </w:r>
          </w:p>
        </w:tc>
        <w:tc>
          <w:tcPr>
            <w:tcW w:w="283" w:type="dxa"/>
            <w:tcBorders>
              <w:top w:val="nil"/>
              <w:bottom w:val="single" w:sz="2" w:space="0" w:color="1F3864" w:themeColor="accent1" w:themeShade="80"/>
            </w:tcBorders>
            <w:shd w:val="clear" w:color="auto" w:fill="auto"/>
            <w:vAlign w:val="center"/>
          </w:tcPr>
          <w:p w14:paraId="458302F4" w14:textId="77777777" w:rsidR="009D4CC8" w:rsidRPr="00BC7DA5" w:rsidRDefault="009D4CC8">
            <w:pPr>
              <w:pStyle w:val="08-Tabelageral"/>
              <w:rPr>
                <w:rFonts w:cs="Arial"/>
                <w:b/>
              </w:rPr>
            </w:pPr>
          </w:p>
        </w:tc>
        <w:tc>
          <w:tcPr>
            <w:tcW w:w="1426" w:type="dxa"/>
            <w:tcBorders>
              <w:top w:val="single" w:sz="2" w:space="0" w:color="1F3864" w:themeColor="accent1" w:themeShade="80"/>
              <w:bottom w:val="single" w:sz="2" w:space="0" w:color="1F3864" w:themeColor="accent1" w:themeShade="80"/>
            </w:tcBorders>
            <w:shd w:val="clear" w:color="auto" w:fill="auto"/>
            <w:vAlign w:val="center"/>
          </w:tcPr>
          <w:p w14:paraId="4E152587" w14:textId="77777777" w:rsidR="009D4CC8" w:rsidRPr="00BC7DA5" w:rsidRDefault="009D4CC8">
            <w:pPr>
              <w:pStyle w:val="08-Tabelageral"/>
              <w:rPr>
                <w:rFonts w:cs="Arial"/>
                <w:b/>
                <w:vertAlign w:val="superscript"/>
              </w:rPr>
            </w:pPr>
            <w:r w:rsidRPr="00BC7DA5">
              <w:rPr>
                <w:rFonts w:cs="Arial"/>
                <w:b/>
              </w:rPr>
              <w:t>3</w:t>
            </w:r>
            <w:r>
              <w:rPr>
                <w:rFonts w:cs="Arial"/>
                <w:b/>
              </w:rPr>
              <w:t>1</w:t>
            </w:r>
            <w:r w:rsidRPr="00BC7DA5">
              <w:rPr>
                <w:rFonts w:cs="Arial"/>
                <w:b/>
              </w:rPr>
              <w:t>.</w:t>
            </w:r>
            <w:r>
              <w:rPr>
                <w:rFonts w:cs="Arial"/>
                <w:b/>
              </w:rPr>
              <w:t>03</w:t>
            </w:r>
            <w:r w:rsidRPr="00BC7DA5">
              <w:rPr>
                <w:rFonts w:cs="Arial"/>
                <w:b/>
              </w:rPr>
              <w:t>.202</w:t>
            </w:r>
            <w:r>
              <w:rPr>
                <w:rFonts w:cs="Arial"/>
                <w:b/>
              </w:rPr>
              <w:t>5</w:t>
            </w: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1C4D928C" w14:textId="77777777" w:rsidR="009D4CC8" w:rsidRPr="00BC7DA5" w:rsidRDefault="009D4CC8">
            <w:pPr>
              <w:pStyle w:val="08-Tabelageral"/>
              <w:rPr>
                <w:rFonts w:cs="Arial"/>
                <w:b/>
                <w:vertAlign w:val="superscript"/>
              </w:rPr>
            </w:pPr>
            <w:r w:rsidRPr="00BC7DA5">
              <w:rPr>
                <w:rFonts w:cs="Arial"/>
                <w:b/>
              </w:rPr>
              <w:t>31.12.20</w:t>
            </w:r>
            <w:r>
              <w:rPr>
                <w:rFonts w:cs="Arial"/>
                <w:b/>
              </w:rPr>
              <w:t>24</w:t>
            </w:r>
          </w:p>
        </w:tc>
      </w:tr>
      <w:tr w:rsidR="009D4CC8" w:rsidRPr="009D0C3F" w14:paraId="2FC6E060" w14:textId="77777777">
        <w:trPr>
          <w:trHeight w:val="238"/>
        </w:trPr>
        <w:tc>
          <w:tcPr>
            <w:tcW w:w="3256" w:type="dxa"/>
            <w:tcBorders>
              <w:top w:val="single" w:sz="2" w:space="0" w:color="1F3864" w:themeColor="accent1" w:themeShade="80"/>
            </w:tcBorders>
            <w:shd w:val="clear" w:color="auto" w:fill="auto"/>
          </w:tcPr>
          <w:p w14:paraId="64A46CD7" w14:textId="77777777" w:rsidR="009D4CC8" w:rsidRPr="00DB20DC" w:rsidRDefault="009D4CC8">
            <w:pPr>
              <w:pStyle w:val="08-Tabelageral"/>
              <w:ind w:left="113"/>
              <w:jc w:val="left"/>
              <w:rPr>
                <w:b/>
              </w:rPr>
            </w:pPr>
            <w:r w:rsidRPr="00DB20DC">
              <w:t xml:space="preserve">Caixa </w:t>
            </w:r>
          </w:p>
        </w:tc>
        <w:tc>
          <w:tcPr>
            <w:tcW w:w="436" w:type="dxa"/>
            <w:tcBorders>
              <w:top w:val="single" w:sz="2" w:space="0" w:color="1F3864" w:themeColor="accent1" w:themeShade="80"/>
              <w:bottom w:val="nil"/>
            </w:tcBorders>
            <w:shd w:val="clear" w:color="auto" w:fill="auto"/>
          </w:tcPr>
          <w:p w14:paraId="12F05B49" w14:textId="77777777" w:rsidR="009D4CC8" w:rsidRPr="009D0C3F" w:rsidRDefault="009D4CC8">
            <w:pPr>
              <w:pStyle w:val="08-Tabelageral"/>
              <w:rPr>
                <w:rFonts w:cs="Arial"/>
                <w:b/>
              </w:rPr>
            </w:pPr>
          </w:p>
        </w:tc>
        <w:tc>
          <w:tcPr>
            <w:tcW w:w="1410" w:type="dxa"/>
            <w:tcBorders>
              <w:top w:val="single" w:sz="2" w:space="0" w:color="9CC2E5" w:themeColor="accent5" w:themeTint="99"/>
              <w:bottom w:val="nil"/>
            </w:tcBorders>
          </w:tcPr>
          <w:p w14:paraId="29EAB791" w14:textId="77777777" w:rsidR="009D4CC8" w:rsidRPr="00A02918" w:rsidRDefault="009D4CC8">
            <w:pPr>
              <w:pStyle w:val="08-Tabelageral"/>
            </w:pPr>
            <w:r>
              <w:t>424</w:t>
            </w:r>
          </w:p>
        </w:tc>
        <w:tc>
          <w:tcPr>
            <w:tcW w:w="1411" w:type="dxa"/>
            <w:tcBorders>
              <w:top w:val="single" w:sz="2" w:space="0" w:color="9CC2E5" w:themeColor="accent5" w:themeTint="99"/>
              <w:bottom w:val="nil"/>
            </w:tcBorders>
          </w:tcPr>
          <w:p w14:paraId="2C910A6C" w14:textId="77777777" w:rsidR="009D4CC8" w:rsidRPr="00A02918" w:rsidRDefault="009D4CC8">
            <w:pPr>
              <w:pStyle w:val="08-Tabelageral"/>
            </w:pPr>
            <w:r w:rsidRPr="00A36F49">
              <w:t>471</w:t>
            </w:r>
          </w:p>
        </w:tc>
        <w:tc>
          <w:tcPr>
            <w:tcW w:w="283" w:type="dxa"/>
            <w:tcBorders>
              <w:top w:val="single" w:sz="2" w:space="0" w:color="1F3864" w:themeColor="accent1" w:themeShade="80"/>
              <w:bottom w:val="nil"/>
            </w:tcBorders>
            <w:shd w:val="clear" w:color="auto" w:fill="auto"/>
            <w:vAlign w:val="center"/>
          </w:tcPr>
          <w:p w14:paraId="5349956B" w14:textId="77777777" w:rsidR="009D4CC8" w:rsidRPr="009D0C3F" w:rsidRDefault="009D4CC8">
            <w:pPr>
              <w:pStyle w:val="08-Tabelageral"/>
              <w:rPr>
                <w:rFonts w:cs="Arial"/>
                <w:b/>
              </w:rPr>
            </w:pPr>
          </w:p>
        </w:tc>
        <w:tc>
          <w:tcPr>
            <w:tcW w:w="1426" w:type="dxa"/>
            <w:tcBorders>
              <w:top w:val="single" w:sz="2" w:space="0" w:color="9CC2E5" w:themeColor="accent5" w:themeTint="99"/>
              <w:bottom w:val="nil"/>
            </w:tcBorders>
          </w:tcPr>
          <w:p w14:paraId="48F60EF3" w14:textId="77777777" w:rsidR="009D4CC8" w:rsidRPr="00EA2BBD" w:rsidRDefault="009D4CC8">
            <w:pPr>
              <w:pStyle w:val="08-Tabelageral"/>
              <w:rPr>
                <w:highlight w:val="cyan"/>
              </w:rPr>
            </w:pPr>
            <w:r>
              <w:t>3.504</w:t>
            </w:r>
          </w:p>
        </w:tc>
        <w:tc>
          <w:tcPr>
            <w:tcW w:w="1417" w:type="dxa"/>
            <w:tcBorders>
              <w:top w:val="single" w:sz="2" w:space="0" w:color="9CC2E5" w:themeColor="accent5" w:themeTint="99"/>
              <w:bottom w:val="nil"/>
            </w:tcBorders>
          </w:tcPr>
          <w:p w14:paraId="22A85B64" w14:textId="77777777" w:rsidR="009D4CC8" w:rsidRPr="0057573E" w:rsidRDefault="009D4CC8">
            <w:pPr>
              <w:pStyle w:val="08-Tabelageral"/>
            </w:pPr>
            <w:r w:rsidRPr="00A36F49">
              <w:t>5.30</w:t>
            </w:r>
            <w:r>
              <w:t>1</w:t>
            </w:r>
          </w:p>
        </w:tc>
      </w:tr>
      <w:tr w:rsidR="009D4CC8" w:rsidRPr="00BC7DA5" w14:paraId="643DD3D4" w14:textId="77777777">
        <w:trPr>
          <w:trHeight w:val="238"/>
        </w:trPr>
        <w:tc>
          <w:tcPr>
            <w:tcW w:w="3256" w:type="dxa"/>
            <w:tcBorders>
              <w:bottom w:val="nil"/>
            </w:tcBorders>
            <w:shd w:val="clear" w:color="auto" w:fill="auto"/>
          </w:tcPr>
          <w:p w14:paraId="7B9A7C91" w14:textId="77777777" w:rsidR="009D4CC8" w:rsidRPr="00DB20DC" w:rsidRDefault="009D4CC8">
            <w:pPr>
              <w:pStyle w:val="08-Tabelageral"/>
              <w:ind w:left="113"/>
              <w:jc w:val="left"/>
              <w:rPr>
                <w:b/>
              </w:rPr>
            </w:pPr>
            <w:r w:rsidRPr="00DB20DC">
              <w:t xml:space="preserve">Operações </w:t>
            </w:r>
            <w:r>
              <w:t>c</w:t>
            </w:r>
            <w:r w:rsidRPr="00DB20DC">
              <w:t xml:space="preserve">ompromissadas </w:t>
            </w:r>
            <w:r w:rsidRPr="000704E7">
              <w:rPr>
                <w:vertAlign w:val="superscript"/>
              </w:rPr>
              <w:t>(1)</w:t>
            </w:r>
          </w:p>
        </w:tc>
        <w:tc>
          <w:tcPr>
            <w:tcW w:w="436" w:type="dxa"/>
            <w:tcBorders>
              <w:top w:val="nil"/>
              <w:bottom w:val="nil"/>
            </w:tcBorders>
            <w:shd w:val="clear" w:color="auto" w:fill="auto"/>
          </w:tcPr>
          <w:p w14:paraId="70A9C1A1" w14:textId="77777777" w:rsidR="009D4CC8" w:rsidRPr="00BC7DA5" w:rsidRDefault="009D4CC8">
            <w:pPr>
              <w:pStyle w:val="08-Tabelageral"/>
              <w:jc w:val="center"/>
              <w:rPr>
                <w:rFonts w:cs="Arial"/>
                <w:szCs w:val="14"/>
              </w:rPr>
            </w:pPr>
          </w:p>
        </w:tc>
        <w:tc>
          <w:tcPr>
            <w:tcW w:w="1410" w:type="dxa"/>
            <w:tcBorders>
              <w:top w:val="nil"/>
              <w:bottom w:val="nil"/>
            </w:tcBorders>
          </w:tcPr>
          <w:p w14:paraId="3B76408A" w14:textId="77777777" w:rsidR="009D4CC8" w:rsidRPr="00666448" w:rsidRDefault="009D4CC8">
            <w:pPr>
              <w:pStyle w:val="08-Tabelageral"/>
            </w:pPr>
            <w:r>
              <w:t>43.122</w:t>
            </w:r>
          </w:p>
        </w:tc>
        <w:tc>
          <w:tcPr>
            <w:tcW w:w="1411" w:type="dxa"/>
            <w:tcBorders>
              <w:top w:val="nil"/>
              <w:bottom w:val="nil"/>
            </w:tcBorders>
          </w:tcPr>
          <w:p w14:paraId="4296BC22" w14:textId="77777777" w:rsidR="009D4CC8" w:rsidRPr="00666448" w:rsidRDefault="009D4CC8">
            <w:pPr>
              <w:pStyle w:val="08-Tabelageral"/>
            </w:pPr>
            <w:r w:rsidRPr="00A36F49">
              <w:t>335.176</w:t>
            </w:r>
          </w:p>
        </w:tc>
        <w:tc>
          <w:tcPr>
            <w:tcW w:w="283" w:type="dxa"/>
            <w:tcBorders>
              <w:top w:val="nil"/>
              <w:bottom w:val="nil"/>
            </w:tcBorders>
            <w:shd w:val="clear" w:color="auto" w:fill="auto"/>
            <w:vAlign w:val="center"/>
          </w:tcPr>
          <w:p w14:paraId="2BBC4190" w14:textId="77777777" w:rsidR="009D4CC8" w:rsidRPr="00BC7DA5" w:rsidRDefault="009D4CC8">
            <w:pPr>
              <w:pStyle w:val="08-Tabelageral"/>
              <w:rPr>
                <w:rFonts w:cs="Arial"/>
                <w:szCs w:val="14"/>
              </w:rPr>
            </w:pPr>
          </w:p>
        </w:tc>
        <w:tc>
          <w:tcPr>
            <w:tcW w:w="1426" w:type="dxa"/>
            <w:tcBorders>
              <w:top w:val="nil"/>
              <w:bottom w:val="nil"/>
            </w:tcBorders>
          </w:tcPr>
          <w:p w14:paraId="702C09A6" w14:textId="77777777" w:rsidR="009D4CC8" w:rsidRPr="00EA2BBD" w:rsidRDefault="009D4CC8">
            <w:pPr>
              <w:pStyle w:val="08-Tabelageral"/>
              <w:rPr>
                <w:highlight w:val="cyan"/>
              </w:rPr>
            </w:pPr>
            <w:r>
              <w:t>4.906.047</w:t>
            </w:r>
          </w:p>
        </w:tc>
        <w:tc>
          <w:tcPr>
            <w:tcW w:w="1417" w:type="dxa"/>
            <w:tcBorders>
              <w:top w:val="nil"/>
              <w:bottom w:val="nil"/>
            </w:tcBorders>
          </w:tcPr>
          <w:p w14:paraId="647B2B6D" w14:textId="77777777" w:rsidR="009D4CC8" w:rsidRPr="0057573E" w:rsidRDefault="009D4CC8">
            <w:pPr>
              <w:pStyle w:val="08-Tabelageral"/>
            </w:pPr>
            <w:r w:rsidRPr="00A36F49">
              <w:t>7.784.57</w:t>
            </w:r>
            <w:r>
              <w:t>4</w:t>
            </w:r>
          </w:p>
        </w:tc>
      </w:tr>
      <w:tr w:rsidR="009D4CC8" w:rsidRPr="00BC7DA5" w14:paraId="4E28BA4E" w14:textId="77777777">
        <w:trPr>
          <w:trHeight w:val="238"/>
        </w:trPr>
        <w:tc>
          <w:tcPr>
            <w:tcW w:w="3256" w:type="dxa"/>
            <w:tcBorders>
              <w:top w:val="nil"/>
              <w:bottom w:val="single" w:sz="4" w:space="0" w:color="1F3864" w:themeColor="accent1" w:themeShade="80"/>
            </w:tcBorders>
            <w:shd w:val="clear" w:color="auto" w:fill="auto"/>
          </w:tcPr>
          <w:p w14:paraId="32F4670D" w14:textId="77777777" w:rsidR="009D4CC8" w:rsidRPr="0091717A" w:rsidRDefault="009D4CC8">
            <w:pPr>
              <w:pStyle w:val="08-Tabelageral"/>
              <w:jc w:val="left"/>
              <w:rPr>
                <w:b/>
              </w:rPr>
            </w:pPr>
            <w:r w:rsidRPr="0091717A">
              <w:rPr>
                <w:b/>
              </w:rPr>
              <w:t xml:space="preserve">Total </w:t>
            </w:r>
          </w:p>
        </w:tc>
        <w:tc>
          <w:tcPr>
            <w:tcW w:w="436" w:type="dxa"/>
            <w:tcBorders>
              <w:top w:val="nil"/>
              <w:bottom w:val="single" w:sz="4" w:space="0" w:color="1F3864" w:themeColor="accent1" w:themeShade="80"/>
            </w:tcBorders>
            <w:shd w:val="clear" w:color="auto" w:fill="auto"/>
          </w:tcPr>
          <w:p w14:paraId="65221AF0" w14:textId="77777777" w:rsidR="009D4CC8" w:rsidRPr="00BC7DA5" w:rsidRDefault="009D4CC8">
            <w:pPr>
              <w:pStyle w:val="08-Tabelageral"/>
              <w:jc w:val="center"/>
              <w:rPr>
                <w:rFonts w:cs="Arial"/>
                <w:szCs w:val="14"/>
              </w:rPr>
            </w:pPr>
          </w:p>
        </w:tc>
        <w:tc>
          <w:tcPr>
            <w:tcW w:w="1410" w:type="dxa"/>
            <w:tcBorders>
              <w:top w:val="nil"/>
              <w:bottom w:val="single" w:sz="4" w:space="0" w:color="1F3864" w:themeColor="accent1" w:themeShade="80"/>
            </w:tcBorders>
          </w:tcPr>
          <w:p w14:paraId="68705262" w14:textId="77777777" w:rsidR="009D4CC8" w:rsidRPr="004E2EBF" w:rsidRDefault="009D4CC8">
            <w:pPr>
              <w:pStyle w:val="08-Tabelageral"/>
              <w:rPr>
                <w:b/>
                <w:bCs/>
              </w:rPr>
            </w:pPr>
            <w:r>
              <w:rPr>
                <w:b/>
                <w:bCs/>
              </w:rPr>
              <w:t>43.546</w:t>
            </w:r>
          </w:p>
        </w:tc>
        <w:tc>
          <w:tcPr>
            <w:tcW w:w="1411" w:type="dxa"/>
            <w:tcBorders>
              <w:top w:val="nil"/>
              <w:bottom w:val="single" w:sz="4" w:space="0" w:color="1F3864" w:themeColor="accent1" w:themeShade="80"/>
            </w:tcBorders>
          </w:tcPr>
          <w:p w14:paraId="38157AB4" w14:textId="77777777" w:rsidR="009D4CC8" w:rsidRPr="00732454" w:rsidRDefault="009D4CC8">
            <w:pPr>
              <w:pStyle w:val="08-Tabelageral"/>
              <w:rPr>
                <w:b/>
                <w:bCs/>
              </w:rPr>
            </w:pPr>
            <w:r w:rsidRPr="00A36F49">
              <w:rPr>
                <w:b/>
                <w:bCs/>
              </w:rPr>
              <w:t>335.647</w:t>
            </w:r>
          </w:p>
        </w:tc>
        <w:tc>
          <w:tcPr>
            <w:tcW w:w="283" w:type="dxa"/>
            <w:tcBorders>
              <w:top w:val="nil"/>
              <w:bottom w:val="single" w:sz="4" w:space="0" w:color="1F3864" w:themeColor="accent1" w:themeShade="80"/>
            </w:tcBorders>
            <w:shd w:val="clear" w:color="auto" w:fill="auto"/>
            <w:vAlign w:val="center"/>
          </w:tcPr>
          <w:p w14:paraId="2B1123F5" w14:textId="77777777" w:rsidR="009D4CC8" w:rsidRPr="00BC7DA5" w:rsidRDefault="009D4CC8">
            <w:pPr>
              <w:pStyle w:val="08-Tabelageral"/>
              <w:rPr>
                <w:rFonts w:cs="Arial"/>
                <w:szCs w:val="14"/>
              </w:rPr>
            </w:pPr>
          </w:p>
        </w:tc>
        <w:tc>
          <w:tcPr>
            <w:tcW w:w="1426" w:type="dxa"/>
            <w:tcBorders>
              <w:top w:val="nil"/>
              <w:bottom w:val="single" w:sz="4" w:space="0" w:color="1F3864" w:themeColor="accent1" w:themeShade="80"/>
            </w:tcBorders>
          </w:tcPr>
          <w:p w14:paraId="4B9D3C4E" w14:textId="77777777" w:rsidR="009D4CC8" w:rsidRPr="00517226" w:rsidRDefault="009D4CC8">
            <w:pPr>
              <w:pStyle w:val="08-Tabelageral"/>
              <w:rPr>
                <w:b/>
                <w:bCs/>
              </w:rPr>
            </w:pPr>
            <w:r>
              <w:rPr>
                <w:b/>
                <w:bCs/>
              </w:rPr>
              <w:t>4.909.551</w:t>
            </w:r>
          </w:p>
        </w:tc>
        <w:tc>
          <w:tcPr>
            <w:tcW w:w="1417" w:type="dxa"/>
            <w:tcBorders>
              <w:top w:val="nil"/>
              <w:bottom w:val="single" w:sz="4" w:space="0" w:color="1F3864" w:themeColor="accent1" w:themeShade="80"/>
            </w:tcBorders>
          </w:tcPr>
          <w:p w14:paraId="6A1F4F0E" w14:textId="77777777" w:rsidR="009D4CC8" w:rsidRPr="0091717A" w:rsidRDefault="009D4CC8">
            <w:pPr>
              <w:pStyle w:val="08-Tabelageral"/>
              <w:rPr>
                <w:b/>
              </w:rPr>
            </w:pPr>
            <w:r w:rsidRPr="00A36F49">
              <w:rPr>
                <w:b/>
                <w:bCs/>
              </w:rPr>
              <w:t>7.789.87</w:t>
            </w:r>
            <w:r>
              <w:rPr>
                <w:b/>
                <w:bCs/>
              </w:rPr>
              <w:t>5</w:t>
            </w:r>
          </w:p>
        </w:tc>
      </w:tr>
    </w:tbl>
    <w:p w14:paraId="4DE24F37" w14:textId="537FD251" w:rsidR="009D4CC8" w:rsidRDefault="009D4CC8" w:rsidP="00F3239B">
      <w:pPr>
        <w:pStyle w:val="07-Legenda"/>
        <w:numPr>
          <w:ilvl w:val="0"/>
          <w:numId w:val="7"/>
        </w:numPr>
        <w:tabs>
          <w:tab w:val="left" w:pos="0"/>
        </w:tabs>
      </w:pPr>
      <w:r>
        <w:rPr>
          <w:rFonts w:cs="Arial"/>
          <w:snapToGrid w:val="0"/>
        </w:rPr>
        <w:t xml:space="preserve">Referem-se aos investimentos em operações compromissadas junto ao Banco do Brasil S.A. lastreadas em títulos públicos federais com liquidez diária e risco </w:t>
      </w:r>
      <w:r w:rsidRPr="007E56EB">
        <w:rPr>
          <w:rFonts w:cs="Arial"/>
          <w:snapToGrid w:val="0"/>
        </w:rPr>
        <w:t>insignificante</w:t>
      </w:r>
      <w:r>
        <w:rPr>
          <w:rFonts w:cs="Arial"/>
          <w:snapToGrid w:val="0"/>
        </w:rPr>
        <w:t xml:space="preserve"> de mudança de valor justo. </w:t>
      </w:r>
    </w:p>
    <w:p w14:paraId="4615D6BE" w14:textId="77777777" w:rsidR="002303B9" w:rsidRPr="002303B9" w:rsidRDefault="002303B9" w:rsidP="002303B9">
      <w:pPr>
        <w:pStyle w:val="07-Legenda"/>
        <w:tabs>
          <w:tab w:val="left" w:pos="0"/>
        </w:tabs>
        <w:ind w:firstLine="0"/>
        <w:rPr>
          <w:rFonts w:cs="Arial"/>
          <w:snapToGrid w:val="0"/>
        </w:rPr>
      </w:pPr>
    </w:p>
    <w:p w14:paraId="7E05D861" w14:textId="77777777" w:rsidR="009D4CC8" w:rsidRDefault="009D4CC8" w:rsidP="009D4CC8">
      <w:pPr>
        <w:pStyle w:val="05-Textonormal"/>
      </w:pPr>
      <w:bookmarkStart w:id="93" w:name="_Hlk100761253"/>
      <w:r w:rsidRPr="003B1C36">
        <w:t xml:space="preserve">As aplicações financeiras em </w:t>
      </w:r>
      <w:r>
        <w:t>o</w:t>
      </w:r>
      <w:r w:rsidRPr="003B1C36">
        <w:t>perações compromissa</w:t>
      </w:r>
      <w:r>
        <w:t xml:space="preserve">das estão </w:t>
      </w:r>
      <w:r w:rsidRPr="003B1C36">
        <w:t>categorizadas como ativos financeiros pelo valor justo por meio do resultado</w:t>
      </w:r>
      <w:r>
        <w:t xml:space="preserve"> e </w:t>
      </w:r>
      <w:r w:rsidRPr="004B499A">
        <w:t>nível 1</w:t>
      </w:r>
      <w:r>
        <w:t xml:space="preserve"> na </w:t>
      </w:r>
      <w:r w:rsidRPr="004B499A">
        <w:t>hierarquia de valor justo</w:t>
      </w:r>
      <w:r w:rsidRPr="003B1C36">
        <w:t>.</w:t>
      </w:r>
    </w:p>
    <w:bookmarkEnd w:id="93"/>
    <w:p w14:paraId="6E24D6B2" w14:textId="77777777" w:rsidR="007D4AB0" w:rsidRDefault="007D4AB0" w:rsidP="00730D57">
      <w:pPr>
        <w:pStyle w:val="02-TtulodeNota"/>
        <w:rPr>
          <w:rFonts w:eastAsiaTheme="majorEastAsia" w:cs="Arial"/>
        </w:rPr>
      </w:pPr>
    </w:p>
    <w:p w14:paraId="06D4088E" w14:textId="392C28C5" w:rsidR="005C6C41" w:rsidRPr="00BF2AAF" w:rsidRDefault="005C6C41" w:rsidP="00730D57">
      <w:pPr>
        <w:pStyle w:val="02-TtulodeNota"/>
        <w:rPr>
          <w:rFonts w:eastAsiaTheme="majorEastAsia" w:cs="Arial"/>
        </w:rPr>
      </w:pPr>
      <w:bookmarkStart w:id="94" w:name="_Toc146905629"/>
      <w:bookmarkStart w:id="95" w:name="_Toc197090573"/>
      <w:bookmarkStart w:id="96" w:name="OLE_LINK7"/>
      <w:r w:rsidRPr="00BF2AAF">
        <w:rPr>
          <w:rFonts w:eastAsiaTheme="majorEastAsia" w:cs="Arial"/>
        </w:rPr>
        <w:t>16 – INSTRUMENTOS FINANCEIROS</w:t>
      </w:r>
      <w:bookmarkEnd w:id="94"/>
      <w:bookmarkEnd w:id="95"/>
      <w:r w:rsidRPr="00BF2AAF">
        <w:rPr>
          <w:rFonts w:eastAsiaTheme="majorEastAsia" w:cs="Arial"/>
        </w:rPr>
        <w:t xml:space="preserve"> </w:t>
      </w:r>
    </w:p>
    <w:p w14:paraId="41664277" w14:textId="77777777" w:rsidR="00B50F53" w:rsidRDefault="00B50F53" w:rsidP="00F3239B">
      <w:pPr>
        <w:pStyle w:val="05-Textonormal"/>
        <w:numPr>
          <w:ilvl w:val="0"/>
          <w:numId w:val="8"/>
        </w:numPr>
        <w:ind w:left="357" w:hanging="357"/>
        <w:rPr>
          <w:b/>
          <w:color w:val="1F3864" w:themeColor="accent1" w:themeShade="80"/>
        </w:rPr>
      </w:pPr>
      <w:bookmarkStart w:id="97" w:name="_Hlk196225227"/>
      <w:r w:rsidRPr="004E1680">
        <w:rPr>
          <w:b/>
          <w:color w:val="1F3864" w:themeColor="accent1" w:themeShade="80"/>
        </w:rPr>
        <w:t xml:space="preserve">Ativos Financeiros ao Valor Justo por meio do Resultado </w:t>
      </w:r>
    </w:p>
    <w:p w14:paraId="0B10955E" w14:textId="77777777" w:rsidR="00B50F53" w:rsidRPr="005D05E4" w:rsidRDefault="00B50F53" w:rsidP="00B50F53">
      <w:pPr>
        <w:pStyle w:val="PargrafodaLista"/>
        <w:spacing w:after="0" w:line="240" w:lineRule="auto"/>
        <w:ind w:left="8856" w:firstLine="348"/>
        <w:jc w:val="center"/>
        <w:rPr>
          <w:rFonts w:ascii="Arial" w:hAnsi="Arial" w:cs="Arial"/>
          <w:b/>
          <w:sz w:val="14"/>
          <w:szCs w:val="14"/>
          <w:lang w:eastAsia="pt-BR"/>
        </w:rPr>
      </w:pPr>
      <w:r w:rsidRPr="005D05E4">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165"/>
        <w:gridCol w:w="1093"/>
        <w:gridCol w:w="1093"/>
        <w:gridCol w:w="1093"/>
        <w:gridCol w:w="990"/>
        <w:gridCol w:w="1224"/>
        <w:gridCol w:w="990"/>
        <w:gridCol w:w="991"/>
      </w:tblGrid>
      <w:tr w:rsidR="00B50F53" w:rsidRPr="00427408" w14:paraId="06D2CCC4" w14:textId="77777777">
        <w:trPr>
          <w:trHeight w:val="238"/>
          <w:jc w:val="center"/>
        </w:trPr>
        <w:tc>
          <w:tcPr>
            <w:tcW w:w="9639" w:type="dxa"/>
            <w:gridSpan w:val="8"/>
            <w:tcBorders>
              <w:top w:val="single" w:sz="2" w:space="0" w:color="1F3864" w:themeColor="accent1" w:themeShade="80"/>
              <w:bottom w:val="nil"/>
            </w:tcBorders>
            <w:shd w:val="clear" w:color="auto" w:fill="auto"/>
            <w:noWrap/>
            <w:vAlign w:val="center"/>
          </w:tcPr>
          <w:p w14:paraId="163EEB3A" w14:textId="77777777" w:rsidR="00B50F53" w:rsidRPr="00427408" w:rsidRDefault="00B50F53">
            <w:pPr>
              <w:pStyle w:val="08-Tabelageral"/>
              <w:jc w:val="center"/>
              <w:rPr>
                <w:rFonts w:cs="Arial"/>
                <w:b/>
              </w:rPr>
            </w:pPr>
            <w:bookmarkStart w:id="98" w:name="_Hlk173167920"/>
            <w:r w:rsidRPr="00427408">
              <w:rPr>
                <w:rFonts w:cs="Arial"/>
                <w:b/>
              </w:rPr>
              <w:t>Controlador</w:t>
            </w:r>
          </w:p>
        </w:tc>
      </w:tr>
      <w:tr w:rsidR="00B50F53" w:rsidRPr="00427408" w14:paraId="12A75537" w14:textId="77777777">
        <w:trPr>
          <w:trHeight w:val="238"/>
          <w:jc w:val="center"/>
        </w:trPr>
        <w:tc>
          <w:tcPr>
            <w:tcW w:w="2165" w:type="dxa"/>
            <w:tcBorders>
              <w:top w:val="single" w:sz="2" w:space="0" w:color="1F3864" w:themeColor="accent1" w:themeShade="80"/>
              <w:bottom w:val="nil"/>
            </w:tcBorders>
            <w:shd w:val="clear" w:color="auto" w:fill="auto"/>
            <w:noWrap/>
            <w:vAlign w:val="center"/>
            <w:hideMark/>
          </w:tcPr>
          <w:p w14:paraId="6006339F" w14:textId="77777777" w:rsidR="00B50F53" w:rsidRPr="00427408" w:rsidRDefault="00B50F53">
            <w:pPr>
              <w:pStyle w:val="08-Tabelageral"/>
              <w:jc w:val="center"/>
              <w:rPr>
                <w:rFonts w:cs="Arial"/>
                <w:b/>
              </w:rPr>
            </w:pPr>
          </w:p>
        </w:tc>
        <w:tc>
          <w:tcPr>
            <w:tcW w:w="2186"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68F75258" w14:textId="77777777" w:rsidR="00B50F53" w:rsidRPr="00427408" w:rsidRDefault="00B50F53">
            <w:pPr>
              <w:pStyle w:val="08-Tabelageral"/>
              <w:jc w:val="center"/>
              <w:rPr>
                <w:rFonts w:cs="Arial"/>
                <w:b/>
              </w:rPr>
            </w:pPr>
            <w:r w:rsidRPr="00427408">
              <w:rPr>
                <w:rFonts w:cs="Arial"/>
                <w:b/>
              </w:rPr>
              <w:t>31.12.202</w:t>
            </w:r>
            <w:r>
              <w:rPr>
                <w:rFonts w:cs="Arial"/>
                <w:b/>
              </w:rPr>
              <w:t>4</w:t>
            </w:r>
          </w:p>
        </w:tc>
        <w:tc>
          <w:tcPr>
            <w:tcW w:w="1093" w:type="dxa"/>
            <w:tcBorders>
              <w:top w:val="single" w:sz="2" w:space="0" w:color="1F3864" w:themeColor="accent1" w:themeShade="80"/>
              <w:bottom w:val="single" w:sz="2" w:space="0" w:color="1F3864" w:themeColor="accent1" w:themeShade="80"/>
            </w:tcBorders>
            <w:shd w:val="clear" w:color="auto" w:fill="auto"/>
            <w:noWrap/>
            <w:vAlign w:val="center"/>
            <w:hideMark/>
          </w:tcPr>
          <w:p w14:paraId="731EF646" w14:textId="77777777" w:rsidR="00B50F53" w:rsidRPr="00427408" w:rsidRDefault="00B50F53">
            <w:pPr>
              <w:pStyle w:val="08-Tabelageral"/>
              <w:jc w:val="center"/>
              <w:rPr>
                <w:rFonts w:cs="Arial"/>
                <w:b/>
              </w:rPr>
            </w:pPr>
          </w:p>
        </w:tc>
        <w:tc>
          <w:tcPr>
            <w:tcW w:w="990" w:type="dxa"/>
            <w:tcBorders>
              <w:top w:val="single" w:sz="2" w:space="0" w:color="1F3864" w:themeColor="accent1" w:themeShade="80"/>
              <w:bottom w:val="single" w:sz="2" w:space="0" w:color="1F3864" w:themeColor="accent1" w:themeShade="80"/>
            </w:tcBorders>
            <w:shd w:val="clear" w:color="auto" w:fill="auto"/>
            <w:noWrap/>
            <w:vAlign w:val="center"/>
            <w:hideMark/>
          </w:tcPr>
          <w:p w14:paraId="05DAC263" w14:textId="77777777" w:rsidR="00B50F53" w:rsidRPr="00427408" w:rsidRDefault="00B50F53">
            <w:pPr>
              <w:pStyle w:val="08-Tabelageral"/>
              <w:jc w:val="center"/>
              <w:rPr>
                <w:rFonts w:cs="Arial"/>
                <w:b/>
              </w:rPr>
            </w:pPr>
          </w:p>
        </w:tc>
        <w:tc>
          <w:tcPr>
            <w:tcW w:w="1224" w:type="dxa"/>
            <w:tcBorders>
              <w:top w:val="single" w:sz="2" w:space="0" w:color="1F3864" w:themeColor="accent1" w:themeShade="80"/>
              <w:bottom w:val="single" w:sz="2" w:space="0" w:color="1F3864" w:themeColor="accent1" w:themeShade="80"/>
            </w:tcBorders>
            <w:shd w:val="clear" w:color="auto" w:fill="auto"/>
            <w:noWrap/>
            <w:vAlign w:val="center"/>
            <w:hideMark/>
          </w:tcPr>
          <w:p w14:paraId="345FF342" w14:textId="77777777" w:rsidR="00B50F53" w:rsidRPr="00427408" w:rsidRDefault="00B50F53">
            <w:pPr>
              <w:pStyle w:val="08-Tabelageral"/>
              <w:jc w:val="center"/>
              <w:rPr>
                <w:rFonts w:cs="Arial"/>
                <w:b/>
              </w:rPr>
            </w:pPr>
          </w:p>
        </w:tc>
        <w:tc>
          <w:tcPr>
            <w:tcW w:w="198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6003F3A8" w14:textId="77777777" w:rsidR="00B50F53" w:rsidRPr="00427408" w:rsidRDefault="00B50F53">
            <w:pPr>
              <w:pStyle w:val="08-Tabelageral"/>
              <w:jc w:val="center"/>
              <w:rPr>
                <w:rFonts w:cs="Arial"/>
                <w:b/>
              </w:rPr>
            </w:pPr>
            <w:r w:rsidRPr="00427408">
              <w:rPr>
                <w:rFonts w:cs="Arial"/>
                <w:b/>
              </w:rPr>
              <w:t>3</w:t>
            </w:r>
            <w:r>
              <w:rPr>
                <w:rFonts w:cs="Arial"/>
                <w:b/>
              </w:rPr>
              <w:t>1</w:t>
            </w:r>
            <w:r w:rsidRPr="00427408">
              <w:rPr>
                <w:rFonts w:cs="Arial"/>
                <w:b/>
              </w:rPr>
              <w:t>.</w:t>
            </w:r>
            <w:r>
              <w:rPr>
                <w:rFonts w:cs="Arial"/>
                <w:b/>
              </w:rPr>
              <w:t>03</w:t>
            </w:r>
            <w:r w:rsidRPr="00427408">
              <w:rPr>
                <w:rFonts w:cs="Arial"/>
                <w:b/>
              </w:rPr>
              <w:t>.202</w:t>
            </w:r>
            <w:r>
              <w:rPr>
                <w:rFonts w:cs="Arial"/>
                <w:b/>
              </w:rPr>
              <w:t>5</w:t>
            </w:r>
          </w:p>
        </w:tc>
      </w:tr>
      <w:tr w:rsidR="00B50F53" w:rsidRPr="00427408" w14:paraId="41050927" w14:textId="77777777">
        <w:trPr>
          <w:trHeight w:val="238"/>
          <w:jc w:val="center"/>
        </w:trPr>
        <w:tc>
          <w:tcPr>
            <w:tcW w:w="2165" w:type="dxa"/>
            <w:tcBorders>
              <w:top w:val="nil"/>
              <w:bottom w:val="single" w:sz="2" w:space="0" w:color="1F3864" w:themeColor="accent1" w:themeShade="80"/>
            </w:tcBorders>
            <w:shd w:val="clear" w:color="auto" w:fill="auto"/>
            <w:noWrap/>
            <w:vAlign w:val="center"/>
            <w:hideMark/>
          </w:tcPr>
          <w:p w14:paraId="387CE903" w14:textId="77777777" w:rsidR="00B50F53" w:rsidRPr="00427408" w:rsidRDefault="00B50F53">
            <w:pPr>
              <w:pStyle w:val="08-Tabelageral"/>
              <w:jc w:val="center"/>
              <w:rPr>
                <w:rFonts w:cs="Arial"/>
                <w:b/>
              </w:rPr>
            </w:pP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2B03DD40" w14:textId="77777777" w:rsidR="00B50F53" w:rsidRPr="00427408" w:rsidRDefault="00B50F53">
            <w:pPr>
              <w:pStyle w:val="08-Tabelageral"/>
              <w:jc w:val="center"/>
              <w:rPr>
                <w:rFonts w:cs="Arial"/>
                <w:b/>
              </w:rPr>
            </w:pPr>
            <w:r w:rsidRPr="00427408">
              <w:rPr>
                <w:rFonts w:cs="Arial"/>
                <w:b/>
              </w:rPr>
              <w:t>Valor de Custo</w:t>
            </w: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4E4BACD3" w14:textId="77777777" w:rsidR="00B50F53" w:rsidRPr="00427408" w:rsidRDefault="00B50F53">
            <w:pPr>
              <w:pStyle w:val="08-Tabelageral"/>
              <w:jc w:val="center"/>
              <w:rPr>
                <w:rFonts w:cs="Arial"/>
                <w:b/>
              </w:rPr>
            </w:pPr>
            <w:r w:rsidRPr="00427408">
              <w:rPr>
                <w:rFonts w:cs="Arial"/>
                <w:b/>
              </w:rPr>
              <w:t>Valor Contábil</w:t>
            </w: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48320CEB" w14:textId="77777777" w:rsidR="00B50F53" w:rsidRPr="00427408" w:rsidRDefault="00B50F53">
            <w:pPr>
              <w:pStyle w:val="08-Tabelageral"/>
              <w:jc w:val="center"/>
              <w:rPr>
                <w:rFonts w:cs="Arial"/>
                <w:b/>
              </w:rPr>
            </w:pPr>
            <w:r w:rsidRPr="00427408">
              <w:rPr>
                <w:rFonts w:cs="Arial"/>
                <w:b/>
              </w:rPr>
              <w:t>Aplicações</w:t>
            </w:r>
          </w:p>
        </w:tc>
        <w:tc>
          <w:tcPr>
            <w:tcW w:w="990" w:type="dxa"/>
            <w:tcBorders>
              <w:top w:val="single" w:sz="2" w:space="0" w:color="1F3864" w:themeColor="accent1" w:themeShade="80"/>
              <w:bottom w:val="single" w:sz="2" w:space="0" w:color="1F3864" w:themeColor="accent1" w:themeShade="80"/>
            </w:tcBorders>
            <w:shd w:val="clear" w:color="auto" w:fill="auto"/>
            <w:vAlign w:val="center"/>
            <w:hideMark/>
          </w:tcPr>
          <w:p w14:paraId="43266D49" w14:textId="77777777" w:rsidR="00B50F53" w:rsidRPr="00427408" w:rsidRDefault="00B50F53">
            <w:pPr>
              <w:pStyle w:val="08-Tabelageral"/>
              <w:jc w:val="center"/>
              <w:rPr>
                <w:rFonts w:cs="Arial"/>
                <w:b/>
              </w:rPr>
            </w:pPr>
            <w:r w:rsidRPr="00427408">
              <w:rPr>
                <w:rFonts w:cs="Arial"/>
                <w:b/>
              </w:rPr>
              <w:t>Resgates</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343B6229" w14:textId="77777777" w:rsidR="00B50F53" w:rsidRPr="00427408" w:rsidRDefault="00B50F53">
            <w:pPr>
              <w:pStyle w:val="08-Tabelageral"/>
              <w:jc w:val="center"/>
              <w:rPr>
                <w:rFonts w:cs="Arial"/>
                <w:b/>
              </w:rPr>
            </w:pPr>
            <w:r w:rsidRPr="00427408">
              <w:rPr>
                <w:rFonts w:cs="Arial"/>
                <w:b/>
              </w:rPr>
              <w:t>Rentabilidade</w:t>
            </w:r>
          </w:p>
        </w:tc>
        <w:tc>
          <w:tcPr>
            <w:tcW w:w="990" w:type="dxa"/>
            <w:tcBorders>
              <w:top w:val="single" w:sz="2" w:space="0" w:color="1F3864" w:themeColor="accent1" w:themeShade="80"/>
              <w:bottom w:val="single" w:sz="2" w:space="0" w:color="1F3864" w:themeColor="accent1" w:themeShade="80"/>
            </w:tcBorders>
            <w:shd w:val="clear" w:color="auto" w:fill="auto"/>
            <w:vAlign w:val="center"/>
            <w:hideMark/>
          </w:tcPr>
          <w:p w14:paraId="65319429" w14:textId="77777777" w:rsidR="00B50F53" w:rsidRPr="00427408" w:rsidRDefault="00B50F53">
            <w:pPr>
              <w:pStyle w:val="08-Tabelageral"/>
              <w:jc w:val="center"/>
              <w:rPr>
                <w:rFonts w:cs="Arial"/>
                <w:b/>
              </w:rPr>
            </w:pPr>
            <w:r w:rsidRPr="00427408">
              <w:rPr>
                <w:rFonts w:cs="Arial"/>
                <w:b/>
              </w:rPr>
              <w:t>Valor de Custo</w:t>
            </w:r>
          </w:p>
        </w:tc>
        <w:tc>
          <w:tcPr>
            <w:tcW w:w="991" w:type="dxa"/>
            <w:tcBorders>
              <w:top w:val="single" w:sz="2" w:space="0" w:color="1F3864" w:themeColor="accent1" w:themeShade="80"/>
              <w:bottom w:val="single" w:sz="2" w:space="0" w:color="1F3864" w:themeColor="accent1" w:themeShade="80"/>
            </w:tcBorders>
            <w:shd w:val="clear" w:color="auto" w:fill="auto"/>
            <w:vAlign w:val="center"/>
            <w:hideMark/>
          </w:tcPr>
          <w:p w14:paraId="3A0DDDDC" w14:textId="77777777" w:rsidR="00B50F53" w:rsidRPr="00427408" w:rsidRDefault="00B50F53">
            <w:pPr>
              <w:pStyle w:val="08-Tabelageral"/>
              <w:jc w:val="center"/>
              <w:rPr>
                <w:rFonts w:cs="Arial"/>
                <w:b/>
              </w:rPr>
            </w:pPr>
            <w:r w:rsidRPr="00427408">
              <w:rPr>
                <w:rFonts w:cs="Arial"/>
                <w:b/>
              </w:rPr>
              <w:t>Valor Contábil</w:t>
            </w:r>
          </w:p>
        </w:tc>
      </w:tr>
      <w:tr w:rsidR="00B50F53" w:rsidRPr="00956663" w14:paraId="248605FA" w14:textId="77777777">
        <w:trPr>
          <w:trHeight w:val="238"/>
          <w:jc w:val="center"/>
        </w:trPr>
        <w:tc>
          <w:tcPr>
            <w:tcW w:w="2165" w:type="dxa"/>
            <w:tcBorders>
              <w:top w:val="single" w:sz="2" w:space="0" w:color="1F3864" w:themeColor="accent1" w:themeShade="80"/>
              <w:bottom w:val="nil"/>
            </w:tcBorders>
            <w:shd w:val="clear" w:color="auto" w:fill="auto"/>
            <w:noWrap/>
            <w:hideMark/>
          </w:tcPr>
          <w:p w14:paraId="793CFAE6" w14:textId="77777777" w:rsidR="00B50F53" w:rsidRPr="00427408" w:rsidRDefault="00B50F53">
            <w:pPr>
              <w:pStyle w:val="08-Tabelageral"/>
              <w:ind w:left="113"/>
              <w:jc w:val="left"/>
              <w:rPr>
                <w:rFonts w:cs="Arial"/>
              </w:rPr>
            </w:pPr>
            <w:r w:rsidRPr="00427408">
              <w:rPr>
                <w:rFonts w:cs="Arial"/>
              </w:rPr>
              <w:t xml:space="preserve">Fundo de longo prazo </w:t>
            </w:r>
            <w:r w:rsidRPr="00427408">
              <w:rPr>
                <w:rFonts w:cs="Arial"/>
                <w:vertAlign w:val="superscript"/>
              </w:rPr>
              <w:t>(1)</w:t>
            </w:r>
          </w:p>
        </w:tc>
        <w:tc>
          <w:tcPr>
            <w:tcW w:w="1093" w:type="dxa"/>
            <w:tcBorders>
              <w:top w:val="single" w:sz="2" w:space="0" w:color="1F3864" w:themeColor="accent1" w:themeShade="80"/>
              <w:left w:val="nil"/>
              <w:bottom w:val="nil"/>
              <w:right w:val="nil"/>
            </w:tcBorders>
            <w:shd w:val="clear" w:color="auto" w:fill="auto"/>
            <w:noWrap/>
            <w:hideMark/>
          </w:tcPr>
          <w:p w14:paraId="337252AD" w14:textId="77777777" w:rsidR="00B50F53" w:rsidRPr="00427408" w:rsidRDefault="00B50F53">
            <w:pPr>
              <w:pStyle w:val="08-Tabelageral"/>
              <w:rPr>
                <w:rFonts w:cs="Arial"/>
              </w:rPr>
            </w:pPr>
            <w:r>
              <w:t>20.048</w:t>
            </w:r>
          </w:p>
        </w:tc>
        <w:tc>
          <w:tcPr>
            <w:tcW w:w="1093" w:type="dxa"/>
            <w:tcBorders>
              <w:top w:val="single" w:sz="2" w:space="0" w:color="1F3864" w:themeColor="accent1" w:themeShade="80"/>
              <w:left w:val="nil"/>
              <w:bottom w:val="nil"/>
              <w:right w:val="nil"/>
            </w:tcBorders>
            <w:shd w:val="clear" w:color="auto" w:fill="auto"/>
            <w:noWrap/>
            <w:hideMark/>
          </w:tcPr>
          <w:p w14:paraId="43DA79E9" w14:textId="77777777" w:rsidR="00B50F53" w:rsidRPr="00427408" w:rsidRDefault="00B50F53">
            <w:pPr>
              <w:pStyle w:val="08-Tabelageral"/>
              <w:rPr>
                <w:rFonts w:cs="Arial"/>
              </w:rPr>
            </w:pPr>
            <w:r>
              <w:t>28.783</w:t>
            </w:r>
          </w:p>
        </w:tc>
        <w:tc>
          <w:tcPr>
            <w:tcW w:w="1093" w:type="dxa"/>
            <w:tcBorders>
              <w:top w:val="single" w:sz="2" w:space="0" w:color="1F3864" w:themeColor="accent1" w:themeShade="80"/>
              <w:left w:val="nil"/>
              <w:bottom w:val="nil"/>
              <w:right w:val="nil"/>
            </w:tcBorders>
            <w:shd w:val="clear" w:color="auto" w:fill="auto"/>
            <w:noWrap/>
          </w:tcPr>
          <w:p w14:paraId="2F83A8ED" w14:textId="77777777" w:rsidR="00B50F53" w:rsidRPr="00956663" w:rsidRDefault="00B50F53">
            <w:pPr>
              <w:pStyle w:val="08-Tabelageral"/>
              <w:rPr>
                <w:rFonts w:cs="Arial"/>
                <w:color w:val="000000" w:themeColor="text1"/>
              </w:rPr>
            </w:pPr>
            <w:r>
              <w:rPr>
                <w:rFonts w:cs="Arial"/>
                <w:color w:val="000000" w:themeColor="text1"/>
              </w:rPr>
              <w:t>534</w:t>
            </w:r>
          </w:p>
        </w:tc>
        <w:tc>
          <w:tcPr>
            <w:tcW w:w="990" w:type="dxa"/>
            <w:tcBorders>
              <w:top w:val="single" w:sz="2" w:space="0" w:color="1F3864" w:themeColor="accent1" w:themeShade="80"/>
              <w:left w:val="nil"/>
              <w:bottom w:val="nil"/>
              <w:right w:val="nil"/>
            </w:tcBorders>
            <w:shd w:val="clear" w:color="auto" w:fill="auto"/>
            <w:noWrap/>
          </w:tcPr>
          <w:p w14:paraId="68F4584C" w14:textId="77777777" w:rsidR="00B50F53" w:rsidRPr="00956663" w:rsidRDefault="00B50F53">
            <w:pPr>
              <w:pStyle w:val="08-Tabelageral"/>
              <w:rPr>
                <w:rFonts w:cs="Arial"/>
                <w:color w:val="000000" w:themeColor="text1"/>
              </w:rPr>
            </w:pPr>
            <w:r w:rsidRPr="00956663">
              <w:rPr>
                <w:color w:val="000000" w:themeColor="text1"/>
              </w:rPr>
              <w:t>--</w:t>
            </w:r>
          </w:p>
        </w:tc>
        <w:tc>
          <w:tcPr>
            <w:tcW w:w="1224" w:type="dxa"/>
            <w:tcBorders>
              <w:top w:val="single" w:sz="2" w:space="0" w:color="1F3864" w:themeColor="accent1" w:themeShade="80"/>
              <w:left w:val="nil"/>
              <w:bottom w:val="nil"/>
              <w:right w:val="nil"/>
            </w:tcBorders>
            <w:shd w:val="clear" w:color="auto" w:fill="auto"/>
            <w:noWrap/>
          </w:tcPr>
          <w:p w14:paraId="00EC5167" w14:textId="77777777" w:rsidR="00B50F53" w:rsidRPr="00956663" w:rsidRDefault="00B50F53">
            <w:pPr>
              <w:pStyle w:val="08-Tabelageral"/>
              <w:rPr>
                <w:rFonts w:cs="Arial"/>
                <w:color w:val="000000" w:themeColor="text1"/>
              </w:rPr>
            </w:pPr>
            <w:r>
              <w:rPr>
                <w:color w:val="000000" w:themeColor="text1"/>
              </w:rPr>
              <w:t>(635)</w:t>
            </w:r>
          </w:p>
        </w:tc>
        <w:tc>
          <w:tcPr>
            <w:tcW w:w="990" w:type="dxa"/>
            <w:tcBorders>
              <w:top w:val="single" w:sz="2" w:space="0" w:color="1F3864" w:themeColor="accent1" w:themeShade="80"/>
              <w:left w:val="nil"/>
              <w:bottom w:val="nil"/>
              <w:right w:val="nil"/>
            </w:tcBorders>
            <w:shd w:val="clear" w:color="auto" w:fill="auto"/>
            <w:noWrap/>
          </w:tcPr>
          <w:p w14:paraId="04FB7E37" w14:textId="77777777" w:rsidR="00B50F53" w:rsidRPr="00956663" w:rsidRDefault="00B50F53">
            <w:pPr>
              <w:pStyle w:val="08-Tabelageral"/>
              <w:rPr>
                <w:rFonts w:cs="Arial"/>
                <w:color w:val="000000" w:themeColor="text1"/>
              </w:rPr>
            </w:pPr>
            <w:r w:rsidRPr="00956663">
              <w:rPr>
                <w:color w:val="000000" w:themeColor="text1"/>
              </w:rPr>
              <w:t>20.</w:t>
            </w:r>
            <w:r>
              <w:rPr>
                <w:color w:val="000000" w:themeColor="text1"/>
              </w:rPr>
              <w:t>582</w:t>
            </w:r>
          </w:p>
        </w:tc>
        <w:tc>
          <w:tcPr>
            <w:tcW w:w="991" w:type="dxa"/>
            <w:tcBorders>
              <w:top w:val="single" w:sz="2" w:space="0" w:color="1F3864" w:themeColor="accent1" w:themeShade="80"/>
              <w:left w:val="nil"/>
              <w:bottom w:val="nil"/>
              <w:right w:val="nil"/>
            </w:tcBorders>
            <w:shd w:val="clear" w:color="auto" w:fill="auto"/>
            <w:noWrap/>
          </w:tcPr>
          <w:p w14:paraId="3F25B463" w14:textId="77777777" w:rsidR="00B50F53" w:rsidRPr="00956663" w:rsidRDefault="00B50F53">
            <w:pPr>
              <w:pStyle w:val="08-Tabelageral"/>
              <w:rPr>
                <w:rFonts w:cs="Arial"/>
                <w:color w:val="000000" w:themeColor="text1"/>
              </w:rPr>
            </w:pPr>
            <w:r>
              <w:rPr>
                <w:color w:val="000000" w:themeColor="text1"/>
              </w:rPr>
              <w:t>28.148</w:t>
            </w:r>
          </w:p>
        </w:tc>
      </w:tr>
      <w:tr w:rsidR="00B50F53" w:rsidRPr="00956663" w14:paraId="3728BD95" w14:textId="77777777">
        <w:trPr>
          <w:trHeight w:val="66"/>
          <w:jc w:val="center"/>
        </w:trPr>
        <w:tc>
          <w:tcPr>
            <w:tcW w:w="2165" w:type="dxa"/>
            <w:tcBorders>
              <w:top w:val="nil"/>
              <w:bottom w:val="single" w:sz="2" w:space="0" w:color="1F3864" w:themeColor="accent1" w:themeShade="80"/>
            </w:tcBorders>
            <w:shd w:val="clear" w:color="auto" w:fill="auto"/>
            <w:noWrap/>
            <w:hideMark/>
          </w:tcPr>
          <w:p w14:paraId="44A01166" w14:textId="77777777" w:rsidR="00B50F53" w:rsidRPr="00427408" w:rsidRDefault="00B50F53">
            <w:pPr>
              <w:pStyle w:val="08-Tabelageral"/>
              <w:jc w:val="left"/>
              <w:rPr>
                <w:rFonts w:cs="Arial"/>
                <w:b/>
              </w:rPr>
            </w:pPr>
            <w:r w:rsidRPr="00427408">
              <w:rPr>
                <w:rFonts w:cs="Arial"/>
                <w:b/>
              </w:rPr>
              <w:t>Total</w:t>
            </w:r>
          </w:p>
        </w:tc>
        <w:tc>
          <w:tcPr>
            <w:tcW w:w="1093" w:type="dxa"/>
            <w:tcBorders>
              <w:top w:val="nil"/>
              <w:left w:val="nil"/>
              <w:bottom w:val="single" w:sz="2" w:space="0" w:color="1F3864" w:themeColor="accent1" w:themeShade="80"/>
              <w:right w:val="nil"/>
            </w:tcBorders>
            <w:shd w:val="clear" w:color="auto" w:fill="auto"/>
            <w:noWrap/>
            <w:hideMark/>
          </w:tcPr>
          <w:p w14:paraId="4BC85E21" w14:textId="77777777" w:rsidR="00B50F53" w:rsidRPr="00480CA9" w:rsidRDefault="00B50F53">
            <w:pPr>
              <w:pStyle w:val="08-Tabelageral"/>
              <w:rPr>
                <w:rFonts w:cs="Arial"/>
                <w:b/>
                <w:bCs/>
              </w:rPr>
            </w:pPr>
            <w:r>
              <w:rPr>
                <w:b/>
                <w:bCs/>
              </w:rPr>
              <w:t>20.048</w:t>
            </w:r>
          </w:p>
        </w:tc>
        <w:tc>
          <w:tcPr>
            <w:tcW w:w="1093" w:type="dxa"/>
            <w:tcBorders>
              <w:top w:val="nil"/>
              <w:left w:val="nil"/>
              <w:bottom w:val="single" w:sz="2" w:space="0" w:color="1F3864" w:themeColor="accent1" w:themeShade="80"/>
              <w:right w:val="nil"/>
            </w:tcBorders>
            <w:shd w:val="clear" w:color="auto" w:fill="auto"/>
            <w:noWrap/>
            <w:hideMark/>
          </w:tcPr>
          <w:p w14:paraId="60CFFD4A" w14:textId="77777777" w:rsidR="00B50F53" w:rsidRPr="00480CA9" w:rsidRDefault="00B50F53">
            <w:pPr>
              <w:pStyle w:val="08-Tabelageral"/>
              <w:rPr>
                <w:rFonts w:cs="Arial"/>
                <w:b/>
                <w:bCs/>
              </w:rPr>
            </w:pPr>
            <w:r>
              <w:rPr>
                <w:b/>
                <w:bCs/>
              </w:rPr>
              <w:t>28.783</w:t>
            </w:r>
          </w:p>
        </w:tc>
        <w:tc>
          <w:tcPr>
            <w:tcW w:w="1093" w:type="dxa"/>
            <w:tcBorders>
              <w:top w:val="nil"/>
              <w:left w:val="nil"/>
              <w:bottom w:val="single" w:sz="2" w:space="0" w:color="1F3864" w:themeColor="accent1" w:themeShade="80"/>
              <w:right w:val="nil"/>
            </w:tcBorders>
            <w:shd w:val="clear" w:color="auto" w:fill="auto"/>
            <w:noWrap/>
          </w:tcPr>
          <w:p w14:paraId="2634EFE7" w14:textId="77777777" w:rsidR="00B50F53" w:rsidRPr="00956663" w:rsidRDefault="00B50F53">
            <w:pPr>
              <w:pStyle w:val="08-Tabelageral"/>
              <w:rPr>
                <w:rFonts w:cs="Arial"/>
                <w:b/>
                <w:bCs/>
                <w:color w:val="000000" w:themeColor="text1"/>
              </w:rPr>
            </w:pPr>
            <w:r>
              <w:rPr>
                <w:b/>
                <w:bCs/>
                <w:color w:val="000000" w:themeColor="text1"/>
              </w:rPr>
              <w:t>534</w:t>
            </w:r>
          </w:p>
        </w:tc>
        <w:tc>
          <w:tcPr>
            <w:tcW w:w="990" w:type="dxa"/>
            <w:tcBorders>
              <w:top w:val="nil"/>
              <w:left w:val="nil"/>
              <w:bottom w:val="single" w:sz="2" w:space="0" w:color="1F3864" w:themeColor="accent1" w:themeShade="80"/>
              <w:right w:val="nil"/>
            </w:tcBorders>
            <w:shd w:val="clear" w:color="auto" w:fill="auto"/>
            <w:noWrap/>
          </w:tcPr>
          <w:p w14:paraId="57E43999" w14:textId="77777777" w:rsidR="00B50F53" w:rsidRPr="00956663" w:rsidRDefault="00B50F53">
            <w:pPr>
              <w:pStyle w:val="08-Tabelageral"/>
              <w:rPr>
                <w:rFonts w:cs="Arial"/>
                <w:b/>
                <w:bCs/>
                <w:color w:val="000000" w:themeColor="text1"/>
              </w:rPr>
            </w:pPr>
            <w:r w:rsidRPr="00956663">
              <w:rPr>
                <w:b/>
                <w:bCs/>
                <w:color w:val="000000" w:themeColor="text1"/>
              </w:rPr>
              <w:t>--</w:t>
            </w:r>
          </w:p>
        </w:tc>
        <w:tc>
          <w:tcPr>
            <w:tcW w:w="1224" w:type="dxa"/>
            <w:tcBorders>
              <w:top w:val="nil"/>
              <w:left w:val="nil"/>
              <w:bottom w:val="single" w:sz="2" w:space="0" w:color="1F3864" w:themeColor="accent1" w:themeShade="80"/>
              <w:right w:val="nil"/>
            </w:tcBorders>
            <w:shd w:val="clear" w:color="auto" w:fill="auto"/>
            <w:noWrap/>
          </w:tcPr>
          <w:p w14:paraId="698283C3" w14:textId="77777777" w:rsidR="00B50F53" w:rsidRPr="00956663" w:rsidRDefault="00B50F53">
            <w:pPr>
              <w:pStyle w:val="08-Tabelageral"/>
              <w:rPr>
                <w:rFonts w:cs="Arial"/>
                <w:b/>
                <w:bCs/>
                <w:color w:val="000000" w:themeColor="text1"/>
              </w:rPr>
            </w:pPr>
            <w:r>
              <w:rPr>
                <w:b/>
                <w:bCs/>
                <w:color w:val="000000" w:themeColor="text1"/>
              </w:rPr>
              <w:t>(635)</w:t>
            </w:r>
          </w:p>
        </w:tc>
        <w:tc>
          <w:tcPr>
            <w:tcW w:w="990" w:type="dxa"/>
            <w:tcBorders>
              <w:top w:val="nil"/>
              <w:left w:val="nil"/>
              <w:bottom w:val="single" w:sz="2" w:space="0" w:color="1F3864" w:themeColor="accent1" w:themeShade="80"/>
              <w:right w:val="nil"/>
            </w:tcBorders>
            <w:shd w:val="clear" w:color="auto" w:fill="auto"/>
            <w:noWrap/>
          </w:tcPr>
          <w:p w14:paraId="4F05C03B" w14:textId="77777777" w:rsidR="00B50F53" w:rsidRPr="00956663" w:rsidRDefault="00B50F53">
            <w:pPr>
              <w:pStyle w:val="08-Tabelageral"/>
              <w:rPr>
                <w:rFonts w:cs="Arial"/>
                <w:b/>
                <w:bCs/>
                <w:color w:val="000000" w:themeColor="text1"/>
              </w:rPr>
            </w:pPr>
            <w:r w:rsidRPr="00956663">
              <w:rPr>
                <w:b/>
                <w:bCs/>
                <w:color w:val="000000" w:themeColor="text1"/>
              </w:rPr>
              <w:t>20.</w:t>
            </w:r>
            <w:r>
              <w:rPr>
                <w:b/>
                <w:bCs/>
                <w:color w:val="000000" w:themeColor="text1"/>
              </w:rPr>
              <w:t>582</w:t>
            </w:r>
          </w:p>
        </w:tc>
        <w:tc>
          <w:tcPr>
            <w:tcW w:w="991" w:type="dxa"/>
            <w:tcBorders>
              <w:top w:val="nil"/>
              <w:left w:val="nil"/>
              <w:bottom w:val="single" w:sz="2" w:space="0" w:color="1F3864" w:themeColor="accent1" w:themeShade="80"/>
              <w:right w:val="nil"/>
            </w:tcBorders>
            <w:shd w:val="clear" w:color="auto" w:fill="auto"/>
            <w:noWrap/>
          </w:tcPr>
          <w:p w14:paraId="2AAC82F5" w14:textId="77777777" w:rsidR="00B50F53" w:rsidRPr="00956663" w:rsidRDefault="00B50F53">
            <w:pPr>
              <w:pStyle w:val="08-Tabelageral"/>
              <w:rPr>
                <w:rFonts w:cs="Arial"/>
                <w:b/>
                <w:bCs/>
                <w:color w:val="000000" w:themeColor="text1"/>
              </w:rPr>
            </w:pPr>
            <w:r>
              <w:rPr>
                <w:b/>
                <w:bCs/>
                <w:color w:val="000000" w:themeColor="text1"/>
              </w:rPr>
              <w:t>28.148</w:t>
            </w:r>
          </w:p>
        </w:tc>
      </w:tr>
      <w:bookmarkEnd w:id="98"/>
    </w:tbl>
    <w:p w14:paraId="30FDC908" w14:textId="77777777" w:rsidR="00B50F53" w:rsidRDefault="00B50F53" w:rsidP="00B50F53">
      <w:pPr>
        <w:spacing w:after="0" w:line="240" w:lineRule="auto"/>
        <w:jc w:val="right"/>
        <w:rPr>
          <w:rFonts w:ascii="Arial" w:hAnsi="Arial" w:cs="Arial"/>
          <w:b/>
          <w:sz w:val="14"/>
          <w:szCs w:val="14"/>
        </w:rPr>
      </w:pPr>
    </w:p>
    <w:p w14:paraId="2FC1A50C" w14:textId="4B9218A4" w:rsidR="00B50F53" w:rsidRPr="00661FB1" w:rsidRDefault="00B50F53" w:rsidP="00EE0227">
      <w:pPr>
        <w:pStyle w:val="PargrafodaLista"/>
        <w:spacing w:after="0" w:line="240" w:lineRule="auto"/>
        <w:ind w:left="8856" w:firstLine="348"/>
        <w:jc w:val="center"/>
        <w:rPr>
          <w:rFonts w:ascii="Arial" w:hAnsi="Arial" w:cs="Arial"/>
          <w:b/>
          <w:sz w:val="14"/>
          <w:szCs w:val="14"/>
          <w:lang w:eastAsia="pt-BR"/>
        </w:rPr>
      </w:pPr>
      <w:bookmarkStart w:id="99" w:name="_Hlk173167942"/>
      <w:r w:rsidRPr="00661FB1">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165"/>
        <w:gridCol w:w="1093"/>
        <w:gridCol w:w="1093"/>
        <w:gridCol w:w="1093"/>
        <w:gridCol w:w="990"/>
        <w:gridCol w:w="1224"/>
        <w:gridCol w:w="990"/>
        <w:gridCol w:w="991"/>
      </w:tblGrid>
      <w:tr w:rsidR="00C15C6B" w:rsidRPr="00427408" w14:paraId="0DCD31E7" w14:textId="77777777">
        <w:trPr>
          <w:trHeight w:val="238"/>
          <w:jc w:val="center"/>
        </w:trPr>
        <w:tc>
          <w:tcPr>
            <w:tcW w:w="9639" w:type="dxa"/>
            <w:gridSpan w:val="8"/>
            <w:tcBorders>
              <w:top w:val="single" w:sz="2" w:space="0" w:color="1F3864" w:themeColor="accent1" w:themeShade="80"/>
              <w:bottom w:val="nil"/>
            </w:tcBorders>
            <w:shd w:val="clear" w:color="auto" w:fill="auto"/>
            <w:noWrap/>
            <w:vAlign w:val="center"/>
          </w:tcPr>
          <w:p w14:paraId="2F774635" w14:textId="77777777" w:rsidR="00C15C6B" w:rsidRPr="00427408" w:rsidRDefault="00C15C6B">
            <w:pPr>
              <w:pStyle w:val="08-Tabelageral"/>
              <w:jc w:val="center"/>
              <w:rPr>
                <w:rFonts w:cs="Arial"/>
                <w:b/>
              </w:rPr>
            </w:pPr>
            <w:r w:rsidRPr="00427408">
              <w:rPr>
                <w:rFonts w:cs="Arial"/>
                <w:b/>
              </w:rPr>
              <w:t>Controlador</w:t>
            </w:r>
          </w:p>
        </w:tc>
      </w:tr>
      <w:tr w:rsidR="00C15C6B" w:rsidRPr="00427408" w14:paraId="0E836BC3" w14:textId="77777777">
        <w:trPr>
          <w:trHeight w:val="238"/>
          <w:jc w:val="center"/>
        </w:trPr>
        <w:tc>
          <w:tcPr>
            <w:tcW w:w="2165" w:type="dxa"/>
            <w:tcBorders>
              <w:top w:val="single" w:sz="2" w:space="0" w:color="1F3864" w:themeColor="accent1" w:themeShade="80"/>
              <w:bottom w:val="nil"/>
            </w:tcBorders>
            <w:shd w:val="clear" w:color="auto" w:fill="auto"/>
            <w:noWrap/>
            <w:vAlign w:val="center"/>
            <w:hideMark/>
          </w:tcPr>
          <w:p w14:paraId="14002BCF" w14:textId="77777777" w:rsidR="00C15C6B" w:rsidRPr="00427408" w:rsidRDefault="00C15C6B">
            <w:pPr>
              <w:pStyle w:val="08-Tabelageral"/>
              <w:jc w:val="center"/>
              <w:rPr>
                <w:rFonts w:cs="Arial"/>
                <w:b/>
              </w:rPr>
            </w:pPr>
          </w:p>
        </w:tc>
        <w:tc>
          <w:tcPr>
            <w:tcW w:w="2186"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659D6336" w14:textId="77777777" w:rsidR="00C15C6B" w:rsidRPr="00427408" w:rsidRDefault="00C15C6B">
            <w:pPr>
              <w:pStyle w:val="08-Tabelageral"/>
              <w:jc w:val="center"/>
              <w:rPr>
                <w:rFonts w:cs="Arial"/>
                <w:b/>
              </w:rPr>
            </w:pPr>
            <w:r w:rsidRPr="00427408">
              <w:rPr>
                <w:rFonts w:cs="Arial"/>
                <w:b/>
              </w:rPr>
              <w:t>31.12.202</w:t>
            </w:r>
            <w:r>
              <w:rPr>
                <w:rFonts w:cs="Arial"/>
                <w:b/>
              </w:rPr>
              <w:t>4</w:t>
            </w:r>
          </w:p>
        </w:tc>
        <w:tc>
          <w:tcPr>
            <w:tcW w:w="1093" w:type="dxa"/>
            <w:tcBorders>
              <w:top w:val="single" w:sz="2" w:space="0" w:color="1F3864" w:themeColor="accent1" w:themeShade="80"/>
              <w:bottom w:val="single" w:sz="2" w:space="0" w:color="1F3864" w:themeColor="accent1" w:themeShade="80"/>
            </w:tcBorders>
            <w:shd w:val="clear" w:color="auto" w:fill="auto"/>
            <w:noWrap/>
            <w:vAlign w:val="center"/>
            <w:hideMark/>
          </w:tcPr>
          <w:p w14:paraId="61F4059A" w14:textId="77777777" w:rsidR="00C15C6B" w:rsidRPr="00427408" w:rsidRDefault="00C15C6B">
            <w:pPr>
              <w:pStyle w:val="08-Tabelageral"/>
              <w:jc w:val="center"/>
              <w:rPr>
                <w:rFonts w:cs="Arial"/>
                <w:b/>
              </w:rPr>
            </w:pPr>
          </w:p>
        </w:tc>
        <w:tc>
          <w:tcPr>
            <w:tcW w:w="990" w:type="dxa"/>
            <w:tcBorders>
              <w:top w:val="single" w:sz="2" w:space="0" w:color="1F3864" w:themeColor="accent1" w:themeShade="80"/>
              <w:bottom w:val="single" w:sz="2" w:space="0" w:color="1F3864" w:themeColor="accent1" w:themeShade="80"/>
            </w:tcBorders>
            <w:shd w:val="clear" w:color="auto" w:fill="auto"/>
            <w:noWrap/>
            <w:vAlign w:val="center"/>
            <w:hideMark/>
          </w:tcPr>
          <w:p w14:paraId="6987CFDE" w14:textId="77777777" w:rsidR="00C15C6B" w:rsidRPr="00427408" w:rsidRDefault="00C15C6B">
            <w:pPr>
              <w:pStyle w:val="08-Tabelageral"/>
              <w:jc w:val="center"/>
              <w:rPr>
                <w:rFonts w:cs="Arial"/>
                <w:b/>
              </w:rPr>
            </w:pPr>
          </w:p>
        </w:tc>
        <w:tc>
          <w:tcPr>
            <w:tcW w:w="1224" w:type="dxa"/>
            <w:tcBorders>
              <w:top w:val="single" w:sz="2" w:space="0" w:color="1F3864" w:themeColor="accent1" w:themeShade="80"/>
              <w:bottom w:val="single" w:sz="2" w:space="0" w:color="1F3864" w:themeColor="accent1" w:themeShade="80"/>
            </w:tcBorders>
            <w:shd w:val="clear" w:color="auto" w:fill="auto"/>
            <w:noWrap/>
            <w:vAlign w:val="center"/>
            <w:hideMark/>
          </w:tcPr>
          <w:p w14:paraId="1A3E5935" w14:textId="77777777" w:rsidR="00C15C6B" w:rsidRPr="00427408" w:rsidRDefault="00C15C6B">
            <w:pPr>
              <w:pStyle w:val="08-Tabelageral"/>
              <w:jc w:val="center"/>
              <w:rPr>
                <w:rFonts w:cs="Arial"/>
                <w:b/>
              </w:rPr>
            </w:pPr>
          </w:p>
        </w:tc>
        <w:tc>
          <w:tcPr>
            <w:tcW w:w="198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64F10CC2" w14:textId="77777777" w:rsidR="00C15C6B" w:rsidRPr="00427408" w:rsidRDefault="00C15C6B">
            <w:pPr>
              <w:pStyle w:val="08-Tabelageral"/>
              <w:jc w:val="center"/>
              <w:rPr>
                <w:rFonts w:cs="Arial"/>
                <w:b/>
              </w:rPr>
            </w:pPr>
            <w:r w:rsidRPr="00427408">
              <w:rPr>
                <w:rFonts w:cs="Arial"/>
                <w:b/>
              </w:rPr>
              <w:t>3</w:t>
            </w:r>
            <w:r>
              <w:rPr>
                <w:rFonts w:cs="Arial"/>
                <w:b/>
              </w:rPr>
              <w:t>1</w:t>
            </w:r>
            <w:r w:rsidRPr="00427408">
              <w:rPr>
                <w:rFonts w:cs="Arial"/>
                <w:b/>
              </w:rPr>
              <w:t>.</w:t>
            </w:r>
            <w:r>
              <w:rPr>
                <w:rFonts w:cs="Arial"/>
                <w:b/>
              </w:rPr>
              <w:t>03</w:t>
            </w:r>
            <w:r w:rsidRPr="00427408">
              <w:rPr>
                <w:rFonts w:cs="Arial"/>
                <w:b/>
              </w:rPr>
              <w:t>.202</w:t>
            </w:r>
            <w:r>
              <w:rPr>
                <w:rFonts w:cs="Arial"/>
                <w:b/>
              </w:rPr>
              <w:t>5</w:t>
            </w:r>
          </w:p>
        </w:tc>
      </w:tr>
      <w:tr w:rsidR="00C15C6B" w:rsidRPr="00427408" w14:paraId="21E6CC01" w14:textId="77777777">
        <w:trPr>
          <w:trHeight w:val="238"/>
          <w:jc w:val="center"/>
        </w:trPr>
        <w:tc>
          <w:tcPr>
            <w:tcW w:w="2165" w:type="dxa"/>
            <w:tcBorders>
              <w:top w:val="nil"/>
              <w:bottom w:val="single" w:sz="2" w:space="0" w:color="1F3864" w:themeColor="accent1" w:themeShade="80"/>
            </w:tcBorders>
            <w:shd w:val="clear" w:color="auto" w:fill="auto"/>
            <w:noWrap/>
            <w:vAlign w:val="center"/>
            <w:hideMark/>
          </w:tcPr>
          <w:p w14:paraId="62C9BFED" w14:textId="77777777" w:rsidR="00C15C6B" w:rsidRPr="00427408" w:rsidRDefault="00C15C6B">
            <w:pPr>
              <w:pStyle w:val="08-Tabelageral"/>
              <w:jc w:val="center"/>
              <w:rPr>
                <w:rFonts w:cs="Arial"/>
                <w:b/>
              </w:rPr>
            </w:pP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70D4C7C1" w14:textId="77777777" w:rsidR="00C15C6B" w:rsidRPr="00427408" w:rsidRDefault="00C15C6B">
            <w:pPr>
              <w:pStyle w:val="08-Tabelageral"/>
              <w:jc w:val="center"/>
              <w:rPr>
                <w:rFonts w:cs="Arial"/>
                <w:b/>
              </w:rPr>
            </w:pPr>
            <w:r w:rsidRPr="00427408">
              <w:rPr>
                <w:rFonts w:cs="Arial"/>
                <w:b/>
              </w:rPr>
              <w:t>Valor de Custo</w:t>
            </w: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2E001D18" w14:textId="77777777" w:rsidR="00C15C6B" w:rsidRPr="00427408" w:rsidRDefault="00C15C6B">
            <w:pPr>
              <w:pStyle w:val="08-Tabelageral"/>
              <w:jc w:val="center"/>
              <w:rPr>
                <w:rFonts w:cs="Arial"/>
                <w:b/>
              </w:rPr>
            </w:pPr>
            <w:r w:rsidRPr="00427408">
              <w:rPr>
                <w:rFonts w:cs="Arial"/>
                <w:b/>
              </w:rPr>
              <w:t>Valor Contábil</w:t>
            </w: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5568DD70" w14:textId="77777777" w:rsidR="00C15C6B" w:rsidRPr="00427408" w:rsidRDefault="00C15C6B">
            <w:pPr>
              <w:pStyle w:val="08-Tabelageral"/>
              <w:jc w:val="center"/>
              <w:rPr>
                <w:rFonts w:cs="Arial"/>
                <w:b/>
              </w:rPr>
            </w:pPr>
            <w:r w:rsidRPr="00427408">
              <w:rPr>
                <w:rFonts w:cs="Arial"/>
                <w:b/>
              </w:rPr>
              <w:t>Aplicações</w:t>
            </w:r>
          </w:p>
        </w:tc>
        <w:tc>
          <w:tcPr>
            <w:tcW w:w="990" w:type="dxa"/>
            <w:tcBorders>
              <w:top w:val="single" w:sz="2" w:space="0" w:color="1F3864" w:themeColor="accent1" w:themeShade="80"/>
              <w:bottom w:val="single" w:sz="2" w:space="0" w:color="1F3864" w:themeColor="accent1" w:themeShade="80"/>
            </w:tcBorders>
            <w:shd w:val="clear" w:color="auto" w:fill="auto"/>
            <w:vAlign w:val="center"/>
            <w:hideMark/>
          </w:tcPr>
          <w:p w14:paraId="3303E29C" w14:textId="77777777" w:rsidR="00C15C6B" w:rsidRPr="00427408" w:rsidRDefault="00C15C6B">
            <w:pPr>
              <w:pStyle w:val="08-Tabelageral"/>
              <w:jc w:val="center"/>
              <w:rPr>
                <w:rFonts w:cs="Arial"/>
                <w:b/>
              </w:rPr>
            </w:pPr>
            <w:r w:rsidRPr="00427408">
              <w:rPr>
                <w:rFonts w:cs="Arial"/>
                <w:b/>
              </w:rPr>
              <w:t>Resgates</w:t>
            </w:r>
          </w:p>
        </w:tc>
        <w:tc>
          <w:tcPr>
            <w:tcW w:w="1224" w:type="dxa"/>
            <w:tcBorders>
              <w:top w:val="single" w:sz="2" w:space="0" w:color="1F3864" w:themeColor="accent1" w:themeShade="80"/>
              <w:bottom w:val="single" w:sz="2" w:space="0" w:color="1F3864" w:themeColor="accent1" w:themeShade="80"/>
            </w:tcBorders>
            <w:shd w:val="clear" w:color="auto" w:fill="auto"/>
            <w:vAlign w:val="center"/>
            <w:hideMark/>
          </w:tcPr>
          <w:p w14:paraId="37195B1B" w14:textId="77777777" w:rsidR="00C15C6B" w:rsidRPr="00427408" w:rsidRDefault="00C15C6B">
            <w:pPr>
              <w:pStyle w:val="08-Tabelageral"/>
              <w:jc w:val="center"/>
              <w:rPr>
                <w:rFonts w:cs="Arial"/>
                <w:b/>
              </w:rPr>
            </w:pPr>
            <w:r w:rsidRPr="00427408">
              <w:rPr>
                <w:rFonts w:cs="Arial"/>
                <w:b/>
              </w:rPr>
              <w:t>Rentabilidade</w:t>
            </w:r>
          </w:p>
        </w:tc>
        <w:tc>
          <w:tcPr>
            <w:tcW w:w="990" w:type="dxa"/>
            <w:tcBorders>
              <w:top w:val="single" w:sz="2" w:space="0" w:color="1F3864" w:themeColor="accent1" w:themeShade="80"/>
              <w:bottom w:val="single" w:sz="2" w:space="0" w:color="1F3864" w:themeColor="accent1" w:themeShade="80"/>
            </w:tcBorders>
            <w:shd w:val="clear" w:color="auto" w:fill="auto"/>
            <w:vAlign w:val="center"/>
            <w:hideMark/>
          </w:tcPr>
          <w:p w14:paraId="62C8EBE1" w14:textId="77777777" w:rsidR="00C15C6B" w:rsidRPr="00427408" w:rsidRDefault="00C15C6B">
            <w:pPr>
              <w:pStyle w:val="08-Tabelageral"/>
              <w:jc w:val="center"/>
              <w:rPr>
                <w:rFonts w:cs="Arial"/>
                <w:b/>
              </w:rPr>
            </w:pPr>
            <w:r w:rsidRPr="00427408">
              <w:rPr>
                <w:rFonts w:cs="Arial"/>
                <w:b/>
              </w:rPr>
              <w:t>Valor de Custo</w:t>
            </w:r>
          </w:p>
        </w:tc>
        <w:tc>
          <w:tcPr>
            <w:tcW w:w="991" w:type="dxa"/>
            <w:tcBorders>
              <w:top w:val="single" w:sz="2" w:space="0" w:color="1F3864" w:themeColor="accent1" w:themeShade="80"/>
              <w:bottom w:val="single" w:sz="2" w:space="0" w:color="1F3864" w:themeColor="accent1" w:themeShade="80"/>
            </w:tcBorders>
            <w:shd w:val="clear" w:color="auto" w:fill="auto"/>
            <w:vAlign w:val="center"/>
            <w:hideMark/>
          </w:tcPr>
          <w:p w14:paraId="510E051B" w14:textId="77777777" w:rsidR="00C15C6B" w:rsidRPr="00427408" w:rsidRDefault="00C15C6B">
            <w:pPr>
              <w:pStyle w:val="08-Tabelageral"/>
              <w:jc w:val="center"/>
              <w:rPr>
                <w:rFonts w:cs="Arial"/>
                <w:b/>
              </w:rPr>
            </w:pPr>
            <w:r w:rsidRPr="00427408">
              <w:rPr>
                <w:rFonts w:cs="Arial"/>
                <w:b/>
              </w:rPr>
              <w:t>Valor Contábil</w:t>
            </w:r>
          </w:p>
        </w:tc>
      </w:tr>
      <w:tr w:rsidR="00C15C6B" w:rsidRPr="00956663" w14:paraId="6F8CB738" w14:textId="77777777">
        <w:trPr>
          <w:trHeight w:val="238"/>
          <w:jc w:val="center"/>
        </w:trPr>
        <w:tc>
          <w:tcPr>
            <w:tcW w:w="2165" w:type="dxa"/>
            <w:tcBorders>
              <w:top w:val="single" w:sz="2" w:space="0" w:color="1F3864" w:themeColor="accent1" w:themeShade="80"/>
              <w:bottom w:val="nil"/>
            </w:tcBorders>
            <w:shd w:val="clear" w:color="auto" w:fill="auto"/>
            <w:noWrap/>
            <w:hideMark/>
          </w:tcPr>
          <w:p w14:paraId="2E2D0B1F" w14:textId="77777777" w:rsidR="00C15C6B" w:rsidRPr="00427408" w:rsidRDefault="00C15C6B">
            <w:pPr>
              <w:pStyle w:val="08-Tabelageral"/>
              <w:ind w:left="113"/>
              <w:jc w:val="left"/>
              <w:rPr>
                <w:rFonts w:cs="Arial"/>
              </w:rPr>
            </w:pPr>
            <w:r w:rsidRPr="00427408">
              <w:rPr>
                <w:rFonts w:cs="Arial"/>
              </w:rPr>
              <w:t xml:space="preserve">Fundo de longo prazo </w:t>
            </w:r>
            <w:r w:rsidRPr="00427408">
              <w:rPr>
                <w:rFonts w:cs="Arial"/>
                <w:vertAlign w:val="superscript"/>
              </w:rPr>
              <w:t>(1)</w:t>
            </w:r>
          </w:p>
        </w:tc>
        <w:tc>
          <w:tcPr>
            <w:tcW w:w="1093" w:type="dxa"/>
            <w:tcBorders>
              <w:top w:val="single" w:sz="2" w:space="0" w:color="1F3864" w:themeColor="accent1" w:themeShade="80"/>
              <w:left w:val="nil"/>
              <w:bottom w:val="nil"/>
              <w:right w:val="nil"/>
            </w:tcBorders>
            <w:shd w:val="clear" w:color="auto" w:fill="auto"/>
            <w:noWrap/>
            <w:hideMark/>
          </w:tcPr>
          <w:p w14:paraId="1110660D" w14:textId="77777777" w:rsidR="00C15C6B" w:rsidRPr="00427408" w:rsidRDefault="00C15C6B">
            <w:pPr>
              <w:pStyle w:val="08-Tabelageral"/>
              <w:rPr>
                <w:rFonts w:cs="Arial"/>
              </w:rPr>
            </w:pPr>
            <w:r>
              <w:t>20.048</w:t>
            </w:r>
          </w:p>
        </w:tc>
        <w:tc>
          <w:tcPr>
            <w:tcW w:w="1093" w:type="dxa"/>
            <w:tcBorders>
              <w:top w:val="single" w:sz="2" w:space="0" w:color="1F3864" w:themeColor="accent1" w:themeShade="80"/>
              <w:left w:val="nil"/>
              <w:bottom w:val="nil"/>
              <w:right w:val="nil"/>
            </w:tcBorders>
            <w:shd w:val="clear" w:color="auto" w:fill="auto"/>
            <w:noWrap/>
            <w:hideMark/>
          </w:tcPr>
          <w:p w14:paraId="3D27C6A2" w14:textId="77777777" w:rsidR="00C15C6B" w:rsidRPr="00427408" w:rsidRDefault="00C15C6B">
            <w:pPr>
              <w:pStyle w:val="08-Tabelageral"/>
              <w:rPr>
                <w:rFonts w:cs="Arial"/>
              </w:rPr>
            </w:pPr>
            <w:r>
              <w:t>28.783</w:t>
            </w:r>
          </w:p>
        </w:tc>
        <w:tc>
          <w:tcPr>
            <w:tcW w:w="1093" w:type="dxa"/>
            <w:tcBorders>
              <w:top w:val="single" w:sz="2" w:space="0" w:color="1F3864" w:themeColor="accent1" w:themeShade="80"/>
              <w:left w:val="nil"/>
              <w:bottom w:val="nil"/>
              <w:right w:val="nil"/>
            </w:tcBorders>
            <w:shd w:val="clear" w:color="auto" w:fill="auto"/>
            <w:noWrap/>
          </w:tcPr>
          <w:p w14:paraId="39FBFA63" w14:textId="77777777" w:rsidR="00C15C6B" w:rsidRPr="00956663" w:rsidRDefault="00C15C6B">
            <w:pPr>
              <w:pStyle w:val="08-Tabelageral"/>
              <w:rPr>
                <w:rFonts w:cs="Arial"/>
                <w:color w:val="000000" w:themeColor="text1"/>
              </w:rPr>
            </w:pPr>
            <w:r>
              <w:rPr>
                <w:rFonts w:cs="Arial"/>
                <w:color w:val="000000" w:themeColor="text1"/>
              </w:rPr>
              <w:t>534</w:t>
            </w:r>
          </w:p>
        </w:tc>
        <w:tc>
          <w:tcPr>
            <w:tcW w:w="990" w:type="dxa"/>
            <w:tcBorders>
              <w:top w:val="single" w:sz="2" w:space="0" w:color="1F3864" w:themeColor="accent1" w:themeShade="80"/>
              <w:left w:val="nil"/>
              <w:bottom w:val="nil"/>
              <w:right w:val="nil"/>
            </w:tcBorders>
            <w:shd w:val="clear" w:color="auto" w:fill="auto"/>
            <w:noWrap/>
          </w:tcPr>
          <w:p w14:paraId="12C17106" w14:textId="77777777" w:rsidR="00C15C6B" w:rsidRPr="00956663" w:rsidRDefault="00C15C6B">
            <w:pPr>
              <w:pStyle w:val="08-Tabelageral"/>
              <w:rPr>
                <w:rFonts w:cs="Arial"/>
                <w:color w:val="000000" w:themeColor="text1"/>
              </w:rPr>
            </w:pPr>
            <w:r w:rsidRPr="00956663">
              <w:rPr>
                <w:color w:val="000000" w:themeColor="text1"/>
              </w:rPr>
              <w:t>--</w:t>
            </w:r>
          </w:p>
        </w:tc>
        <w:tc>
          <w:tcPr>
            <w:tcW w:w="1224" w:type="dxa"/>
            <w:tcBorders>
              <w:top w:val="single" w:sz="2" w:space="0" w:color="1F3864" w:themeColor="accent1" w:themeShade="80"/>
              <w:left w:val="nil"/>
              <w:bottom w:val="nil"/>
              <w:right w:val="nil"/>
            </w:tcBorders>
            <w:shd w:val="clear" w:color="auto" w:fill="auto"/>
            <w:noWrap/>
          </w:tcPr>
          <w:p w14:paraId="2219AA7B" w14:textId="77777777" w:rsidR="00C15C6B" w:rsidRPr="00956663" w:rsidRDefault="00C15C6B">
            <w:pPr>
              <w:pStyle w:val="08-Tabelageral"/>
              <w:rPr>
                <w:rFonts w:cs="Arial"/>
                <w:color w:val="000000" w:themeColor="text1"/>
              </w:rPr>
            </w:pPr>
            <w:r>
              <w:rPr>
                <w:color w:val="000000" w:themeColor="text1"/>
              </w:rPr>
              <w:t>(635)</w:t>
            </w:r>
          </w:p>
        </w:tc>
        <w:tc>
          <w:tcPr>
            <w:tcW w:w="990" w:type="dxa"/>
            <w:tcBorders>
              <w:top w:val="single" w:sz="2" w:space="0" w:color="1F3864" w:themeColor="accent1" w:themeShade="80"/>
              <w:left w:val="nil"/>
              <w:bottom w:val="nil"/>
              <w:right w:val="nil"/>
            </w:tcBorders>
            <w:shd w:val="clear" w:color="auto" w:fill="auto"/>
            <w:noWrap/>
          </w:tcPr>
          <w:p w14:paraId="4DADE61B" w14:textId="77777777" w:rsidR="00C15C6B" w:rsidRPr="00956663" w:rsidRDefault="00C15C6B">
            <w:pPr>
              <w:pStyle w:val="08-Tabelageral"/>
              <w:rPr>
                <w:rFonts w:cs="Arial"/>
                <w:color w:val="000000" w:themeColor="text1"/>
              </w:rPr>
            </w:pPr>
            <w:r w:rsidRPr="00956663">
              <w:rPr>
                <w:color w:val="000000" w:themeColor="text1"/>
              </w:rPr>
              <w:t>20.</w:t>
            </w:r>
            <w:r>
              <w:rPr>
                <w:color w:val="000000" w:themeColor="text1"/>
              </w:rPr>
              <w:t>582</w:t>
            </w:r>
          </w:p>
        </w:tc>
        <w:tc>
          <w:tcPr>
            <w:tcW w:w="991" w:type="dxa"/>
            <w:tcBorders>
              <w:top w:val="single" w:sz="2" w:space="0" w:color="1F3864" w:themeColor="accent1" w:themeShade="80"/>
              <w:left w:val="nil"/>
              <w:bottom w:val="nil"/>
              <w:right w:val="nil"/>
            </w:tcBorders>
            <w:shd w:val="clear" w:color="auto" w:fill="auto"/>
            <w:noWrap/>
          </w:tcPr>
          <w:p w14:paraId="23618735" w14:textId="77777777" w:rsidR="00C15C6B" w:rsidRPr="00956663" w:rsidRDefault="00C15C6B">
            <w:pPr>
              <w:pStyle w:val="08-Tabelageral"/>
              <w:rPr>
                <w:rFonts w:cs="Arial"/>
                <w:color w:val="000000" w:themeColor="text1"/>
              </w:rPr>
            </w:pPr>
            <w:r>
              <w:rPr>
                <w:color w:val="000000" w:themeColor="text1"/>
              </w:rPr>
              <w:t>28.148</w:t>
            </w:r>
          </w:p>
        </w:tc>
      </w:tr>
      <w:tr w:rsidR="00C15C6B" w:rsidRPr="00956663" w14:paraId="426B645F" w14:textId="77777777">
        <w:trPr>
          <w:trHeight w:val="66"/>
          <w:jc w:val="center"/>
        </w:trPr>
        <w:tc>
          <w:tcPr>
            <w:tcW w:w="2165" w:type="dxa"/>
            <w:tcBorders>
              <w:top w:val="nil"/>
              <w:bottom w:val="single" w:sz="2" w:space="0" w:color="1F3864" w:themeColor="accent1" w:themeShade="80"/>
            </w:tcBorders>
            <w:shd w:val="clear" w:color="auto" w:fill="auto"/>
            <w:noWrap/>
            <w:hideMark/>
          </w:tcPr>
          <w:p w14:paraId="045DDDAD" w14:textId="77777777" w:rsidR="00C15C6B" w:rsidRPr="00427408" w:rsidRDefault="00C15C6B">
            <w:pPr>
              <w:pStyle w:val="08-Tabelageral"/>
              <w:jc w:val="left"/>
              <w:rPr>
                <w:rFonts w:cs="Arial"/>
                <w:b/>
              </w:rPr>
            </w:pPr>
            <w:r w:rsidRPr="00427408">
              <w:rPr>
                <w:rFonts w:cs="Arial"/>
                <w:b/>
              </w:rPr>
              <w:t>Total</w:t>
            </w:r>
          </w:p>
        </w:tc>
        <w:tc>
          <w:tcPr>
            <w:tcW w:w="1093" w:type="dxa"/>
            <w:tcBorders>
              <w:top w:val="nil"/>
              <w:left w:val="nil"/>
              <w:bottom w:val="single" w:sz="2" w:space="0" w:color="1F3864" w:themeColor="accent1" w:themeShade="80"/>
              <w:right w:val="nil"/>
            </w:tcBorders>
            <w:shd w:val="clear" w:color="auto" w:fill="auto"/>
            <w:noWrap/>
            <w:hideMark/>
          </w:tcPr>
          <w:p w14:paraId="200DF2EB" w14:textId="77777777" w:rsidR="00C15C6B" w:rsidRPr="00480CA9" w:rsidRDefault="00C15C6B">
            <w:pPr>
              <w:pStyle w:val="08-Tabelageral"/>
              <w:rPr>
                <w:rFonts w:cs="Arial"/>
                <w:b/>
                <w:bCs/>
              </w:rPr>
            </w:pPr>
            <w:r>
              <w:rPr>
                <w:b/>
                <w:bCs/>
              </w:rPr>
              <w:t>20.048</w:t>
            </w:r>
          </w:p>
        </w:tc>
        <w:tc>
          <w:tcPr>
            <w:tcW w:w="1093" w:type="dxa"/>
            <w:tcBorders>
              <w:top w:val="nil"/>
              <w:left w:val="nil"/>
              <w:bottom w:val="single" w:sz="2" w:space="0" w:color="1F3864" w:themeColor="accent1" w:themeShade="80"/>
              <w:right w:val="nil"/>
            </w:tcBorders>
            <w:shd w:val="clear" w:color="auto" w:fill="auto"/>
            <w:noWrap/>
            <w:hideMark/>
          </w:tcPr>
          <w:p w14:paraId="522CD645" w14:textId="77777777" w:rsidR="00C15C6B" w:rsidRPr="00480CA9" w:rsidRDefault="00C15C6B">
            <w:pPr>
              <w:pStyle w:val="08-Tabelageral"/>
              <w:rPr>
                <w:rFonts w:cs="Arial"/>
                <w:b/>
                <w:bCs/>
              </w:rPr>
            </w:pPr>
            <w:r>
              <w:rPr>
                <w:b/>
                <w:bCs/>
              </w:rPr>
              <w:t>28.783</w:t>
            </w:r>
          </w:p>
        </w:tc>
        <w:tc>
          <w:tcPr>
            <w:tcW w:w="1093" w:type="dxa"/>
            <w:tcBorders>
              <w:top w:val="nil"/>
              <w:left w:val="nil"/>
              <w:bottom w:val="single" w:sz="2" w:space="0" w:color="1F3864" w:themeColor="accent1" w:themeShade="80"/>
              <w:right w:val="nil"/>
            </w:tcBorders>
            <w:shd w:val="clear" w:color="auto" w:fill="auto"/>
            <w:noWrap/>
          </w:tcPr>
          <w:p w14:paraId="1D24F80D" w14:textId="77777777" w:rsidR="00C15C6B" w:rsidRPr="00956663" w:rsidRDefault="00C15C6B">
            <w:pPr>
              <w:pStyle w:val="08-Tabelageral"/>
              <w:rPr>
                <w:rFonts w:cs="Arial"/>
                <w:b/>
                <w:bCs/>
                <w:color w:val="000000" w:themeColor="text1"/>
              </w:rPr>
            </w:pPr>
            <w:r>
              <w:rPr>
                <w:b/>
                <w:bCs/>
                <w:color w:val="000000" w:themeColor="text1"/>
              </w:rPr>
              <w:t>534</w:t>
            </w:r>
          </w:p>
        </w:tc>
        <w:tc>
          <w:tcPr>
            <w:tcW w:w="990" w:type="dxa"/>
            <w:tcBorders>
              <w:top w:val="nil"/>
              <w:left w:val="nil"/>
              <w:bottom w:val="single" w:sz="2" w:space="0" w:color="1F3864" w:themeColor="accent1" w:themeShade="80"/>
              <w:right w:val="nil"/>
            </w:tcBorders>
            <w:shd w:val="clear" w:color="auto" w:fill="auto"/>
            <w:noWrap/>
          </w:tcPr>
          <w:p w14:paraId="2E4CBC2D" w14:textId="77777777" w:rsidR="00C15C6B" w:rsidRPr="00956663" w:rsidRDefault="00C15C6B">
            <w:pPr>
              <w:pStyle w:val="08-Tabelageral"/>
              <w:rPr>
                <w:rFonts w:cs="Arial"/>
                <w:b/>
                <w:bCs/>
                <w:color w:val="000000" w:themeColor="text1"/>
              </w:rPr>
            </w:pPr>
            <w:r w:rsidRPr="00956663">
              <w:rPr>
                <w:b/>
                <w:bCs/>
                <w:color w:val="000000" w:themeColor="text1"/>
              </w:rPr>
              <w:t>--</w:t>
            </w:r>
          </w:p>
        </w:tc>
        <w:tc>
          <w:tcPr>
            <w:tcW w:w="1224" w:type="dxa"/>
            <w:tcBorders>
              <w:top w:val="nil"/>
              <w:left w:val="nil"/>
              <w:bottom w:val="single" w:sz="2" w:space="0" w:color="1F3864" w:themeColor="accent1" w:themeShade="80"/>
              <w:right w:val="nil"/>
            </w:tcBorders>
            <w:shd w:val="clear" w:color="auto" w:fill="auto"/>
            <w:noWrap/>
          </w:tcPr>
          <w:p w14:paraId="50DBDFB1" w14:textId="77777777" w:rsidR="00C15C6B" w:rsidRPr="00956663" w:rsidRDefault="00C15C6B">
            <w:pPr>
              <w:pStyle w:val="08-Tabelageral"/>
              <w:rPr>
                <w:rFonts w:cs="Arial"/>
                <w:b/>
                <w:bCs/>
                <w:color w:val="000000" w:themeColor="text1"/>
              </w:rPr>
            </w:pPr>
            <w:r>
              <w:rPr>
                <w:b/>
                <w:bCs/>
                <w:color w:val="000000" w:themeColor="text1"/>
              </w:rPr>
              <w:t>(635)</w:t>
            </w:r>
          </w:p>
        </w:tc>
        <w:tc>
          <w:tcPr>
            <w:tcW w:w="990" w:type="dxa"/>
            <w:tcBorders>
              <w:top w:val="nil"/>
              <w:left w:val="nil"/>
              <w:bottom w:val="single" w:sz="2" w:space="0" w:color="1F3864" w:themeColor="accent1" w:themeShade="80"/>
              <w:right w:val="nil"/>
            </w:tcBorders>
            <w:shd w:val="clear" w:color="auto" w:fill="auto"/>
            <w:noWrap/>
          </w:tcPr>
          <w:p w14:paraId="1E215EDF" w14:textId="77777777" w:rsidR="00C15C6B" w:rsidRPr="00956663" w:rsidRDefault="00C15C6B">
            <w:pPr>
              <w:pStyle w:val="08-Tabelageral"/>
              <w:rPr>
                <w:rFonts w:cs="Arial"/>
                <w:b/>
                <w:bCs/>
                <w:color w:val="000000" w:themeColor="text1"/>
              </w:rPr>
            </w:pPr>
            <w:r w:rsidRPr="00956663">
              <w:rPr>
                <w:b/>
                <w:bCs/>
                <w:color w:val="000000" w:themeColor="text1"/>
              </w:rPr>
              <w:t>20.</w:t>
            </w:r>
            <w:r>
              <w:rPr>
                <w:b/>
                <w:bCs/>
                <w:color w:val="000000" w:themeColor="text1"/>
              </w:rPr>
              <w:t>582</w:t>
            </w:r>
          </w:p>
        </w:tc>
        <w:tc>
          <w:tcPr>
            <w:tcW w:w="991" w:type="dxa"/>
            <w:tcBorders>
              <w:top w:val="nil"/>
              <w:left w:val="nil"/>
              <w:bottom w:val="single" w:sz="2" w:space="0" w:color="1F3864" w:themeColor="accent1" w:themeShade="80"/>
              <w:right w:val="nil"/>
            </w:tcBorders>
            <w:shd w:val="clear" w:color="auto" w:fill="auto"/>
            <w:noWrap/>
          </w:tcPr>
          <w:p w14:paraId="01415520" w14:textId="77777777" w:rsidR="00C15C6B" w:rsidRPr="00956663" w:rsidRDefault="00C15C6B">
            <w:pPr>
              <w:pStyle w:val="08-Tabelageral"/>
              <w:rPr>
                <w:rFonts w:cs="Arial"/>
                <w:b/>
                <w:bCs/>
                <w:color w:val="000000" w:themeColor="text1"/>
              </w:rPr>
            </w:pPr>
            <w:r>
              <w:rPr>
                <w:b/>
                <w:bCs/>
                <w:color w:val="000000" w:themeColor="text1"/>
              </w:rPr>
              <w:t>28.148</w:t>
            </w:r>
          </w:p>
        </w:tc>
      </w:tr>
    </w:tbl>
    <w:p w14:paraId="79956EF9" w14:textId="77777777" w:rsidR="00C15C6B" w:rsidRPr="00C15C6B" w:rsidRDefault="00C15C6B" w:rsidP="00C15C6B">
      <w:pPr>
        <w:pStyle w:val="PargrafodaLista"/>
        <w:spacing w:before="120" w:line="276" w:lineRule="auto"/>
        <w:ind w:left="357"/>
        <w:jc w:val="both"/>
        <w:rPr>
          <w:sz w:val="16"/>
          <w:szCs w:val="16"/>
          <w:lang w:eastAsia="pt-BR"/>
        </w:rPr>
      </w:pPr>
    </w:p>
    <w:p w14:paraId="49B9B946" w14:textId="61D66960" w:rsidR="00B50F53" w:rsidRPr="00F90006" w:rsidRDefault="00B50F53" w:rsidP="00F3239B">
      <w:pPr>
        <w:pStyle w:val="PargrafodaLista"/>
        <w:numPr>
          <w:ilvl w:val="0"/>
          <w:numId w:val="10"/>
        </w:numPr>
        <w:spacing w:before="120" w:line="276" w:lineRule="auto"/>
        <w:ind w:left="357" w:hanging="357"/>
        <w:jc w:val="both"/>
        <w:rPr>
          <w:sz w:val="16"/>
          <w:szCs w:val="16"/>
          <w:lang w:eastAsia="pt-BR"/>
        </w:rPr>
      </w:pPr>
      <w:r w:rsidRPr="00F90006">
        <w:rPr>
          <w:rFonts w:ascii="Arial" w:eastAsia="Times New Roman" w:hAnsi="Arial" w:cs="Times New Roman"/>
          <w:spacing w:val="-2"/>
          <w:sz w:val="14"/>
          <w:szCs w:val="18"/>
          <w:lang w:eastAsia="pt-BR"/>
        </w:rPr>
        <w:t xml:space="preserve">Refere-se a aplicações em Fundos de Investimento em Participações (FIP) cujo objetivo é aplicar seu Patrimônio Líquido na aquisição de ações ou instrumentos financeiros que representem participação em empresas no estágio inicial de operação. </w:t>
      </w:r>
    </w:p>
    <w:bookmarkEnd w:id="99"/>
    <w:p w14:paraId="2FE6B668" w14:textId="77777777" w:rsidR="00B50F53" w:rsidRDefault="00B50F53" w:rsidP="00B50F53">
      <w:pPr>
        <w:pStyle w:val="PargrafodaLista"/>
        <w:ind w:left="360"/>
        <w:jc w:val="both"/>
        <w:rPr>
          <w:sz w:val="16"/>
          <w:szCs w:val="16"/>
          <w:lang w:eastAsia="pt-BR"/>
        </w:rPr>
      </w:pPr>
    </w:p>
    <w:p w14:paraId="40F0830F" w14:textId="0A46025D" w:rsidR="00B50F53" w:rsidRDefault="00B50F53" w:rsidP="00F563F9">
      <w:pPr>
        <w:pStyle w:val="PargrafodaLista"/>
        <w:pageBreakBefore/>
        <w:numPr>
          <w:ilvl w:val="0"/>
          <w:numId w:val="8"/>
        </w:numPr>
        <w:spacing w:line="276" w:lineRule="auto"/>
        <w:ind w:left="357" w:hanging="357"/>
        <w:rPr>
          <w:rFonts w:ascii="Arial" w:hAnsi="Arial" w:cs="Arial"/>
          <w:b/>
          <w:color w:val="1F3864" w:themeColor="accent1" w:themeShade="80"/>
          <w:sz w:val="20"/>
          <w:szCs w:val="20"/>
        </w:rPr>
      </w:pPr>
      <w:r w:rsidRPr="006F23AE">
        <w:rPr>
          <w:rFonts w:ascii="Arial" w:hAnsi="Arial" w:cs="Arial"/>
          <w:b/>
          <w:color w:val="1F3864" w:themeColor="accent1" w:themeShade="80"/>
          <w:sz w:val="20"/>
          <w:szCs w:val="20"/>
        </w:rPr>
        <w:lastRenderedPageBreak/>
        <w:t>Ativos Financeiros Mensurados pelo Custo Amortizado</w:t>
      </w:r>
    </w:p>
    <w:p w14:paraId="65E09C2B" w14:textId="77777777" w:rsidR="00B50F53" w:rsidRDefault="00B50F53" w:rsidP="00B50F53">
      <w:pPr>
        <w:pStyle w:val="PargrafodaLista"/>
        <w:ind w:left="357"/>
        <w:rPr>
          <w:rFonts w:ascii="Arial" w:hAnsi="Arial" w:cs="Arial"/>
          <w:b/>
          <w:color w:val="1F3864" w:themeColor="accent1" w:themeShade="80"/>
          <w:sz w:val="20"/>
          <w:szCs w:val="20"/>
        </w:rPr>
      </w:pPr>
    </w:p>
    <w:p w14:paraId="74D40B50" w14:textId="77777777" w:rsidR="00B50F53" w:rsidRPr="00E4554E" w:rsidRDefault="00B50F53" w:rsidP="00B50F53">
      <w:pPr>
        <w:pStyle w:val="PargrafodaLista"/>
        <w:spacing w:after="0" w:line="240" w:lineRule="auto"/>
        <w:ind w:left="360"/>
        <w:jc w:val="right"/>
        <w:rPr>
          <w:rFonts w:ascii="Arial" w:hAnsi="Arial" w:cs="Arial"/>
          <w:b/>
          <w:sz w:val="14"/>
          <w:szCs w:val="14"/>
          <w:lang w:eastAsia="pt-BR"/>
        </w:rPr>
      </w:pPr>
      <w:r w:rsidRPr="00E4554E">
        <w:rPr>
          <w:rFonts w:ascii="Arial" w:hAnsi="Arial" w:cs="Arial"/>
          <w:b/>
          <w:sz w:val="14"/>
          <w:szCs w:val="14"/>
        </w:rPr>
        <w:t>R$ mil</w:t>
      </w:r>
    </w:p>
    <w:tbl>
      <w:tblPr>
        <w:tblW w:w="9855"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08"/>
        <w:gridCol w:w="955"/>
        <w:gridCol w:w="888"/>
        <w:gridCol w:w="430"/>
        <w:gridCol w:w="1093"/>
        <w:gridCol w:w="320"/>
        <w:gridCol w:w="773"/>
        <w:gridCol w:w="503"/>
        <w:gridCol w:w="590"/>
        <w:gridCol w:w="402"/>
        <w:gridCol w:w="588"/>
        <w:gridCol w:w="262"/>
        <w:gridCol w:w="962"/>
        <w:gridCol w:w="172"/>
        <w:gridCol w:w="818"/>
        <w:gridCol w:w="883"/>
        <w:gridCol w:w="108"/>
      </w:tblGrid>
      <w:tr w:rsidR="00B50F53" w:rsidRPr="00427408" w14:paraId="1FE92683" w14:textId="77777777" w:rsidTr="00C72658">
        <w:trPr>
          <w:gridBefore w:val="1"/>
          <w:gridAfter w:val="1"/>
          <w:wBefore w:w="108" w:type="dxa"/>
          <w:wAfter w:w="108" w:type="dxa"/>
          <w:trHeight w:val="238"/>
          <w:jc w:val="center"/>
        </w:trPr>
        <w:tc>
          <w:tcPr>
            <w:tcW w:w="955" w:type="dxa"/>
            <w:tcBorders>
              <w:top w:val="single" w:sz="2" w:space="0" w:color="1F3864" w:themeColor="accent1" w:themeShade="80"/>
              <w:bottom w:val="nil"/>
            </w:tcBorders>
          </w:tcPr>
          <w:p w14:paraId="05C2F946" w14:textId="77777777" w:rsidR="00B50F53" w:rsidRPr="00427408" w:rsidRDefault="00B50F53">
            <w:pPr>
              <w:pStyle w:val="08-Tabelageral"/>
              <w:jc w:val="center"/>
              <w:rPr>
                <w:rFonts w:cs="Arial"/>
                <w:b/>
              </w:rPr>
            </w:pPr>
          </w:p>
        </w:tc>
        <w:tc>
          <w:tcPr>
            <w:tcW w:w="8684" w:type="dxa"/>
            <w:gridSpan w:val="14"/>
            <w:tcBorders>
              <w:top w:val="single" w:sz="2" w:space="0" w:color="1F3864" w:themeColor="accent1" w:themeShade="80"/>
              <w:bottom w:val="nil"/>
            </w:tcBorders>
            <w:shd w:val="clear" w:color="auto" w:fill="auto"/>
            <w:noWrap/>
            <w:vAlign w:val="center"/>
          </w:tcPr>
          <w:p w14:paraId="23E193A0" w14:textId="77777777" w:rsidR="00B50F53" w:rsidRPr="00427408" w:rsidRDefault="00B50F53">
            <w:pPr>
              <w:pStyle w:val="08-Tabelageral"/>
              <w:jc w:val="center"/>
              <w:rPr>
                <w:rFonts w:cs="Arial"/>
                <w:b/>
              </w:rPr>
            </w:pPr>
            <w:r w:rsidRPr="00427408">
              <w:rPr>
                <w:rFonts w:cs="Arial"/>
                <w:b/>
              </w:rPr>
              <w:t>Consolidado</w:t>
            </w:r>
          </w:p>
        </w:tc>
      </w:tr>
      <w:tr w:rsidR="00B50F53" w:rsidRPr="00427408" w14:paraId="258D9CD9" w14:textId="77777777" w:rsidTr="00C72658">
        <w:trPr>
          <w:gridBefore w:val="1"/>
          <w:gridAfter w:val="1"/>
          <w:wBefore w:w="108" w:type="dxa"/>
          <w:wAfter w:w="108" w:type="dxa"/>
          <w:trHeight w:val="238"/>
          <w:jc w:val="center"/>
        </w:trPr>
        <w:tc>
          <w:tcPr>
            <w:tcW w:w="1843" w:type="dxa"/>
            <w:gridSpan w:val="2"/>
            <w:tcBorders>
              <w:top w:val="single" w:sz="2" w:space="0" w:color="1F3864" w:themeColor="accent1" w:themeShade="80"/>
              <w:bottom w:val="nil"/>
            </w:tcBorders>
            <w:shd w:val="clear" w:color="auto" w:fill="auto"/>
            <w:noWrap/>
            <w:vAlign w:val="center"/>
            <w:hideMark/>
          </w:tcPr>
          <w:p w14:paraId="4E772AB5" w14:textId="77777777" w:rsidR="00B50F53" w:rsidRPr="00427408" w:rsidRDefault="00B50F53">
            <w:pPr>
              <w:pStyle w:val="08-Tabelageral"/>
              <w:jc w:val="center"/>
              <w:rPr>
                <w:rFonts w:cs="Arial"/>
                <w:b/>
              </w:rPr>
            </w:pPr>
          </w:p>
        </w:tc>
        <w:tc>
          <w:tcPr>
            <w:tcW w:w="1843" w:type="dxa"/>
            <w:gridSpan w:val="3"/>
            <w:tcBorders>
              <w:top w:val="single" w:sz="2" w:space="0" w:color="1F3864" w:themeColor="accent1" w:themeShade="80"/>
              <w:bottom w:val="single" w:sz="2" w:space="0" w:color="1F3864" w:themeColor="accent1" w:themeShade="80"/>
            </w:tcBorders>
            <w:shd w:val="clear" w:color="auto" w:fill="auto"/>
            <w:noWrap/>
            <w:vAlign w:val="center"/>
            <w:hideMark/>
          </w:tcPr>
          <w:p w14:paraId="4CAE47A8" w14:textId="77777777" w:rsidR="00B50F53" w:rsidRPr="00427408" w:rsidRDefault="00B50F53">
            <w:pPr>
              <w:pStyle w:val="08-Tabelageral"/>
              <w:jc w:val="center"/>
              <w:rPr>
                <w:rFonts w:cs="Arial"/>
                <w:b/>
              </w:rPr>
            </w:pPr>
            <w:r w:rsidRPr="00427408">
              <w:rPr>
                <w:rFonts w:cs="Arial"/>
                <w:b/>
              </w:rPr>
              <w:t>31.12.202</w:t>
            </w:r>
            <w:r>
              <w:rPr>
                <w:rFonts w:cs="Arial"/>
                <w:b/>
              </w:rPr>
              <w:t>4</w:t>
            </w:r>
          </w:p>
        </w:tc>
        <w:tc>
          <w:tcPr>
            <w:tcW w:w="1276" w:type="dxa"/>
            <w:gridSpan w:val="2"/>
            <w:tcBorders>
              <w:top w:val="single" w:sz="2" w:space="0" w:color="1F3864" w:themeColor="accent1" w:themeShade="80"/>
              <w:bottom w:val="single" w:sz="2" w:space="0" w:color="1F3864" w:themeColor="accent1" w:themeShade="80"/>
            </w:tcBorders>
          </w:tcPr>
          <w:p w14:paraId="54FFD311" w14:textId="77777777" w:rsidR="00B50F53" w:rsidRPr="00427408" w:rsidRDefault="00B50F53">
            <w:pPr>
              <w:pStyle w:val="08-Tabelageral"/>
              <w:jc w:val="center"/>
              <w:rPr>
                <w:rFonts w:cs="Arial"/>
                <w:b/>
              </w:rPr>
            </w:pPr>
          </w:p>
        </w:tc>
        <w:tc>
          <w:tcPr>
            <w:tcW w:w="992"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7551279D" w14:textId="77777777" w:rsidR="00B50F53" w:rsidRPr="00427408" w:rsidRDefault="00B50F53">
            <w:pPr>
              <w:pStyle w:val="08-Tabelageral"/>
              <w:jc w:val="center"/>
              <w:rPr>
                <w:rFonts w:cs="Arial"/>
                <w:b/>
              </w:rPr>
            </w:pPr>
          </w:p>
        </w:tc>
        <w:tc>
          <w:tcPr>
            <w:tcW w:w="850"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45699637" w14:textId="77777777" w:rsidR="00B50F53" w:rsidRPr="00427408" w:rsidRDefault="00B50F53">
            <w:pPr>
              <w:pStyle w:val="08-Tabelageral"/>
              <w:jc w:val="center"/>
              <w:rPr>
                <w:rFonts w:cs="Arial"/>
                <w:b/>
              </w:rPr>
            </w:pPr>
          </w:p>
        </w:tc>
        <w:tc>
          <w:tcPr>
            <w:tcW w:w="1134"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7EB49045" w14:textId="77777777" w:rsidR="00B50F53" w:rsidRPr="00427408" w:rsidRDefault="00B50F53">
            <w:pPr>
              <w:pStyle w:val="08-Tabelageral"/>
              <w:jc w:val="center"/>
              <w:rPr>
                <w:rFonts w:cs="Arial"/>
                <w:b/>
              </w:rPr>
            </w:pPr>
          </w:p>
        </w:tc>
        <w:tc>
          <w:tcPr>
            <w:tcW w:w="1701" w:type="dxa"/>
            <w:gridSpan w:val="2"/>
            <w:tcBorders>
              <w:top w:val="single" w:sz="2" w:space="0" w:color="1F3864" w:themeColor="accent1" w:themeShade="80"/>
              <w:bottom w:val="single" w:sz="2" w:space="0" w:color="1F3864" w:themeColor="accent1" w:themeShade="80"/>
            </w:tcBorders>
            <w:shd w:val="clear" w:color="auto" w:fill="auto"/>
            <w:noWrap/>
            <w:vAlign w:val="center"/>
            <w:hideMark/>
          </w:tcPr>
          <w:p w14:paraId="700FB487" w14:textId="77777777" w:rsidR="00B50F53" w:rsidRPr="00427408" w:rsidRDefault="00B50F53">
            <w:pPr>
              <w:pStyle w:val="08-Tabelageral"/>
              <w:jc w:val="center"/>
              <w:rPr>
                <w:rFonts w:cs="Arial"/>
                <w:b/>
              </w:rPr>
            </w:pPr>
            <w:r w:rsidRPr="002A2F48">
              <w:rPr>
                <w:rFonts w:cs="Arial"/>
                <w:b/>
              </w:rPr>
              <w:t>3</w:t>
            </w:r>
            <w:r>
              <w:rPr>
                <w:rFonts w:cs="Arial"/>
                <w:b/>
              </w:rPr>
              <w:t>1</w:t>
            </w:r>
            <w:r w:rsidRPr="002A2F48">
              <w:rPr>
                <w:rFonts w:cs="Arial"/>
                <w:b/>
              </w:rPr>
              <w:t>.</w:t>
            </w:r>
            <w:r>
              <w:rPr>
                <w:rFonts w:cs="Arial"/>
                <w:b/>
              </w:rPr>
              <w:t>03</w:t>
            </w:r>
            <w:r w:rsidRPr="002A2F48">
              <w:rPr>
                <w:rFonts w:cs="Arial"/>
                <w:b/>
              </w:rPr>
              <w:t>.202</w:t>
            </w:r>
            <w:r>
              <w:rPr>
                <w:rFonts w:cs="Arial"/>
                <w:b/>
              </w:rPr>
              <w:t>5</w:t>
            </w:r>
          </w:p>
        </w:tc>
      </w:tr>
      <w:tr w:rsidR="00B50F53" w:rsidRPr="00661FB1" w14:paraId="05AAD507" w14:textId="77777777" w:rsidTr="00C72658">
        <w:trPr>
          <w:trHeight w:val="424"/>
          <w:jc w:val="center"/>
        </w:trPr>
        <w:tc>
          <w:tcPr>
            <w:tcW w:w="2381" w:type="dxa"/>
            <w:gridSpan w:val="4"/>
            <w:tcBorders>
              <w:top w:val="nil"/>
              <w:bottom w:val="single" w:sz="2" w:space="0" w:color="1F3864" w:themeColor="accent1" w:themeShade="80"/>
            </w:tcBorders>
            <w:shd w:val="clear" w:color="auto" w:fill="auto"/>
            <w:noWrap/>
            <w:vAlign w:val="center"/>
            <w:hideMark/>
          </w:tcPr>
          <w:p w14:paraId="44C709C6" w14:textId="77777777" w:rsidR="00B50F53" w:rsidRPr="00661FB1" w:rsidRDefault="00B50F53">
            <w:pPr>
              <w:pStyle w:val="08-Tabelageral"/>
              <w:jc w:val="center"/>
              <w:rPr>
                <w:b/>
              </w:rPr>
            </w:pPr>
          </w:p>
        </w:tc>
        <w:tc>
          <w:tcPr>
            <w:tcW w:w="1093" w:type="dxa"/>
            <w:tcBorders>
              <w:top w:val="single" w:sz="2" w:space="0" w:color="1F3864" w:themeColor="accent1" w:themeShade="80"/>
              <w:bottom w:val="single" w:sz="2" w:space="0" w:color="1F3864" w:themeColor="accent1" w:themeShade="80"/>
            </w:tcBorders>
            <w:shd w:val="clear" w:color="auto" w:fill="auto"/>
            <w:vAlign w:val="center"/>
            <w:hideMark/>
          </w:tcPr>
          <w:p w14:paraId="22CEBBB6" w14:textId="77777777" w:rsidR="00B50F53" w:rsidRPr="00661FB1" w:rsidRDefault="00B50F53">
            <w:pPr>
              <w:pStyle w:val="08-Tabelageral"/>
              <w:jc w:val="center"/>
              <w:rPr>
                <w:b/>
              </w:rPr>
            </w:pPr>
            <w:r w:rsidRPr="00661FB1">
              <w:rPr>
                <w:b/>
              </w:rPr>
              <w:t>Valor de Custo</w:t>
            </w:r>
          </w:p>
        </w:tc>
        <w:tc>
          <w:tcPr>
            <w:tcW w:w="1093" w:type="dxa"/>
            <w:gridSpan w:val="2"/>
            <w:tcBorders>
              <w:top w:val="single" w:sz="2" w:space="0" w:color="1F3864" w:themeColor="accent1" w:themeShade="80"/>
              <w:bottom w:val="single" w:sz="2" w:space="0" w:color="1F3864" w:themeColor="accent1" w:themeShade="80"/>
            </w:tcBorders>
            <w:shd w:val="clear" w:color="auto" w:fill="auto"/>
            <w:vAlign w:val="center"/>
            <w:hideMark/>
          </w:tcPr>
          <w:p w14:paraId="7003F33B" w14:textId="77777777" w:rsidR="00B50F53" w:rsidRPr="00661FB1" w:rsidRDefault="00B50F53">
            <w:pPr>
              <w:pStyle w:val="08-Tabelageral"/>
              <w:jc w:val="center"/>
              <w:rPr>
                <w:b/>
              </w:rPr>
            </w:pPr>
            <w:r w:rsidRPr="00661FB1">
              <w:rPr>
                <w:b/>
              </w:rPr>
              <w:t>Valor</w:t>
            </w:r>
            <w:r>
              <w:rPr>
                <w:b/>
              </w:rPr>
              <w:t xml:space="preserve"> Contábil</w:t>
            </w:r>
          </w:p>
        </w:tc>
        <w:tc>
          <w:tcPr>
            <w:tcW w:w="1093" w:type="dxa"/>
            <w:gridSpan w:val="2"/>
            <w:tcBorders>
              <w:top w:val="single" w:sz="2" w:space="0" w:color="1F3864" w:themeColor="accent1" w:themeShade="80"/>
              <w:bottom w:val="single" w:sz="2" w:space="0" w:color="1F3864" w:themeColor="accent1" w:themeShade="80"/>
            </w:tcBorders>
            <w:shd w:val="clear" w:color="auto" w:fill="auto"/>
            <w:vAlign w:val="center"/>
            <w:hideMark/>
          </w:tcPr>
          <w:p w14:paraId="62970E86" w14:textId="77777777" w:rsidR="00B50F53" w:rsidRPr="00661FB1" w:rsidRDefault="00B50F53">
            <w:pPr>
              <w:pStyle w:val="08-Tabelageral"/>
              <w:jc w:val="center"/>
              <w:rPr>
                <w:b/>
              </w:rPr>
            </w:pPr>
            <w:r w:rsidRPr="00661FB1">
              <w:rPr>
                <w:b/>
              </w:rPr>
              <w:t>Aplicações</w:t>
            </w:r>
          </w:p>
        </w:tc>
        <w:tc>
          <w:tcPr>
            <w:tcW w:w="990" w:type="dxa"/>
            <w:gridSpan w:val="2"/>
            <w:tcBorders>
              <w:top w:val="single" w:sz="2" w:space="0" w:color="1F3864" w:themeColor="accent1" w:themeShade="80"/>
              <w:bottom w:val="single" w:sz="2" w:space="0" w:color="1F3864" w:themeColor="accent1" w:themeShade="80"/>
            </w:tcBorders>
            <w:shd w:val="clear" w:color="auto" w:fill="auto"/>
            <w:vAlign w:val="center"/>
            <w:hideMark/>
          </w:tcPr>
          <w:p w14:paraId="581520B1" w14:textId="77777777" w:rsidR="00B50F53" w:rsidRPr="00661FB1" w:rsidRDefault="00B50F53">
            <w:pPr>
              <w:pStyle w:val="08-Tabelageral"/>
              <w:jc w:val="center"/>
              <w:rPr>
                <w:b/>
              </w:rPr>
            </w:pPr>
            <w:r w:rsidRPr="00661FB1">
              <w:rPr>
                <w:b/>
              </w:rPr>
              <w:t>Resgates</w:t>
            </w:r>
          </w:p>
        </w:tc>
        <w:tc>
          <w:tcPr>
            <w:tcW w:w="1224" w:type="dxa"/>
            <w:gridSpan w:val="2"/>
            <w:tcBorders>
              <w:top w:val="single" w:sz="2" w:space="0" w:color="1F3864" w:themeColor="accent1" w:themeShade="80"/>
              <w:bottom w:val="single" w:sz="2" w:space="0" w:color="1F3864" w:themeColor="accent1" w:themeShade="80"/>
            </w:tcBorders>
            <w:shd w:val="clear" w:color="auto" w:fill="auto"/>
            <w:vAlign w:val="center"/>
            <w:hideMark/>
          </w:tcPr>
          <w:p w14:paraId="3D94035D" w14:textId="77777777" w:rsidR="00B50F53" w:rsidRPr="00661FB1" w:rsidRDefault="00B50F53">
            <w:pPr>
              <w:pStyle w:val="08-Tabelageral"/>
              <w:jc w:val="center"/>
              <w:rPr>
                <w:b/>
              </w:rPr>
            </w:pPr>
            <w:r w:rsidRPr="00661FB1">
              <w:rPr>
                <w:b/>
              </w:rPr>
              <w:t>Rentabilidade</w:t>
            </w:r>
          </w:p>
        </w:tc>
        <w:tc>
          <w:tcPr>
            <w:tcW w:w="990" w:type="dxa"/>
            <w:gridSpan w:val="2"/>
            <w:tcBorders>
              <w:top w:val="single" w:sz="2" w:space="0" w:color="1F3864" w:themeColor="accent1" w:themeShade="80"/>
              <w:bottom w:val="single" w:sz="2" w:space="0" w:color="1F3864" w:themeColor="accent1" w:themeShade="80"/>
            </w:tcBorders>
            <w:shd w:val="clear" w:color="auto" w:fill="auto"/>
            <w:vAlign w:val="center"/>
            <w:hideMark/>
          </w:tcPr>
          <w:p w14:paraId="7251D130" w14:textId="77777777" w:rsidR="00B50F53" w:rsidRPr="00661FB1" w:rsidRDefault="00B50F53">
            <w:pPr>
              <w:pStyle w:val="08-Tabelageral"/>
              <w:jc w:val="center"/>
              <w:rPr>
                <w:b/>
              </w:rPr>
            </w:pPr>
            <w:r w:rsidRPr="00661FB1">
              <w:rPr>
                <w:b/>
              </w:rPr>
              <w:t>Valor de Custo</w:t>
            </w:r>
          </w:p>
        </w:tc>
        <w:tc>
          <w:tcPr>
            <w:tcW w:w="991" w:type="dxa"/>
            <w:gridSpan w:val="2"/>
            <w:tcBorders>
              <w:top w:val="single" w:sz="2" w:space="0" w:color="1F3864" w:themeColor="accent1" w:themeShade="80"/>
              <w:bottom w:val="single" w:sz="2" w:space="0" w:color="1F3864" w:themeColor="accent1" w:themeShade="80"/>
            </w:tcBorders>
            <w:shd w:val="clear" w:color="auto" w:fill="auto"/>
            <w:vAlign w:val="center"/>
            <w:hideMark/>
          </w:tcPr>
          <w:p w14:paraId="47D30670" w14:textId="77777777" w:rsidR="00B50F53" w:rsidRPr="00661FB1" w:rsidRDefault="00B50F53">
            <w:pPr>
              <w:pStyle w:val="08-Tabelageral"/>
              <w:jc w:val="center"/>
              <w:rPr>
                <w:b/>
              </w:rPr>
            </w:pPr>
            <w:r w:rsidRPr="00661FB1">
              <w:rPr>
                <w:b/>
              </w:rPr>
              <w:t xml:space="preserve">Valor </w:t>
            </w:r>
            <w:r>
              <w:rPr>
                <w:b/>
              </w:rPr>
              <w:t>Contábil</w:t>
            </w:r>
          </w:p>
        </w:tc>
      </w:tr>
      <w:tr w:rsidR="00B50F53" w:rsidRPr="00661FB1" w14:paraId="2FE73B1F" w14:textId="77777777" w:rsidTr="00C72658">
        <w:trPr>
          <w:trHeight w:val="238"/>
          <w:jc w:val="center"/>
        </w:trPr>
        <w:tc>
          <w:tcPr>
            <w:tcW w:w="2381" w:type="dxa"/>
            <w:gridSpan w:val="4"/>
            <w:tcBorders>
              <w:top w:val="single" w:sz="2" w:space="0" w:color="1F3864" w:themeColor="accent1" w:themeShade="80"/>
              <w:bottom w:val="nil"/>
            </w:tcBorders>
            <w:shd w:val="clear" w:color="auto" w:fill="auto"/>
            <w:noWrap/>
            <w:hideMark/>
          </w:tcPr>
          <w:p w14:paraId="05BB14F6" w14:textId="77777777" w:rsidR="00B50F53" w:rsidRPr="00661FB1" w:rsidRDefault="00B50F53">
            <w:pPr>
              <w:pStyle w:val="08-Tabelageral"/>
              <w:ind w:left="113"/>
              <w:jc w:val="left"/>
            </w:pPr>
            <w:r>
              <w:t xml:space="preserve">LFT </w:t>
            </w:r>
            <w:r w:rsidRPr="00661FB1">
              <w:rPr>
                <w:vertAlign w:val="superscript"/>
              </w:rPr>
              <w:t>(1)</w:t>
            </w:r>
          </w:p>
        </w:tc>
        <w:tc>
          <w:tcPr>
            <w:tcW w:w="1093" w:type="dxa"/>
            <w:tcBorders>
              <w:top w:val="single" w:sz="2" w:space="0" w:color="1F3864" w:themeColor="accent1" w:themeShade="80"/>
              <w:left w:val="nil"/>
              <w:bottom w:val="nil"/>
              <w:right w:val="nil"/>
            </w:tcBorders>
            <w:shd w:val="clear" w:color="auto" w:fill="auto"/>
            <w:noWrap/>
            <w:hideMark/>
          </w:tcPr>
          <w:p w14:paraId="751FC34F" w14:textId="77777777" w:rsidR="00B50F53" w:rsidRPr="00661FB1" w:rsidRDefault="00B50F53">
            <w:pPr>
              <w:pStyle w:val="08-Tabelageral"/>
            </w:pPr>
            <w:r w:rsidRPr="007E0009">
              <w:t>1.433.111</w:t>
            </w:r>
          </w:p>
        </w:tc>
        <w:tc>
          <w:tcPr>
            <w:tcW w:w="1093" w:type="dxa"/>
            <w:gridSpan w:val="2"/>
            <w:tcBorders>
              <w:top w:val="single" w:sz="2" w:space="0" w:color="1F3864" w:themeColor="accent1" w:themeShade="80"/>
              <w:left w:val="nil"/>
              <w:bottom w:val="nil"/>
              <w:right w:val="nil"/>
            </w:tcBorders>
            <w:shd w:val="clear" w:color="auto" w:fill="auto"/>
            <w:noWrap/>
            <w:hideMark/>
          </w:tcPr>
          <w:p w14:paraId="5E949267" w14:textId="45E112AB" w:rsidR="00B50F53" w:rsidRPr="00661FB1" w:rsidRDefault="00B50F53">
            <w:pPr>
              <w:pStyle w:val="08-Tabelageral"/>
            </w:pPr>
            <w:r>
              <w:t>1.759.011</w:t>
            </w:r>
            <w:r w:rsidR="00A44BFC" w:rsidRPr="00661FB1">
              <w:rPr>
                <w:vertAlign w:val="superscript"/>
              </w:rPr>
              <w:t>(</w:t>
            </w:r>
            <w:r w:rsidR="00A44BFC">
              <w:rPr>
                <w:vertAlign w:val="superscript"/>
              </w:rPr>
              <w:t>2</w:t>
            </w:r>
            <w:r w:rsidR="00A44BFC" w:rsidRPr="00661FB1">
              <w:rPr>
                <w:vertAlign w:val="superscript"/>
              </w:rPr>
              <w:t>)</w:t>
            </w:r>
          </w:p>
        </w:tc>
        <w:tc>
          <w:tcPr>
            <w:tcW w:w="1093" w:type="dxa"/>
            <w:gridSpan w:val="2"/>
            <w:tcBorders>
              <w:top w:val="single" w:sz="2" w:space="0" w:color="1F3864" w:themeColor="accent1" w:themeShade="80"/>
              <w:left w:val="nil"/>
              <w:bottom w:val="nil"/>
              <w:right w:val="nil"/>
            </w:tcBorders>
            <w:shd w:val="clear" w:color="auto" w:fill="auto"/>
            <w:noWrap/>
            <w:vAlign w:val="bottom"/>
          </w:tcPr>
          <w:p w14:paraId="04C1580E" w14:textId="77777777" w:rsidR="00B50F53" w:rsidRPr="00661FB1" w:rsidRDefault="00B50F53">
            <w:pPr>
              <w:pStyle w:val="08-Tabelageral"/>
            </w:pPr>
            <w:r w:rsidRPr="007071BD">
              <w:rPr>
                <w:rFonts w:cs="Arial"/>
              </w:rPr>
              <w:t>--</w:t>
            </w:r>
          </w:p>
        </w:tc>
        <w:tc>
          <w:tcPr>
            <w:tcW w:w="990" w:type="dxa"/>
            <w:gridSpan w:val="2"/>
            <w:tcBorders>
              <w:top w:val="single" w:sz="2" w:space="0" w:color="1F3864" w:themeColor="accent1" w:themeShade="80"/>
              <w:left w:val="nil"/>
              <w:bottom w:val="nil"/>
              <w:right w:val="nil"/>
            </w:tcBorders>
            <w:shd w:val="clear" w:color="auto" w:fill="auto"/>
            <w:noWrap/>
          </w:tcPr>
          <w:p w14:paraId="085BD460" w14:textId="77777777" w:rsidR="00B50F53" w:rsidRPr="00661FB1" w:rsidRDefault="00B50F53">
            <w:pPr>
              <w:pStyle w:val="08-Tabelageral"/>
            </w:pPr>
            <w:r w:rsidRPr="007071BD">
              <w:rPr>
                <w:rFonts w:cs="Arial"/>
              </w:rPr>
              <w:t>--</w:t>
            </w:r>
          </w:p>
        </w:tc>
        <w:tc>
          <w:tcPr>
            <w:tcW w:w="1224" w:type="dxa"/>
            <w:gridSpan w:val="2"/>
            <w:tcBorders>
              <w:top w:val="single" w:sz="2" w:space="0" w:color="1F3864" w:themeColor="accent1" w:themeShade="80"/>
              <w:left w:val="nil"/>
              <w:bottom w:val="nil"/>
              <w:right w:val="nil"/>
            </w:tcBorders>
            <w:shd w:val="clear" w:color="auto" w:fill="auto"/>
            <w:noWrap/>
          </w:tcPr>
          <w:p w14:paraId="45EF1EB2" w14:textId="77777777" w:rsidR="00B50F53" w:rsidRPr="005857B2" w:rsidRDefault="00B50F53">
            <w:pPr>
              <w:pStyle w:val="08-Tabelageral"/>
            </w:pPr>
            <w:r>
              <w:t>52.821</w:t>
            </w:r>
          </w:p>
        </w:tc>
        <w:tc>
          <w:tcPr>
            <w:tcW w:w="990" w:type="dxa"/>
            <w:gridSpan w:val="2"/>
            <w:tcBorders>
              <w:top w:val="single" w:sz="2" w:space="0" w:color="1F3864" w:themeColor="accent1" w:themeShade="80"/>
              <w:left w:val="nil"/>
              <w:bottom w:val="nil"/>
              <w:right w:val="nil"/>
            </w:tcBorders>
            <w:shd w:val="clear" w:color="auto" w:fill="auto"/>
            <w:noWrap/>
          </w:tcPr>
          <w:p w14:paraId="017978DF" w14:textId="77777777" w:rsidR="00B50F53" w:rsidRPr="00661FB1" w:rsidRDefault="00B50F53">
            <w:pPr>
              <w:pStyle w:val="08-Tabelageral"/>
            </w:pPr>
            <w:r w:rsidRPr="007071BD">
              <w:t>1.433.111</w:t>
            </w:r>
          </w:p>
        </w:tc>
        <w:tc>
          <w:tcPr>
            <w:tcW w:w="991" w:type="dxa"/>
            <w:gridSpan w:val="2"/>
            <w:tcBorders>
              <w:top w:val="single" w:sz="2" w:space="0" w:color="1F3864" w:themeColor="accent1" w:themeShade="80"/>
              <w:left w:val="nil"/>
              <w:bottom w:val="nil"/>
              <w:right w:val="nil"/>
            </w:tcBorders>
            <w:shd w:val="clear" w:color="auto" w:fill="auto"/>
            <w:noWrap/>
          </w:tcPr>
          <w:p w14:paraId="2C1EAD33" w14:textId="77777777" w:rsidR="00B50F53" w:rsidRPr="00661FB1" w:rsidRDefault="00B50F53">
            <w:pPr>
              <w:pStyle w:val="08-Tabelageral"/>
            </w:pPr>
            <w:r>
              <w:t>1.811.832</w:t>
            </w:r>
          </w:p>
        </w:tc>
      </w:tr>
      <w:tr w:rsidR="00B50F53" w:rsidRPr="00661FB1" w14:paraId="213D9921" w14:textId="77777777" w:rsidTr="00C72658">
        <w:trPr>
          <w:trHeight w:val="238"/>
          <w:jc w:val="center"/>
        </w:trPr>
        <w:tc>
          <w:tcPr>
            <w:tcW w:w="2381" w:type="dxa"/>
            <w:gridSpan w:val="4"/>
            <w:tcBorders>
              <w:top w:val="nil"/>
              <w:bottom w:val="single" w:sz="2" w:space="0" w:color="1F3864" w:themeColor="accent1" w:themeShade="80"/>
            </w:tcBorders>
            <w:shd w:val="clear" w:color="auto" w:fill="auto"/>
            <w:noWrap/>
            <w:hideMark/>
          </w:tcPr>
          <w:p w14:paraId="54D3DF14" w14:textId="77777777" w:rsidR="00B50F53" w:rsidRPr="00661FB1" w:rsidRDefault="00B50F53">
            <w:pPr>
              <w:pStyle w:val="08-Tabelageral"/>
              <w:jc w:val="left"/>
              <w:rPr>
                <w:b/>
              </w:rPr>
            </w:pPr>
            <w:r w:rsidRPr="00661FB1">
              <w:rPr>
                <w:b/>
              </w:rPr>
              <w:t>Total</w:t>
            </w:r>
          </w:p>
        </w:tc>
        <w:tc>
          <w:tcPr>
            <w:tcW w:w="1093" w:type="dxa"/>
            <w:tcBorders>
              <w:top w:val="nil"/>
              <w:left w:val="nil"/>
              <w:bottom w:val="single" w:sz="2" w:space="0" w:color="1F3864" w:themeColor="accent1" w:themeShade="80"/>
              <w:right w:val="nil"/>
            </w:tcBorders>
            <w:shd w:val="clear" w:color="auto" w:fill="auto"/>
            <w:noWrap/>
            <w:hideMark/>
          </w:tcPr>
          <w:p w14:paraId="5F21D70C" w14:textId="77777777" w:rsidR="00B50F53" w:rsidRPr="00661FB1" w:rsidRDefault="00B50F53">
            <w:pPr>
              <w:pStyle w:val="08-Tabelageral"/>
              <w:rPr>
                <w:b/>
              </w:rPr>
            </w:pPr>
            <w:r w:rsidRPr="007E0009">
              <w:rPr>
                <w:b/>
              </w:rPr>
              <w:t>1.433.111</w:t>
            </w:r>
          </w:p>
        </w:tc>
        <w:tc>
          <w:tcPr>
            <w:tcW w:w="1093" w:type="dxa"/>
            <w:gridSpan w:val="2"/>
            <w:tcBorders>
              <w:top w:val="nil"/>
              <w:left w:val="nil"/>
              <w:bottom w:val="single" w:sz="2" w:space="0" w:color="1F3864" w:themeColor="accent1" w:themeShade="80"/>
              <w:right w:val="nil"/>
            </w:tcBorders>
            <w:shd w:val="clear" w:color="auto" w:fill="auto"/>
            <w:noWrap/>
            <w:hideMark/>
          </w:tcPr>
          <w:p w14:paraId="3043C22C" w14:textId="77777777" w:rsidR="00B50F53" w:rsidRPr="00661FB1" w:rsidRDefault="00B50F53">
            <w:pPr>
              <w:pStyle w:val="08-Tabelageral"/>
              <w:rPr>
                <w:b/>
              </w:rPr>
            </w:pPr>
            <w:r>
              <w:rPr>
                <w:b/>
                <w:bCs/>
              </w:rPr>
              <w:t>1.759.011</w:t>
            </w:r>
          </w:p>
        </w:tc>
        <w:tc>
          <w:tcPr>
            <w:tcW w:w="1093" w:type="dxa"/>
            <w:gridSpan w:val="2"/>
            <w:tcBorders>
              <w:top w:val="nil"/>
              <w:left w:val="nil"/>
              <w:bottom w:val="single" w:sz="2" w:space="0" w:color="1F3864" w:themeColor="accent1" w:themeShade="80"/>
              <w:right w:val="nil"/>
            </w:tcBorders>
            <w:shd w:val="clear" w:color="auto" w:fill="auto"/>
            <w:noWrap/>
            <w:vAlign w:val="bottom"/>
          </w:tcPr>
          <w:p w14:paraId="327CF185" w14:textId="77777777" w:rsidR="00B50F53" w:rsidRPr="00661FB1" w:rsidRDefault="00B50F53">
            <w:pPr>
              <w:pStyle w:val="08-Tabelageral"/>
              <w:rPr>
                <w:b/>
              </w:rPr>
            </w:pPr>
            <w:r w:rsidRPr="00AC27A5">
              <w:rPr>
                <w:rFonts w:cs="Arial"/>
                <w:b/>
                <w:bCs/>
              </w:rPr>
              <w:t>--</w:t>
            </w:r>
          </w:p>
        </w:tc>
        <w:tc>
          <w:tcPr>
            <w:tcW w:w="990" w:type="dxa"/>
            <w:gridSpan w:val="2"/>
            <w:tcBorders>
              <w:top w:val="nil"/>
              <w:left w:val="nil"/>
              <w:bottom w:val="single" w:sz="2" w:space="0" w:color="1F3864" w:themeColor="accent1" w:themeShade="80"/>
              <w:right w:val="nil"/>
            </w:tcBorders>
            <w:shd w:val="clear" w:color="auto" w:fill="auto"/>
            <w:noWrap/>
          </w:tcPr>
          <w:p w14:paraId="7E4A457E" w14:textId="77777777" w:rsidR="00B50F53" w:rsidRPr="00661FB1" w:rsidRDefault="00B50F53">
            <w:pPr>
              <w:pStyle w:val="08-Tabelageral"/>
              <w:rPr>
                <w:b/>
              </w:rPr>
            </w:pPr>
            <w:r w:rsidRPr="00AC27A5">
              <w:rPr>
                <w:rFonts w:cs="Arial"/>
                <w:b/>
                <w:bCs/>
              </w:rPr>
              <w:t>--</w:t>
            </w:r>
          </w:p>
        </w:tc>
        <w:tc>
          <w:tcPr>
            <w:tcW w:w="1224" w:type="dxa"/>
            <w:gridSpan w:val="2"/>
            <w:tcBorders>
              <w:top w:val="nil"/>
              <w:left w:val="nil"/>
              <w:bottom w:val="single" w:sz="2" w:space="0" w:color="1F3864" w:themeColor="accent1" w:themeShade="80"/>
              <w:right w:val="nil"/>
            </w:tcBorders>
            <w:shd w:val="clear" w:color="auto" w:fill="auto"/>
            <w:noWrap/>
          </w:tcPr>
          <w:p w14:paraId="0258EC3C" w14:textId="77777777" w:rsidR="00B50F53" w:rsidRPr="005857B2" w:rsidRDefault="00B50F53">
            <w:pPr>
              <w:pStyle w:val="08-Tabelageral"/>
              <w:rPr>
                <w:b/>
              </w:rPr>
            </w:pPr>
            <w:r>
              <w:rPr>
                <w:b/>
                <w:bCs/>
              </w:rPr>
              <w:t>52.821</w:t>
            </w:r>
          </w:p>
        </w:tc>
        <w:tc>
          <w:tcPr>
            <w:tcW w:w="990" w:type="dxa"/>
            <w:gridSpan w:val="2"/>
            <w:tcBorders>
              <w:top w:val="nil"/>
              <w:left w:val="nil"/>
              <w:bottom w:val="single" w:sz="2" w:space="0" w:color="1F3864" w:themeColor="accent1" w:themeShade="80"/>
              <w:right w:val="nil"/>
            </w:tcBorders>
            <w:shd w:val="clear" w:color="auto" w:fill="auto"/>
            <w:noWrap/>
          </w:tcPr>
          <w:p w14:paraId="286B7E35" w14:textId="77777777" w:rsidR="00B50F53" w:rsidRPr="00661FB1" w:rsidRDefault="00B50F53">
            <w:pPr>
              <w:pStyle w:val="08-Tabelageral"/>
              <w:rPr>
                <w:b/>
              </w:rPr>
            </w:pPr>
            <w:r w:rsidRPr="00AC27A5">
              <w:rPr>
                <w:b/>
                <w:bCs/>
              </w:rPr>
              <w:t>1.433.111</w:t>
            </w:r>
          </w:p>
        </w:tc>
        <w:tc>
          <w:tcPr>
            <w:tcW w:w="991" w:type="dxa"/>
            <w:gridSpan w:val="2"/>
            <w:tcBorders>
              <w:top w:val="nil"/>
              <w:left w:val="nil"/>
              <w:bottom w:val="single" w:sz="2" w:space="0" w:color="1F3864" w:themeColor="accent1" w:themeShade="80"/>
              <w:right w:val="nil"/>
            </w:tcBorders>
            <w:shd w:val="clear" w:color="auto" w:fill="auto"/>
            <w:noWrap/>
          </w:tcPr>
          <w:p w14:paraId="3ED58AE0" w14:textId="77777777" w:rsidR="00B50F53" w:rsidRPr="00661FB1" w:rsidRDefault="00B50F53">
            <w:pPr>
              <w:pStyle w:val="08-Tabelageral"/>
              <w:rPr>
                <w:b/>
              </w:rPr>
            </w:pPr>
            <w:r>
              <w:rPr>
                <w:b/>
                <w:bCs/>
              </w:rPr>
              <w:t>1.811.832</w:t>
            </w:r>
          </w:p>
        </w:tc>
      </w:tr>
    </w:tbl>
    <w:p w14:paraId="57FC4F13" w14:textId="77777777" w:rsidR="00B50F53" w:rsidRPr="007E2F64" w:rsidRDefault="00B50F53" w:rsidP="00F3239B">
      <w:pPr>
        <w:pStyle w:val="PargrafodaLista"/>
        <w:numPr>
          <w:ilvl w:val="0"/>
          <w:numId w:val="26"/>
        </w:numPr>
        <w:spacing w:before="120" w:line="276" w:lineRule="auto"/>
        <w:jc w:val="both"/>
        <w:rPr>
          <w:sz w:val="16"/>
          <w:szCs w:val="16"/>
          <w:lang w:eastAsia="pt-BR"/>
        </w:rPr>
      </w:pPr>
      <w:bookmarkStart w:id="100" w:name="_Hlk173168077"/>
      <w:r>
        <w:rPr>
          <w:rFonts w:ascii="Arial" w:eastAsia="Times New Roman" w:hAnsi="Arial" w:cs="Times New Roman"/>
          <w:spacing w:val="-2"/>
          <w:sz w:val="14"/>
          <w:szCs w:val="18"/>
          <w:lang w:eastAsia="pt-BR"/>
        </w:rPr>
        <w:t>Valores aplicados em Títulos Públicos Federais, em sua totalidade LFTs com vencimentos em 09.2025, 03.2026 e 09.2026.</w:t>
      </w:r>
    </w:p>
    <w:p w14:paraId="05727E3F" w14:textId="174A8A22" w:rsidR="00B50F53" w:rsidRPr="007E2F64" w:rsidRDefault="00B50F53" w:rsidP="00F3239B">
      <w:pPr>
        <w:pStyle w:val="PargrafodaLista"/>
        <w:numPr>
          <w:ilvl w:val="0"/>
          <w:numId w:val="26"/>
        </w:numPr>
        <w:spacing w:before="120" w:line="276" w:lineRule="auto"/>
        <w:jc w:val="both"/>
        <w:rPr>
          <w:rFonts w:ascii="Arial" w:eastAsia="Times New Roman" w:hAnsi="Arial" w:cs="Times New Roman"/>
          <w:spacing w:val="-2"/>
          <w:sz w:val="14"/>
          <w:szCs w:val="18"/>
          <w:lang w:eastAsia="pt-BR"/>
        </w:rPr>
      </w:pPr>
      <w:r w:rsidRPr="00CC38F9">
        <w:rPr>
          <w:rFonts w:ascii="Arial" w:eastAsia="Times New Roman" w:hAnsi="Arial" w:cs="Times New Roman"/>
          <w:spacing w:val="-2"/>
          <w:sz w:val="14"/>
          <w:szCs w:val="18"/>
          <w:lang w:eastAsia="pt-BR"/>
        </w:rPr>
        <w:t xml:space="preserve">Desde o 2° trimestre de 2024, quando foi realizada uma reavaliação da classificação da carteira de Letras Financeiras do Tesouro (LFTs), que compõem a carteira de investimentos da BB Corretora, esses ativos estão sendo </w:t>
      </w:r>
      <w:r w:rsidR="00A44BFC">
        <w:rPr>
          <w:rFonts w:ascii="Arial" w:eastAsia="Times New Roman" w:hAnsi="Arial" w:cs="Times New Roman"/>
          <w:spacing w:val="-2"/>
          <w:sz w:val="14"/>
          <w:szCs w:val="18"/>
          <w:lang w:eastAsia="pt-BR"/>
        </w:rPr>
        <w:t xml:space="preserve">classificados </w:t>
      </w:r>
      <w:r w:rsidRPr="00CC38F9">
        <w:rPr>
          <w:rFonts w:ascii="Arial" w:eastAsia="Times New Roman" w:hAnsi="Arial" w:cs="Times New Roman"/>
          <w:spacing w:val="-2"/>
          <w:sz w:val="14"/>
          <w:szCs w:val="18"/>
          <w:lang w:eastAsia="pt-BR"/>
        </w:rPr>
        <w:t>ao Custo Amortizado, em substituição à classificação de Valor Justo por Meio do Resultado adotada anteriormente</w:t>
      </w:r>
      <w:r w:rsidRPr="007E2F64">
        <w:rPr>
          <w:rFonts w:ascii="Arial" w:eastAsia="Times New Roman" w:hAnsi="Arial" w:cs="Times New Roman"/>
          <w:spacing w:val="-2"/>
          <w:sz w:val="14"/>
          <w:szCs w:val="18"/>
          <w:lang w:eastAsia="pt-BR"/>
        </w:rPr>
        <w:t>.</w:t>
      </w:r>
    </w:p>
    <w:bookmarkEnd w:id="100"/>
    <w:p w14:paraId="1461F169" w14:textId="77777777" w:rsidR="00B50F53" w:rsidRDefault="00B50F53" w:rsidP="00B50F53">
      <w:pPr>
        <w:pStyle w:val="05-Textonormal"/>
        <w:widowControl w:val="0"/>
        <w:rPr>
          <w:rFonts w:cs="Arial"/>
        </w:rPr>
      </w:pPr>
      <w:r>
        <w:t xml:space="preserve">Não há saldo </w:t>
      </w:r>
      <w:r w:rsidRPr="00035DC8">
        <w:t xml:space="preserve">de </w:t>
      </w:r>
      <w:r>
        <w:t>ativos financeiros mensurados pelo custo amortizado no</w:t>
      </w:r>
      <w:r w:rsidRPr="00035DC8">
        <w:t xml:space="preserve"> Controlador</w:t>
      </w:r>
      <w:r>
        <w:t>.</w:t>
      </w:r>
    </w:p>
    <w:p w14:paraId="52079653" w14:textId="77777777" w:rsidR="00F45CD2" w:rsidRPr="000550FA" w:rsidRDefault="00F45CD2" w:rsidP="00F45CD2">
      <w:pPr>
        <w:pStyle w:val="PargrafodaLista"/>
        <w:ind w:left="360"/>
        <w:jc w:val="both"/>
        <w:rPr>
          <w:sz w:val="16"/>
          <w:szCs w:val="16"/>
          <w:lang w:eastAsia="pt-BR"/>
        </w:rPr>
      </w:pPr>
    </w:p>
    <w:p w14:paraId="4AFA1A9E" w14:textId="77777777" w:rsidR="00B50F53" w:rsidRPr="004E1680" w:rsidRDefault="00B50F53" w:rsidP="00F563F9">
      <w:pPr>
        <w:pStyle w:val="PargrafodaLista"/>
        <w:numPr>
          <w:ilvl w:val="0"/>
          <w:numId w:val="8"/>
        </w:numPr>
        <w:spacing w:line="276" w:lineRule="auto"/>
        <w:ind w:left="357" w:hanging="357"/>
        <w:rPr>
          <w:rFonts w:ascii="Arial" w:hAnsi="Arial" w:cs="Arial"/>
          <w:b/>
          <w:color w:val="1F3864" w:themeColor="accent1" w:themeShade="80"/>
          <w:sz w:val="18"/>
          <w:szCs w:val="18"/>
        </w:rPr>
      </w:pPr>
      <w:r w:rsidRPr="004E1680">
        <w:rPr>
          <w:rFonts w:ascii="Arial" w:hAnsi="Arial" w:cs="Arial"/>
          <w:b/>
          <w:color w:val="1F3864" w:themeColor="accent1" w:themeShade="80"/>
          <w:sz w:val="18"/>
          <w:szCs w:val="18"/>
        </w:rPr>
        <w:t>Hierarquia de valor justo</w:t>
      </w:r>
      <w:r w:rsidRPr="004E1680">
        <w:rPr>
          <w:rFonts w:ascii="Arial" w:hAnsi="Arial" w:cs="Arial"/>
          <w:b/>
          <w:color w:val="1F3864" w:themeColor="accent1" w:themeShade="80"/>
          <w:sz w:val="18"/>
          <w:szCs w:val="18"/>
        </w:rPr>
        <w:tab/>
      </w:r>
    </w:p>
    <w:p w14:paraId="77DBEA79" w14:textId="77777777" w:rsidR="00B50F53" w:rsidRPr="003C0D54" w:rsidRDefault="00B50F53" w:rsidP="00B50F53">
      <w:pPr>
        <w:pStyle w:val="05-Textonormal"/>
      </w:pPr>
      <w:r w:rsidRPr="003C0D54">
        <w:t>A Companhia classifica os instrumentos financeiros em três níveis de subjetividade na determinação do valor justo. Os diferentes níveis são definidos conforme segue:</w:t>
      </w:r>
    </w:p>
    <w:p w14:paraId="4ABF244F" w14:textId="77777777" w:rsidR="00B50F53" w:rsidRPr="003C0D54" w:rsidRDefault="00B50F53" w:rsidP="00F3239B">
      <w:pPr>
        <w:pStyle w:val="05-Textonormal"/>
        <w:numPr>
          <w:ilvl w:val="0"/>
          <w:numId w:val="9"/>
        </w:numPr>
      </w:pPr>
      <w:r w:rsidRPr="003C0D54">
        <w:t>Nível 1: Preços cotados em mercados ativos para ativos e passivos idênticos;</w:t>
      </w:r>
    </w:p>
    <w:p w14:paraId="21E0CA63" w14:textId="77777777" w:rsidR="00B50F53" w:rsidRPr="003C0D54" w:rsidRDefault="00B50F53" w:rsidP="00F3239B">
      <w:pPr>
        <w:pStyle w:val="05-Textonormal"/>
        <w:numPr>
          <w:ilvl w:val="0"/>
          <w:numId w:val="9"/>
        </w:numPr>
      </w:pPr>
      <w:r w:rsidRPr="003C0D54">
        <w:t>Nível 2: Inputs, exceto preços cotados, incluídas no Nível 1 que são observáveis para o ativo ou passivo, diretamente (preços) ou indiretamente (derivado de preços);</w:t>
      </w:r>
    </w:p>
    <w:p w14:paraId="47C0E9B8" w14:textId="77777777" w:rsidR="00B50F53" w:rsidRPr="003C0D54" w:rsidRDefault="00B50F53" w:rsidP="00F3239B">
      <w:pPr>
        <w:pStyle w:val="05-Textonormal"/>
        <w:numPr>
          <w:ilvl w:val="0"/>
          <w:numId w:val="9"/>
        </w:numPr>
        <w:rPr>
          <w:b/>
          <w:color w:val="1F3864" w:themeColor="accent1" w:themeShade="80"/>
        </w:rPr>
      </w:pPr>
      <w:r w:rsidRPr="003C0D54">
        <w:t>Nível 3: Premissas, para o ativo ou passivo, que não são baseadas em dados observáveis de mercado (inputs não observáveis).</w:t>
      </w:r>
      <w:r w:rsidRPr="003C0D54">
        <w:rPr>
          <w:b/>
          <w:color w:val="1F3864" w:themeColor="accent1" w:themeShade="80"/>
        </w:rPr>
        <w:t xml:space="preserve"> </w:t>
      </w:r>
    </w:p>
    <w:p w14:paraId="4ED302B2" w14:textId="77777777" w:rsidR="00B50F53" w:rsidRPr="005050AE" w:rsidRDefault="00B50F53" w:rsidP="00B50F53">
      <w:pPr>
        <w:pStyle w:val="PargrafodaLista"/>
        <w:spacing w:after="0" w:line="240" w:lineRule="auto"/>
        <w:ind w:left="357"/>
        <w:jc w:val="right"/>
        <w:rPr>
          <w:rFonts w:ascii="Arial" w:hAnsi="Arial" w:cs="Arial"/>
          <w:b/>
          <w:sz w:val="14"/>
          <w:szCs w:val="14"/>
          <w:lang w:eastAsia="pt-BR"/>
        </w:rPr>
      </w:pPr>
      <w:r w:rsidRPr="005050AE">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B50F53" w:rsidRPr="005050AE" w14:paraId="79BBA376" w14:textId="77777777">
        <w:trPr>
          <w:trHeight w:val="238"/>
          <w:jc w:val="center"/>
        </w:trPr>
        <w:tc>
          <w:tcPr>
            <w:tcW w:w="2268" w:type="dxa"/>
            <w:tcBorders>
              <w:top w:val="single" w:sz="2" w:space="0" w:color="1F3864" w:themeColor="accent1" w:themeShade="80"/>
              <w:bottom w:val="nil"/>
            </w:tcBorders>
            <w:shd w:val="clear" w:color="auto" w:fill="auto"/>
            <w:noWrap/>
          </w:tcPr>
          <w:p w14:paraId="101B521D" w14:textId="77777777" w:rsidR="00B50F53" w:rsidRPr="005050AE" w:rsidRDefault="00B50F53">
            <w:pPr>
              <w:pStyle w:val="08-Tabelageral"/>
              <w:jc w:val="left"/>
            </w:pPr>
            <w:bookmarkStart w:id="101" w:name="_Hlk172621670"/>
          </w:p>
        </w:tc>
        <w:tc>
          <w:tcPr>
            <w:tcW w:w="7371" w:type="dxa"/>
            <w:gridSpan w:val="7"/>
            <w:tcBorders>
              <w:top w:val="single" w:sz="2" w:space="0" w:color="1F3864" w:themeColor="accent1" w:themeShade="80"/>
              <w:bottom w:val="single" w:sz="2" w:space="0" w:color="1F3864" w:themeColor="accent1" w:themeShade="80"/>
            </w:tcBorders>
            <w:shd w:val="clear" w:color="auto" w:fill="auto"/>
            <w:noWrap/>
          </w:tcPr>
          <w:p w14:paraId="0329E826" w14:textId="77777777" w:rsidR="00B50F53" w:rsidRPr="002E148F" w:rsidRDefault="00B50F53">
            <w:pPr>
              <w:pStyle w:val="08-Tabelageral"/>
              <w:jc w:val="center"/>
              <w:rPr>
                <w:b/>
              </w:rPr>
            </w:pPr>
            <w:r>
              <w:rPr>
                <w:b/>
              </w:rPr>
              <w:t xml:space="preserve">Controlador </w:t>
            </w:r>
          </w:p>
        </w:tc>
      </w:tr>
      <w:tr w:rsidR="00B50F53" w:rsidRPr="005050AE" w14:paraId="5A7C322A" w14:textId="77777777">
        <w:trPr>
          <w:trHeight w:val="238"/>
          <w:jc w:val="center"/>
        </w:trPr>
        <w:tc>
          <w:tcPr>
            <w:tcW w:w="2268" w:type="dxa"/>
            <w:tcBorders>
              <w:top w:val="nil"/>
              <w:bottom w:val="nil"/>
            </w:tcBorders>
            <w:shd w:val="clear" w:color="auto" w:fill="auto"/>
            <w:noWrap/>
            <w:hideMark/>
          </w:tcPr>
          <w:p w14:paraId="2E7AE5C6" w14:textId="77777777" w:rsidR="00B50F53" w:rsidRPr="005050AE" w:rsidRDefault="00B50F53">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3BCDA9BB" w14:textId="77777777" w:rsidR="00B50F53" w:rsidRPr="005050AE" w:rsidRDefault="00B50F53">
            <w:pPr>
              <w:pStyle w:val="08-Tabelageral"/>
              <w:jc w:val="center"/>
              <w:rPr>
                <w:b/>
              </w:rPr>
            </w:pPr>
            <w:r>
              <w:rPr>
                <w:b/>
              </w:rPr>
              <w:t>31.03.2025</w:t>
            </w:r>
          </w:p>
        </w:tc>
        <w:tc>
          <w:tcPr>
            <w:tcW w:w="253" w:type="dxa"/>
            <w:tcBorders>
              <w:top w:val="single" w:sz="2" w:space="0" w:color="1F3864" w:themeColor="accent1" w:themeShade="80"/>
              <w:bottom w:val="nil"/>
            </w:tcBorders>
            <w:shd w:val="clear" w:color="auto" w:fill="auto"/>
            <w:noWrap/>
            <w:hideMark/>
          </w:tcPr>
          <w:p w14:paraId="5BF54BBD" w14:textId="77777777" w:rsidR="00B50F53" w:rsidRPr="005050AE" w:rsidRDefault="00B50F53">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6C678592" w14:textId="77777777" w:rsidR="00B50F53" w:rsidRPr="005050AE" w:rsidRDefault="00B50F53">
            <w:pPr>
              <w:pStyle w:val="08-Tabelageral"/>
              <w:jc w:val="center"/>
              <w:rPr>
                <w:b/>
              </w:rPr>
            </w:pPr>
            <w:r w:rsidRPr="002E148F">
              <w:rPr>
                <w:b/>
              </w:rPr>
              <w:t>31.12.202</w:t>
            </w:r>
            <w:r>
              <w:rPr>
                <w:b/>
              </w:rPr>
              <w:t>4</w:t>
            </w:r>
          </w:p>
        </w:tc>
      </w:tr>
      <w:tr w:rsidR="00B50F53" w:rsidRPr="005050AE" w14:paraId="4EC72039"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99D6679" w14:textId="77777777" w:rsidR="00B50F53" w:rsidRPr="005050AE" w:rsidRDefault="00B50F53">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hideMark/>
          </w:tcPr>
          <w:p w14:paraId="56711B67" w14:textId="77777777" w:rsidR="00B50F53" w:rsidRPr="005050AE" w:rsidRDefault="00B50F53">
            <w:pPr>
              <w:pStyle w:val="08-Tabelageral"/>
              <w:rPr>
                <w:b/>
              </w:rPr>
            </w:pPr>
            <w:r w:rsidRPr="005050AE">
              <w:rPr>
                <w:b/>
              </w:rPr>
              <w:t>Nível 1</w:t>
            </w:r>
          </w:p>
        </w:tc>
        <w:tc>
          <w:tcPr>
            <w:tcW w:w="1134" w:type="dxa"/>
            <w:tcBorders>
              <w:top w:val="single" w:sz="2" w:space="0" w:color="1F3864" w:themeColor="accent1" w:themeShade="80"/>
              <w:bottom w:val="single" w:sz="2" w:space="0" w:color="1F3864" w:themeColor="accent1" w:themeShade="80"/>
            </w:tcBorders>
            <w:shd w:val="clear" w:color="auto" w:fill="auto"/>
            <w:hideMark/>
          </w:tcPr>
          <w:p w14:paraId="4C352A64" w14:textId="77777777" w:rsidR="00B50F53" w:rsidRPr="005050AE" w:rsidRDefault="00B50F53">
            <w:pPr>
              <w:pStyle w:val="08-Tabelageral"/>
              <w:rPr>
                <w:b/>
              </w:rPr>
            </w:pPr>
            <w:r w:rsidRPr="005050AE">
              <w:rPr>
                <w:b/>
              </w:rPr>
              <w:t xml:space="preserve">Nível </w:t>
            </w:r>
            <w:r>
              <w:rPr>
                <w:b/>
              </w:rPr>
              <w:t>3</w:t>
            </w:r>
          </w:p>
        </w:tc>
        <w:tc>
          <w:tcPr>
            <w:tcW w:w="1212" w:type="dxa"/>
            <w:tcBorders>
              <w:top w:val="single" w:sz="2" w:space="0" w:color="1F3864" w:themeColor="accent1" w:themeShade="80"/>
              <w:bottom w:val="single" w:sz="2" w:space="0" w:color="1F3864" w:themeColor="accent1" w:themeShade="80"/>
            </w:tcBorders>
            <w:shd w:val="clear" w:color="auto" w:fill="auto"/>
            <w:hideMark/>
          </w:tcPr>
          <w:p w14:paraId="2EA80E5A" w14:textId="77777777" w:rsidR="00B50F53" w:rsidRPr="005050AE" w:rsidRDefault="00B50F53">
            <w:pPr>
              <w:pStyle w:val="08-Tabelageral"/>
              <w:rPr>
                <w:b/>
              </w:rPr>
            </w:pPr>
            <w:r w:rsidRPr="005050AE">
              <w:rPr>
                <w:b/>
              </w:rPr>
              <w:t>Total</w:t>
            </w:r>
          </w:p>
        </w:tc>
        <w:tc>
          <w:tcPr>
            <w:tcW w:w="253" w:type="dxa"/>
            <w:tcBorders>
              <w:top w:val="nil"/>
              <w:bottom w:val="single" w:sz="2" w:space="0" w:color="1F3864" w:themeColor="accent1" w:themeShade="80"/>
            </w:tcBorders>
            <w:shd w:val="clear" w:color="auto" w:fill="auto"/>
            <w:noWrap/>
            <w:hideMark/>
          </w:tcPr>
          <w:p w14:paraId="003B6C3D" w14:textId="77777777" w:rsidR="00B50F53" w:rsidRPr="005050AE" w:rsidRDefault="00B50F53">
            <w:pPr>
              <w:pStyle w:val="08-Tabelageral"/>
              <w:rPr>
                <w:b/>
              </w:rPr>
            </w:pPr>
          </w:p>
        </w:tc>
        <w:tc>
          <w:tcPr>
            <w:tcW w:w="1159" w:type="dxa"/>
            <w:tcBorders>
              <w:top w:val="single" w:sz="2" w:space="0" w:color="1F3864" w:themeColor="accent1" w:themeShade="80"/>
              <w:bottom w:val="single" w:sz="2" w:space="0" w:color="1F3864" w:themeColor="accent1" w:themeShade="80"/>
            </w:tcBorders>
            <w:shd w:val="clear" w:color="auto" w:fill="auto"/>
            <w:hideMark/>
          </w:tcPr>
          <w:p w14:paraId="02B415F6" w14:textId="77777777" w:rsidR="00B50F53" w:rsidRPr="005050AE" w:rsidRDefault="00B50F53">
            <w:pPr>
              <w:pStyle w:val="08-Tabelageral"/>
              <w:rPr>
                <w:b/>
              </w:rPr>
            </w:pPr>
            <w:r w:rsidRPr="005050AE">
              <w:rPr>
                <w:b/>
              </w:rPr>
              <w:t>Nível 1</w:t>
            </w:r>
          </w:p>
        </w:tc>
        <w:tc>
          <w:tcPr>
            <w:tcW w:w="1061" w:type="dxa"/>
            <w:tcBorders>
              <w:top w:val="single" w:sz="2" w:space="0" w:color="1F3864" w:themeColor="accent1" w:themeShade="80"/>
              <w:bottom w:val="single" w:sz="2" w:space="0" w:color="1F3864" w:themeColor="accent1" w:themeShade="80"/>
            </w:tcBorders>
            <w:shd w:val="clear" w:color="auto" w:fill="auto"/>
            <w:hideMark/>
          </w:tcPr>
          <w:p w14:paraId="51BB41E1" w14:textId="77777777" w:rsidR="00B50F53" w:rsidRPr="005050AE" w:rsidRDefault="00B50F53">
            <w:pPr>
              <w:pStyle w:val="08-Tabelageral"/>
              <w:rPr>
                <w:b/>
              </w:rPr>
            </w:pPr>
            <w:r w:rsidRPr="005050AE">
              <w:rPr>
                <w:b/>
              </w:rPr>
              <w:t xml:space="preserve">Nível </w:t>
            </w:r>
            <w:r>
              <w:rPr>
                <w:b/>
              </w:rPr>
              <w:t>3</w:t>
            </w:r>
          </w:p>
        </w:tc>
        <w:tc>
          <w:tcPr>
            <w:tcW w:w="1276" w:type="dxa"/>
            <w:tcBorders>
              <w:top w:val="single" w:sz="2" w:space="0" w:color="1F3864" w:themeColor="accent1" w:themeShade="80"/>
              <w:bottom w:val="single" w:sz="2" w:space="0" w:color="1F3864" w:themeColor="accent1" w:themeShade="80"/>
            </w:tcBorders>
            <w:shd w:val="clear" w:color="auto" w:fill="auto"/>
            <w:hideMark/>
          </w:tcPr>
          <w:p w14:paraId="17DB2FD8" w14:textId="77777777" w:rsidR="00B50F53" w:rsidRPr="005050AE" w:rsidRDefault="00B50F53">
            <w:pPr>
              <w:pStyle w:val="08-Tabelageral"/>
              <w:rPr>
                <w:b/>
              </w:rPr>
            </w:pPr>
            <w:r w:rsidRPr="005050AE">
              <w:rPr>
                <w:b/>
              </w:rPr>
              <w:t>Total</w:t>
            </w:r>
          </w:p>
        </w:tc>
      </w:tr>
      <w:tr w:rsidR="00B50F53" w:rsidRPr="005050AE" w14:paraId="3E1C9CC3"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482C11BC" w14:textId="77777777" w:rsidR="00B50F53" w:rsidRPr="005050AE" w:rsidRDefault="00B50F53">
            <w:pPr>
              <w:pStyle w:val="08-Tabelageral"/>
              <w:ind w:left="113"/>
              <w:jc w:val="left"/>
            </w:pPr>
            <w:r w:rsidRPr="005050AE">
              <w:t xml:space="preserve">Fundo de </w:t>
            </w:r>
            <w:r>
              <w:t>l</w:t>
            </w:r>
            <w:r w:rsidRPr="005050AE">
              <w:t xml:space="preserve">ongo </w:t>
            </w:r>
            <w:r>
              <w:t>p</w:t>
            </w:r>
            <w:r w:rsidRPr="005050AE">
              <w:t>razo</w:t>
            </w:r>
          </w:p>
        </w:tc>
        <w:tc>
          <w:tcPr>
            <w:tcW w:w="1276" w:type="dxa"/>
            <w:tcBorders>
              <w:top w:val="single" w:sz="2" w:space="0" w:color="1F3864" w:themeColor="accent1" w:themeShade="80"/>
              <w:left w:val="nil"/>
              <w:bottom w:val="nil"/>
              <w:right w:val="nil"/>
            </w:tcBorders>
            <w:shd w:val="clear" w:color="auto" w:fill="auto"/>
            <w:noWrap/>
          </w:tcPr>
          <w:p w14:paraId="5DB129C5" w14:textId="77777777" w:rsidR="00B50F53" w:rsidRPr="005050AE" w:rsidRDefault="00B50F53">
            <w:pPr>
              <w:pStyle w:val="08-Tabelageral"/>
            </w:pPr>
            <w:r>
              <w:t>--</w:t>
            </w:r>
          </w:p>
        </w:tc>
        <w:tc>
          <w:tcPr>
            <w:tcW w:w="1134" w:type="dxa"/>
            <w:tcBorders>
              <w:top w:val="single" w:sz="2" w:space="0" w:color="1F3864" w:themeColor="accent1" w:themeShade="80"/>
              <w:left w:val="nil"/>
              <w:bottom w:val="nil"/>
              <w:right w:val="nil"/>
            </w:tcBorders>
            <w:shd w:val="clear" w:color="auto" w:fill="auto"/>
            <w:noWrap/>
          </w:tcPr>
          <w:p w14:paraId="709C478D" w14:textId="77777777" w:rsidR="00B50F53" w:rsidRPr="00A35D0D" w:rsidRDefault="00B50F53">
            <w:pPr>
              <w:pStyle w:val="08-Tabelageral"/>
              <w:rPr>
                <w:color w:val="000000" w:themeColor="text1"/>
              </w:rPr>
            </w:pPr>
            <w:r>
              <w:rPr>
                <w:color w:val="000000" w:themeColor="text1"/>
              </w:rPr>
              <w:t>28.148</w:t>
            </w:r>
          </w:p>
        </w:tc>
        <w:tc>
          <w:tcPr>
            <w:tcW w:w="1212" w:type="dxa"/>
            <w:tcBorders>
              <w:top w:val="single" w:sz="2" w:space="0" w:color="1F3864" w:themeColor="accent1" w:themeShade="80"/>
              <w:left w:val="nil"/>
              <w:bottom w:val="nil"/>
              <w:right w:val="nil"/>
            </w:tcBorders>
            <w:shd w:val="clear" w:color="auto" w:fill="auto"/>
            <w:noWrap/>
          </w:tcPr>
          <w:p w14:paraId="3671D606" w14:textId="77777777" w:rsidR="00B50F53" w:rsidRPr="00A35D0D" w:rsidRDefault="00B50F53">
            <w:pPr>
              <w:pStyle w:val="08-Tabelageral"/>
              <w:rPr>
                <w:b/>
                <w:bCs/>
                <w:color w:val="000000" w:themeColor="text1"/>
              </w:rPr>
            </w:pPr>
            <w:r>
              <w:rPr>
                <w:b/>
                <w:bCs/>
                <w:color w:val="000000" w:themeColor="text1"/>
              </w:rPr>
              <w:t>28.148</w:t>
            </w:r>
          </w:p>
        </w:tc>
        <w:tc>
          <w:tcPr>
            <w:tcW w:w="253" w:type="dxa"/>
            <w:tcBorders>
              <w:top w:val="single" w:sz="2" w:space="0" w:color="1F3864" w:themeColor="accent1" w:themeShade="80"/>
              <w:bottom w:val="nil"/>
            </w:tcBorders>
            <w:shd w:val="clear" w:color="auto" w:fill="auto"/>
            <w:noWrap/>
            <w:vAlign w:val="bottom"/>
            <w:hideMark/>
          </w:tcPr>
          <w:p w14:paraId="482C69F0" w14:textId="77777777" w:rsidR="00B50F53" w:rsidRPr="00A35D0D" w:rsidRDefault="00B50F53">
            <w:pPr>
              <w:pStyle w:val="08-Tabelageral"/>
              <w:rPr>
                <w:color w:val="000000" w:themeColor="text1"/>
              </w:rPr>
            </w:pPr>
          </w:p>
        </w:tc>
        <w:tc>
          <w:tcPr>
            <w:tcW w:w="1159" w:type="dxa"/>
            <w:tcBorders>
              <w:top w:val="single" w:sz="2" w:space="0" w:color="1F3864" w:themeColor="accent1" w:themeShade="80"/>
              <w:left w:val="nil"/>
              <w:bottom w:val="nil"/>
              <w:right w:val="nil"/>
            </w:tcBorders>
            <w:shd w:val="clear" w:color="auto" w:fill="auto"/>
            <w:noWrap/>
            <w:hideMark/>
          </w:tcPr>
          <w:p w14:paraId="6AE8FA25" w14:textId="77777777" w:rsidR="00B50F53" w:rsidRPr="00A35D0D" w:rsidRDefault="00B50F53">
            <w:pPr>
              <w:pStyle w:val="08-Tabelageral"/>
              <w:rPr>
                <w:color w:val="000000" w:themeColor="text1"/>
              </w:rPr>
            </w:pPr>
            <w:r w:rsidRPr="00A35D0D">
              <w:rPr>
                <w:color w:val="000000" w:themeColor="text1"/>
              </w:rPr>
              <w:t>--</w:t>
            </w:r>
          </w:p>
        </w:tc>
        <w:tc>
          <w:tcPr>
            <w:tcW w:w="1061" w:type="dxa"/>
            <w:tcBorders>
              <w:top w:val="single" w:sz="2" w:space="0" w:color="1F3864" w:themeColor="accent1" w:themeShade="80"/>
              <w:left w:val="nil"/>
              <w:bottom w:val="nil"/>
              <w:right w:val="nil"/>
            </w:tcBorders>
            <w:shd w:val="clear" w:color="auto" w:fill="auto"/>
            <w:noWrap/>
            <w:hideMark/>
          </w:tcPr>
          <w:p w14:paraId="06D1551B" w14:textId="77777777" w:rsidR="00B50F53" w:rsidRPr="00A35D0D" w:rsidRDefault="00B50F53">
            <w:pPr>
              <w:pStyle w:val="08-Tabelageral"/>
              <w:rPr>
                <w:color w:val="000000" w:themeColor="text1"/>
              </w:rPr>
            </w:pPr>
            <w:r w:rsidRPr="00A35D0D">
              <w:rPr>
                <w:color w:val="000000" w:themeColor="text1"/>
              </w:rPr>
              <w:t>28.783</w:t>
            </w:r>
          </w:p>
        </w:tc>
        <w:tc>
          <w:tcPr>
            <w:tcW w:w="1276" w:type="dxa"/>
            <w:tcBorders>
              <w:top w:val="single" w:sz="2" w:space="0" w:color="1F3864" w:themeColor="accent1" w:themeShade="80"/>
              <w:left w:val="nil"/>
              <w:bottom w:val="nil"/>
              <w:right w:val="nil"/>
            </w:tcBorders>
            <w:shd w:val="clear" w:color="auto" w:fill="auto"/>
            <w:noWrap/>
            <w:hideMark/>
          </w:tcPr>
          <w:p w14:paraId="27BAA36F" w14:textId="77777777" w:rsidR="00B50F53" w:rsidRPr="00A35D0D" w:rsidRDefault="00B50F53">
            <w:pPr>
              <w:pStyle w:val="08-Tabelageral"/>
              <w:rPr>
                <w:color w:val="000000" w:themeColor="text1"/>
              </w:rPr>
            </w:pPr>
            <w:r w:rsidRPr="00A35D0D">
              <w:rPr>
                <w:b/>
                <w:bCs/>
                <w:color w:val="000000" w:themeColor="text1"/>
              </w:rPr>
              <w:t>28.783</w:t>
            </w:r>
          </w:p>
        </w:tc>
      </w:tr>
      <w:tr w:rsidR="00B50F53" w:rsidRPr="005050AE" w14:paraId="5F7F3104"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AB6AA99" w14:textId="77777777" w:rsidR="00B50F53" w:rsidRPr="005D24E0" w:rsidRDefault="00B50F53">
            <w:pPr>
              <w:pStyle w:val="08-Tabelageral"/>
              <w:jc w:val="left"/>
              <w:rPr>
                <w:b/>
              </w:rPr>
            </w:pPr>
            <w:r w:rsidRPr="005D24E0">
              <w:rPr>
                <w:b/>
              </w:rPr>
              <w:t>Total</w:t>
            </w:r>
          </w:p>
        </w:tc>
        <w:tc>
          <w:tcPr>
            <w:tcW w:w="1276" w:type="dxa"/>
            <w:tcBorders>
              <w:top w:val="nil"/>
              <w:left w:val="nil"/>
              <w:bottom w:val="single" w:sz="2" w:space="0" w:color="1F3864" w:themeColor="accent1" w:themeShade="80"/>
              <w:right w:val="nil"/>
            </w:tcBorders>
            <w:shd w:val="clear" w:color="auto" w:fill="auto"/>
            <w:noWrap/>
          </w:tcPr>
          <w:p w14:paraId="7CBB8D8A" w14:textId="77777777" w:rsidR="00B50F53" w:rsidRPr="005D24E0" w:rsidRDefault="00B50F53">
            <w:pPr>
              <w:pStyle w:val="08-Tabelageral"/>
              <w:rPr>
                <w:b/>
              </w:rPr>
            </w:pPr>
            <w:r>
              <w:rPr>
                <w:b/>
              </w:rPr>
              <w:t>--</w:t>
            </w:r>
          </w:p>
        </w:tc>
        <w:tc>
          <w:tcPr>
            <w:tcW w:w="1134" w:type="dxa"/>
            <w:tcBorders>
              <w:top w:val="nil"/>
              <w:left w:val="nil"/>
              <w:bottom w:val="single" w:sz="2" w:space="0" w:color="1F3864" w:themeColor="accent1" w:themeShade="80"/>
              <w:right w:val="nil"/>
            </w:tcBorders>
            <w:shd w:val="clear" w:color="auto" w:fill="auto"/>
            <w:noWrap/>
          </w:tcPr>
          <w:p w14:paraId="4231DECB" w14:textId="77777777" w:rsidR="00B50F53" w:rsidRPr="00A35D0D" w:rsidRDefault="00B50F53">
            <w:pPr>
              <w:pStyle w:val="08-Tabelageral"/>
              <w:rPr>
                <w:b/>
                <w:bCs/>
                <w:color w:val="000000" w:themeColor="text1"/>
              </w:rPr>
            </w:pPr>
            <w:r>
              <w:rPr>
                <w:b/>
                <w:bCs/>
                <w:color w:val="000000" w:themeColor="text1"/>
              </w:rPr>
              <w:t>28.148</w:t>
            </w:r>
          </w:p>
        </w:tc>
        <w:tc>
          <w:tcPr>
            <w:tcW w:w="1212" w:type="dxa"/>
            <w:tcBorders>
              <w:top w:val="nil"/>
              <w:left w:val="nil"/>
              <w:bottom w:val="single" w:sz="2" w:space="0" w:color="1F3864" w:themeColor="accent1" w:themeShade="80"/>
              <w:right w:val="nil"/>
            </w:tcBorders>
            <w:shd w:val="clear" w:color="auto" w:fill="auto"/>
            <w:noWrap/>
          </w:tcPr>
          <w:p w14:paraId="0E3CEEBC" w14:textId="77777777" w:rsidR="00B50F53" w:rsidRPr="00A35D0D" w:rsidRDefault="00B50F53">
            <w:pPr>
              <w:pStyle w:val="08-Tabelageral"/>
              <w:rPr>
                <w:b/>
                <w:bCs/>
                <w:color w:val="000000" w:themeColor="text1"/>
              </w:rPr>
            </w:pPr>
            <w:r>
              <w:rPr>
                <w:b/>
                <w:bCs/>
                <w:color w:val="000000" w:themeColor="text1"/>
              </w:rPr>
              <w:t>28.148</w:t>
            </w:r>
          </w:p>
        </w:tc>
        <w:tc>
          <w:tcPr>
            <w:tcW w:w="253" w:type="dxa"/>
            <w:tcBorders>
              <w:top w:val="nil"/>
              <w:bottom w:val="single" w:sz="2" w:space="0" w:color="1F3864" w:themeColor="accent1" w:themeShade="80"/>
            </w:tcBorders>
            <w:shd w:val="clear" w:color="auto" w:fill="auto"/>
            <w:noWrap/>
            <w:vAlign w:val="bottom"/>
            <w:hideMark/>
          </w:tcPr>
          <w:p w14:paraId="529F65BB" w14:textId="77777777" w:rsidR="00B50F53" w:rsidRPr="00A35D0D" w:rsidRDefault="00B50F53">
            <w:pPr>
              <w:pStyle w:val="08-Tabelageral"/>
              <w:rPr>
                <w:b/>
                <w:color w:val="000000" w:themeColor="text1"/>
              </w:rPr>
            </w:pPr>
            <w:r w:rsidRPr="00A35D0D">
              <w:rPr>
                <w:rFonts w:cs="Arial"/>
                <w:b/>
                <w:color w:val="000000" w:themeColor="text1"/>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480EA30E" w14:textId="77777777" w:rsidR="00B50F53" w:rsidRPr="00A35D0D" w:rsidRDefault="00B50F53">
            <w:pPr>
              <w:pStyle w:val="08-Tabelageral"/>
              <w:rPr>
                <w:b/>
                <w:color w:val="000000" w:themeColor="text1"/>
              </w:rPr>
            </w:pPr>
            <w:r w:rsidRPr="00A35D0D">
              <w:rPr>
                <w:b/>
                <w:color w:val="000000" w:themeColor="text1"/>
              </w:rPr>
              <w:t>--</w:t>
            </w:r>
          </w:p>
        </w:tc>
        <w:tc>
          <w:tcPr>
            <w:tcW w:w="1061" w:type="dxa"/>
            <w:tcBorders>
              <w:top w:val="nil"/>
              <w:left w:val="nil"/>
              <w:bottom w:val="single" w:sz="2" w:space="0" w:color="1F3864" w:themeColor="accent1" w:themeShade="80"/>
              <w:right w:val="nil"/>
            </w:tcBorders>
            <w:shd w:val="clear" w:color="auto" w:fill="auto"/>
            <w:noWrap/>
            <w:hideMark/>
          </w:tcPr>
          <w:p w14:paraId="74922E0B" w14:textId="77777777" w:rsidR="00B50F53" w:rsidRPr="00A35D0D" w:rsidRDefault="00B50F53">
            <w:pPr>
              <w:pStyle w:val="08-Tabelageral"/>
              <w:rPr>
                <w:b/>
                <w:color w:val="000000" w:themeColor="text1"/>
              </w:rPr>
            </w:pPr>
            <w:r w:rsidRPr="00A35D0D">
              <w:rPr>
                <w:b/>
                <w:bCs/>
                <w:color w:val="000000" w:themeColor="text1"/>
              </w:rPr>
              <w:t>28.783</w:t>
            </w:r>
          </w:p>
        </w:tc>
        <w:tc>
          <w:tcPr>
            <w:tcW w:w="1276" w:type="dxa"/>
            <w:tcBorders>
              <w:top w:val="nil"/>
              <w:left w:val="nil"/>
              <w:bottom w:val="single" w:sz="2" w:space="0" w:color="1F3864" w:themeColor="accent1" w:themeShade="80"/>
              <w:right w:val="nil"/>
            </w:tcBorders>
            <w:shd w:val="clear" w:color="auto" w:fill="auto"/>
            <w:noWrap/>
            <w:hideMark/>
          </w:tcPr>
          <w:p w14:paraId="26FD53A9" w14:textId="77777777" w:rsidR="00B50F53" w:rsidRPr="00A35D0D" w:rsidRDefault="00B50F53">
            <w:pPr>
              <w:pStyle w:val="08-Tabelageral"/>
              <w:rPr>
                <w:b/>
                <w:color w:val="000000" w:themeColor="text1"/>
              </w:rPr>
            </w:pPr>
            <w:r w:rsidRPr="00A35D0D">
              <w:rPr>
                <w:b/>
                <w:bCs/>
                <w:color w:val="000000" w:themeColor="text1"/>
              </w:rPr>
              <w:t>28.783</w:t>
            </w:r>
          </w:p>
        </w:tc>
      </w:tr>
      <w:bookmarkEnd w:id="101"/>
    </w:tbl>
    <w:p w14:paraId="6C60D040" w14:textId="77777777" w:rsidR="00B50F53" w:rsidRPr="00523B26" w:rsidRDefault="00B50F53" w:rsidP="00523B26">
      <w:pPr>
        <w:spacing w:after="0" w:line="240" w:lineRule="auto"/>
        <w:rPr>
          <w:rFonts w:ascii="Arial" w:hAnsi="Arial" w:cs="Arial"/>
          <w:b/>
          <w:sz w:val="14"/>
          <w:szCs w:val="14"/>
        </w:rPr>
      </w:pPr>
    </w:p>
    <w:p w14:paraId="59222A86" w14:textId="77777777" w:rsidR="00B50F53" w:rsidRDefault="00B50F53" w:rsidP="00523B26">
      <w:pPr>
        <w:pStyle w:val="PargrafodaLista"/>
        <w:spacing w:after="0" w:line="240" w:lineRule="auto"/>
        <w:ind w:left="357"/>
        <w:jc w:val="center"/>
        <w:rPr>
          <w:rFonts w:ascii="Arial" w:hAnsi="Arial" w:cs="Arial"/>
          <w:b/>
          <w:sz w:val="14"/>
          <w:szCs w:val="14"/>
        </w:rPr>
      </w:pPr>
    </w:p>
    <w:p w14:paraId="0EC63983" w14:textId="77777777" w:rsidR="00B50F53" w:rsidRPr="005050AE" w:rsidRDefault="00B50F53" w:rsidP="00B50F53">
      <w:pPr>
        <w:pStyle w:val="PargrafodaLista"/>
        <w:spacing w:after="0" w:line="240" w:lineRule="auto"/>
        <w:ind w:left="357"/>
        <w:jc w:val="right"/>
        <w:rPr>
          <w:rFonts w:ascii="Arial" w:hAnsi="Arial" w:cs="Arial"/>
          <w:b/>
          <w:sz w:val="14"/>
          <w:szCs w:val="14"/>
          <w:lang w:eastAsia="pt-BR"/>
        </w:rPr>
      </w:pPr>
      <w:r w:rsidRPr="005050AE">
        <w:rPr>
          <w:rFonts w:ascii="Arial" w:hAnsi="Arial"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268"/>
        <w:gridCol w:w="1276"/>
        <w:gridCol w:w="1134"/>
        <w:gridCol w:w="1212"/>
        <w:gridCol w:w="253"/>
        <w:gridCol w:w="1159"/>
        <w:gridCol w:w="1061"/>
        <w:gridCol w:w="1276"/>
      </w:tblGrid>
      <w:tr w:rsidR="00B50F53" w:rsidRPr="005050AE" w14:paraId="3E7F792E" w14:textId="77777777">
        <w:trPr>
          <w:trHeight w:val="238"/>
          <w:jc w:val="center"/>
        </w:trPr>
        <w:tc>
          <w:tcPr>
            <w:tcW w:w="9639" w:type="dxa"/>
            <w:gridSpan w:val="8"/>
            <w:tcBorders>
              <w:top w:val="single" w:sz="2" w:space="0" w:color="1F3864" w:themeColor="accent1" w:themeShade="80"/>
              <w:bottom w:val="nil"/>
            </w:tcBorders>
            <w:shd w:val="clear" w:color="auto" w:fill="auto"/>
            <w:noWrap/>
          </w:tcPr>
          <w:p w14:paraId="65992078" w14:textId="77777777" w:rsidR="00B50F53" w:rsidRPr="005050AE" w:rsidRDefault="00B50F53">
            <w:pPr>
              <w:pStyle w:val="08-Tabelageral"/>
              <w:jc w:val="center"/>
              <w:rPr>
                <w:b/>
              </w:rPr>
            </w:pPr>
            <w:r>
              <w:rPr>
                <w:b/>
              </w:rPr>
              <w:t>Consolidado</w:t>
            </w:r>
          </w:p>
        </w:tc>
      </w:tr>
      <w:tr w:rsidR="00B50F53" w:rsidRPr="005050AE" w14:paraId="78044216"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3B58AE88" w14:textId="77777777" w:rsidR="00B50F53" w:rsidRPr="005050AE" w:rsidRDefault="00B50F53">
            <w:pPr>
              <w:pStyle w:val="08-Tabelageral"/>
              <w:jc w:val="left"/>
            </w:pPr>
          </w:p>
        </w:tc>
        <w:tc>
          <w:tcPr>
            <w:tcW w:w="3622" w:type="dxa"/>
            <w:gridSpan w:val="3"/>
            <w:tcBorders>
              <w:top w:val="single" w:sz="2" w:space="0" w:color="1F3864" w:themeColor="accent1" w:themeShade="80"/>
              <w:bottom w:val="single" w:sz="2" w:space="0" w:color="1F3864" w:themeColor="accent1" w:themeShade="80"/>
            </w:tcBorders>
            <w:shd w:val="clear" w:color="auto" w:fill="auto"/>
            <w:noWrap/>
            <w:hideMark/>
          </w:tcPr>
          <w:p w14:paraId="542C628F" w14:textId="77777777" w:rsidR="00B50F53" w:rsidRPr="005050AE" w:rsidRDefault="00B50F53">
            <w:pPr>
              <w:pStyle w:val="08-Tabelageral"/>
              <w:jc w:val="center"/>
              <w:rPr>
                <w:b/>
              </w:rPr>
            </w:pPr>
            <w:r>
              <w:rPr>
                <w:b/>
              </w:rPr>
              <w:t>31.03.2025</w:t>
            </w:r>
          </w:p>
        </w:tc>
        <w:tc>
          <w:tcPr>
            <w:tcW w:w="253" w:type="dxa"/>
            <w:tcBorders>
              <w:top w:val="single" w:sz="2" w:space="0" w:color="1F3864" w:themeColor="accent1" w:themeShade="80"/>
              <w:bottom w:val="nil"/>
            </w:tcBorders>
            <w:shd w:val="clear" w:color="auto" w:fill="auto"/>
            <w:noWrap/>
            <w:hideMark/>
          </w:tcPr>
          <w:p w14:paraId="45CDE8E8" w14:textId="77777777" w:rsidR="00B50F53" w:rsidRPr="005050AE" w:rsidRDefault="00B50F53">
            <w:pPr>
              <w:pStyle w:val="08-Tabelageral"/>
              <w:jc w:val="center"/>
              <w:rPr>
                <w:b/>
              </w:rPr>
            </w:pPr>
          </w:p>
        </w:tc>
        <w:tc>
          <w:tcPr>
            <w:tcW w:w="3496" w:type="dxa"/>
            <w:gridSpan w:val="3"/>
            <w:tcBorders>
              <w:top w:val="single" w:sz="2" w:space="0" w:color="1F3864" w:themeColor="accent1" w:themeShade="80"/>
              <w:bottom w:val="single" w:sz="2" w:space="0" w:color="1F3864" w:themeColor="accent1" w:themeShade="80"/>
            </w:tcBorders>
            <w:shd w:val="clear" w:color="auto" w:fill="auto"/>
            <w:noWrap/>
            <w:hideMark/>
          </w:tcPr>
          <w:p w14:paraId="076CE7C6" w14:textId="77777777" w:rsidR="00B50F53" w:rsidRPr="005050AE" w:rsidRDefault="00B50F53">
            <w:pPr>
              <w:pStyle w:val="08-Tabelageral"/>
              <w:jc w:val="center"/>
              <w:rPr>
                <w:b/>
              </w:rPr>
            </w:pPr>
            <w:r w:rsidRPr="005050AE">
              <w:rPr>
                <w:b/>
              </w:rPr>
              <w:t>31</w:t>
            </w:r>
            <w:r>
              <w:rPr>
                <w:b/>
              </w:rPr>
              <w:t>.</w:t>
            </w:r>
            <w:r w:rsidRPr="005050AE">
              <w:rPr>
                <w:b/>
              </w:rPr>
              <w:t>12</w:t>
            </w:r>
            <w:r>
              <w:rPr>
                <w:b/>
              </w:rPr>
              <w:t>.2024</w:t>
            </w:r>
          </w:p>
        </w:tc>
      </w:tr>
      <w:tr w:rsidR="00B50F53" w:rsidRPr="005050AE" w14:paraId="4C6AF36C"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566837CF" w14:textId="77777777" w:rsidR="00B50F53" w:rsidRPr="005050AE" w:rsidRDefault="00B50F53">
            <w:pPr>
              <w:pStyle w:val="08-Tabelageral"/>
              <w:jc w:val="left"/>
            </w:pPr>
          </w:p>
        </w:tc>
        <w:tc>
          <w:tcPr>
            <w:tcW w:w="1276" w:type="dxa"/>
            <w:tcBorders>
              <w:top w:val="single" w:sz="2" w:space="0" w:color="1F3864" w:themeColor="accent1" w:themeShade="80"/>
              <w:bottom w:val="single" w:sz="2" w:space="0" w:color="1F3864" w:themeColor="accent1" w:themeShade="80"/>
            </w:tcBorders>
            <w:shd w:val="clear" w:color="auto" w:fill="auto"/>
            <w:hideMark/>
          </w:tcPr>
          <w:p w14:paraId="7731D6BD" w14:textId="77777777" w:rsidR="00B50F53" w:rsidRPr="005050AE" w:rsidRDefault="00B50F53">
            <w:pPr>
              <w:pStyle w:val="08-Tabelageral"/>
              <w:jc w:val="center"/>
              <w:rPr>
                <w:b/>
              </w:rPr>
            </w:pPr>
            <w:r w:rsidRPr="005050AE">
              <w:rPr>
                <w:b/>
              </w:rPr>
              <w:t>Nível 1</w:t>
            </w:r>
          </w:p>
        </w:tc>
        <w:tc>
          <w:tcPr>
            <w:tcW w:w="1134" w:type="dxa"/>
            <w:tcBorders>
              <w:top w:val="single" w:sz="2" w:space="0" w:color="1F3864" w:themeColor="accent1" w:themeShade="80"/>
              <w:bottom w:val="single" w:sz="2" w:space="0" w:color="1F3864" w:themeColor="accent1" w:themeShade="80"/>
            </w:tcBorders>
            <w:shd w:val="clear" w:color="auto" w:fill="auto"/>
            <w:hideMark/>
          </w:tcPr>
          <w:p w14:paraId="4E0808FF" w14:textId="77777777" w:rsidR="00B50F53" w:rsidRPr="005050AE" w:rsidRDefault="00B50F53">
            <w:pPr>
              <w:pStyle w:val="08-Tabelageral"/>
              <w:jc w:val="center"/>
              <w:rPr>
                <w:b/>
              </w:rPr>
            </w:pPr>
            <w:r w:rsidRPr="005050AE">
              <w:rPr>
                <w:b/>
              </w:rPr>
              <w:t xml:space="preserve">Nível </w:t>
            </w:r>
            <w:r>
              <w:rPr>
                <w:b/>
              </w:rPr>
              <w:t>3</w:t>
            </w:r>
          </w:p>
        </w:tc>
        <w:tc>
          <w:tcPr>
            <w:tcW w:w="1212" w:type="dxa"/>
            <w:tcBorders>
              <w:top w:val="single" w:sz="2" w:space="0" w:color="1F3864" w:themeColor="accent1" w:themeShade="80"/>
              <w:bottom w:val="single" w:sz="2" w:space="0" w:color="1F3864" w:themeColor="accent1" w:themeShade="80"/>
            </w:tcBorders>
            <w:shd w:val="clear" w:color="auto" w:fill="auto"/>
            <w:hideMark/>
          </w:tcPr>
          <w:p w14:paraId="254DEDB0" w14:textId="77777777" w:rsidR="00B50F53" w:rsidRPr="005050AE" w:rsidRDefault="00B50F53">
            <w:pPr>
              <w:pStyle w:val="08-Tabelageral"/>
              <w:jc w:val="center"/>
              <w:rPr>
                <w:b/>
              </w:rPr>
            </w:pPr>
            <w:r w:rsidRPr="005050AE">
              <w:rPr>
                <w:b/>
              </w:rPr>
              <w:t>Total</w:t>
            </w:r>
          </w:p>
        </w:tc>
        <w:tc>
          <w:tcPr>
            <w:tcW w:w="253" w:type="dxa"/>
            <w:tcBorders>
              <w:top w:val="nil"/>
              <w:bottom w:val="single" w:sz="2" w:space="0" w:color="1F3864" w:themeColor="accent1" w:themeShade="80"/>
            </w:tcBorders>
            <w:shd w:val="clear" w:color="auto" w:fill="auto"/>
            <w:noWrap/>
            <w:hideMark/>
          </w:tcPr>
          <w:p w14:paraId="39A4449E" w14:textId="77777777" w:rsidR="00B50F53" w:rsidRPr="005050AE" w:rsidRDefault="00B50F53">
            <w:pPr>
              <w:pStyle w:val="08-Tabelageral"/>
              <w:jc w:val="center"/>
              <w:rPr>
                <w:b/>
              </w:rPr>
            </w:pPr>
          </w:p>
        </w:tc>
        <w:tc>
          <w:tcPr>
            <w:tcW w:w="1159" w:type="dxa"/>
            <w:tcBorders>
              <w:top w:val="single" w:sz="2" w:space="0" w:color="1F3864" w:themeColor="accent1" w:themeShade="80"/>
              <w:bottom w:val="single" w:sz="2" w:space="0" w:color="1F3864" w:themeColor="accent1" w:themeShade="80"/>
            </w:tcBorders>
            <w:shd w:val="clear" w:color="auto" w:fill="auto"/>
            <w:hideMark/>
          </w:tcPr>
          <w:p w14:paraId="6DE92668" w14:textId="77777777" w:rsidR="00B50F53" w:rsidRPr="005050AE" w:rsidRDefault="00B50F53">
            <w:pPr>
              <w:pStyle w:val="08-Tabelageral"/>
              <w:jc w:val="center"/>
              <w:rPr>
                <w:b/>
              </w:rPr>
            </w:pPr>
            <w:r w:rsidRPr="005050AE">
              <w:rPr>
                <w:b/>
              </w:rPr>
              <w:t>Nível 1</w:t>
            </w:r>
          </w:p>
        </w:tc>
        <w:tc>
          <w:tcPr>
            <w:tcW w:w="1061" w:type="dxa"/>
            <w:tcBorders>
              <w:top w:val="single" w:sz="2" w:space="0" w:color="1F3864" w:themeColor="accent1" w:themeShade="80"/>
              <w:bottom w:val="single" w:sz="2" w:space="0" w:color="1F3864" w:themeColor="accent1" w:themeShade="80"/>
            </w:tcBorders>
            <w:shd w:val="clear" w:color="auto" w:fill="auto"/>
            <w:hideMark/>
          </w:tcPr>
          <w:p w14:paraId="247348C9" w14:textId="77777777" w:rsidR="00B50F53" w:rsidRPr="005050AE" w:rsidRDefault="00B50F53">
            <w:pPr>
              <w:pStyle w:val="08-Tabelageral"/>
              <w:jc w:val="center"/>
              <w:rPr>
                <w:b/>
              </w:rPr>
            </w:pPr>
            <w:r w:rsidRPr="005050AE">
              <w:rPr>
                <w:b/>
              </w:rPr>
              <w:t xml:space="preserve">Nível </w:t>
            </w:r>
            <w:r>
              <w:rPr>
                <w:b/>
              </w:rPr>
              <w:t>3</w:t>
            </w:r>
          </w:p>
        </w:tc>
        <w:tc>
          <w:tcPr>
            <w:tcW w:w="1276" w:type="dxa"/>
            <w:tcBorders>
              <w:top w:val="single" w:sz="2" w:space="0" w:color="1F3864" w:themeColor="accent1" w:themeShade="80"/>
              <w:bottom w:val="single" w:sz="2" w:space="0" w:color="1F3864" w:themeColor="accent1" w:themeShade="80"/>
            </w:tcBorders>
            <w:shd w:val="clear" w:color="auto" w:fill="auto"/>
            <w:hideMark/>
          </w:tcPr>
          <w:p w14:paraId="75BC1B29" w14:textId="77777777" w:rsidR="00B50F53" w:rsidRPr="005050AE" w:rsidRDefault="00B50F53">
            <w:pPr>
              <w:pStyle w:val="08-Tabelageral"/>
              <w:jc w:val="center"/>
              <w:rPr>
                <w:b/>
              </w:rPr>
            </w:pPr>
            <w:r w:rsidRPr="005050AE">
              <w:rPr>
                <w:b/>
              </w:rPr>
              <w:t>Total</w:t>
            </w:r>
          </w:p>
        </w:tc>
      </w:tr>
      <w:tr w:rsidR="00B50F53" w:rsidRPr="005050AE" w14:paraId="6AA5E2FA" w14:textId="77777777">
        <w:trPr>
          <w:trHeight w:val="238"/>
          <w:jc w:val="center"/>
        </w:trPr>
        <w:tc>
          <w:tcPr>
            <w:tcW w:w="2268" w:type="dxa"/>
            <w:tcBorders>
              <w:top w:val="single" w:sz="2" w:space="0" w:color="1F3864" w:themeColor="accent1" w:themeShade="80"/>
              <w:bottom w:val="nil"/>
            </w:tcBorders>
            <w:shd w:val="clear" w:color="auto" w:fill="auto"/>
            <w:noWrap/>
            <w:hideMark/>
          </w:tcPr>
          <w:p w14:paraId="3E095611" w14:textId="77777777" w:rsidR="00B50F53" w:rsidRPr="005050AE" w:rsidRDefault="00B50F53">
            <w:pPr>
              <w:pStyle w:val="08-Tabelageral"/>
              <w:ind w:left="113"/>
              <w:jc w:val="left"/>
            </w:pPr>
            <w:r w:rsidRPr="005050AE">
              <w:t xml:space="preserve">Fundo de </w:t>
            </w:r>
            <w:r>
              <w:t>l</w:t>
            </w:r>
            <w:r w:rsidRPr="005050AE">
              <w:t xml:space="preserve">ongo </w:t>
            </w:r>
            <w:r>
              <w:t>p</w:t>
            </w:r>
            <w:r w:rsidRPr="005050AE">
              <w:t>razo</w:t>
            </w:r>
          </w:p>
        </w:tc>
        <w:tc>
          <w:tcPr>
            <w:tcW w:w="1276" w:type="dxa"/>
            <w:tcBorders>
              <w:top w:val="single" w:sz="2" w:space="0" w:color="1F3864" w:themeColor="accent1" w:themeShade="80"/>
              <w:left w:val="nil"/>
              <w:bottom w:val="nil"/>
              <w:right w:val="nil"/>
            </w:tcBorders>
            <w:shd w:val="clear" w:color="auto" w:fill="auto"/>
            <w:noWrap/>
          </w:tcPr>
          <w:p w14:paraId="0737B03B" w14:textId="77777777" w:rsidR="00B50F53" w:rsidRPr="00A35D0D" w:rsidRDefault="00B50F53">
            <w:pPr>
              <w:pStyle w:val="08-Tabelageral"/>
              <w:rPr>
                <w:color w:val="000000" w:themeColor="text1"/>
              </w:rPr>
            </w:pPr>
            <w:r w:rsidRPr="00A35D0D">
              <w:rPr>
                <w:color w:val="000000" w:themeColor="text1"/>
              </w:rPr>
              <w:t>--</w:t>
            </w:r>
          </w:p>
        </w:tc>
        <w:tc>
          <w:tcPr>
            <w:tcW w:w="1134" w:type="dxa"/>
            <w:tcBorders>
              <w:top w:val="single" w:sz="2" w:space="0" w:color="1F3864" w:themeColor="accent1" w:themeShade="80"/>
              <w:left w:val="nil"/>
              <w:bottom w:val="nil"/>
              <w:right w:val="nil"/>
            </w:tcBorders>
            <w:shd w:val="clear" w:color="auto" w:fill="auto"/>
            <w:noWrap/>
          </w:tcPr>
          <w:p w14:paraId="7E708A0B" w14:textId="77777777" w:rsidR="00B50F53" w:rsidRPr="00A35D0D" w:rsidRDefault="00B50F53">
            <w:pPr>
              <w:pStyle w:val="08-Tabelageral"/>
              <w:rPr>
                <w:color w:val="000000" w:themeColor="text1"/>
              </w:rPr>
            </w:pPr>
            <w:r>
              <w:rPr>
                <w:color w:val="000000" w:themeColor="text1"/>
              </w:rPr>
              <w:t>28.148</w:t>
            </w:r>
          </w:p>
        </w:tc>
        <w:tc>
          <w:tcPr>
            <w:tcW w:w="1212" w:type="dxa"/>
            <w:tcBorders>
              <w:top w:val="single" w:sz="2" w:space="0" w:color="1F3864" w:themeColor="accent1" w:themeShade="80"/>
              <w:left w:val="nil"/>
              <w:bottom w:val="nil"/>
              <w:right w:val="nil"/>
            </w:tcBorders>
            <w:shd w:val="clear" w:color="auto" w:fill="auto"/>
            <w:noWrap/>
          </w:tcPr>
          <w:p w14:paraId="3E6CB431" w14:textId="77777777" w:rsidR="00B50F53" w:rsidRPr="00A35D0D" w:rsidRDefault="00B50F53">
            <w:pPr>
              <w:pStyle w:val="08-Tabelageral"/>
              <w:rPr>
                <w:b/>
                <w:bCs/>
                <w:color w:val="000000" w:themeColor="text1"/>
              </w:rPr>
            </w:pPr>
            <w:r>
              <w:rPr>
                <w:b/>
                <w:bCs/>
                <w:color w:val="000000" w:themeColor="text1"/>
              </w:rPr>
              <w:t>28.148</w:t>
            </w:r>
          </w:p>
        </w:tc>
        <w:tc>
          <w:tcPr>
            <w:tcW w:w="253" w:type="dxa"/>
            <w:tcBorders>
              <w:top w:val="single" w:sz="2" w:space="0" w:color="1F3864" w:themeColor="accent1" w:themeShade="80"/>
              <w:bottom w:val="nil"/>
            </w:tcBorders>
            <w:shd w:val="clear" w:color="auto" w:fill="auto"/>
            <w:noWrap/>
            <w:vAlign w:val="bottom"/>
            <w:hideMark/>
          </w:tcPr>
          <w:p w14:paraId="6B49A0BA" w14:textId="77777777" w:rsidR="00B50F53" w:rsidRPr="00A35D0D" w:rsidRDefault="00B50F53">
            <w:pPr>
              <w:pStyle w:val="08-Tabelageral"/>
              <w:rPr>
                <w:color w:val="000000" w:themeColor="text1"/>
              </w:rPr>
            </w:pPr>
          </w:p>
        </w:tc>
        <w:tc>
          <w:tcPr>
            <w:tcW w:w="1159" w:type="dxa"/>
            <w:tcBorders>
              <w:top w:val="single" w:sz="2" w:space="0" w:color="1F3864" w:themeColor="accent1" w:themeShade="80"/>
              <w:left w:val="nil"/>
              <w:bottom w:val="nil"/>
              <w:right w:val="nil"/>
            </w:tcBorders>
            <w:shd w:val="clear" w:color="auto" w:fill="auto"/>
            <w:noWrap/>
            <w:hideMark/>
          </w:tcPr>
          <w:p w14:paraId="02A7F31D" w14:textId="77777777" w:rsidR="00B50F53" w:rsidRPr="00A35D0D" w:rsidRDefault="00B50F53">
            <w:pPr>
              <w:pStyle w:val="08-Tabelageral"/>
              <w:rPr>
                <w:color w:val="000000" w:themeColor="text1"/>
              </w:rPr>
            </w:pPr>
            <w:r w:rsidRPr="00A35D0D">
              <w:rPr>
                <w:color w:val="000000" w:themeColor="text1"/>
              </w:rPr>
              <w:t>--</w:t>
            </w:r>
          </w:p>
        </w:tc>
        <w:tc>
          <w:tcPr>
            <w:tcW w:w="1061" w:type="dxa"/>
            <w:tcBorders>
              <w:top w:val="single" w:sz="2" w:space="0" w:color="1F3864" w:themeColor="accent1" w:themeShade="80"/>
              <w:left w:val="nil"/>
              <w:bottom w:val="nil"/>
              <w:right w:val="nil"/>
            </w:tcBorders>
            <w:shd w:val="clear" w:color="auto" w:fill="auto"/>
            <w:noWrap/>
            <w:hideMark/>
          </w:tcPr>
          <w:p w14:paraId="0026569D" w14:textId="77777777" w:rsidR="00B50F53" w:rsidRPr="00A35D0D" w:rsidRDefault="00B50F53">
            <w:pPr>
              <w:pStyle w:val="08-Tabelageral"/>
              <w:rPr>
                <w:color w:val="000000" w:themeColor="text1"/>
              </w:rPr>
            </w:pPr>
            <w:r w:rsidRPr="00A35D0D">
              <w:rPr>
                <w:color w:val="000000" w:themeColor="text1"/>
              </w:rPr>
              <w:t>28.783</w:t>
            </w:r>
          </w:p>
        </w:tc>
        <w:tc>
          <w:tcPr>
            <w:tcW w:w="1276" w:type="dxa"/>
            <w:tcBorders>
              <w:top w:val="single" w:sz="2" w:space="0" w:color="1F3864" w:themeColor="accent1" w:themeShade="80"/>
              <w:left w:val="nil"/>
              <w:bottom w:val="nil"/>
              <w:right w:val="nil"/>
            </w:tcBorders>
            <w:shd w:val="clear" w:color="auto" w:fill="auto"/>
            <w:noWrap/>
            <w:hideMark/>
          </w:tcPr>
          <w:p w14:paraId="59D5658E" w14:textId="77777777" w:rsidR="00B50F53" w:rsidRPr="00A35D0D" w:rsidRDefault="00B50F53">
            <w:pPr>
              <w:pStyle w:val="08-Tabelageral"/>
              <w:rPr>
                <w:color w:val="000000" w:themeColor="text1"/>
              </w:rPr>
            </w:pPr>
            <w:r w:rsidRPr="00A35D0D">
              <w:rPr>
                <w:b/>
                <w:bCs/>
                <w:color w:val="000000" w:themeColor="text1"/>
              </w:rPr>
              <w:t>28.783</w:t>
            </w:r>
          </w:p>
        </w:tc>
      </w:tr>
      <w:tr w:rsidR="00B50F53" w:rsidRPr="005050AE" w14:paraId="6A0BFEB4" w14:textId="77777777">
        <w:trPr>
          <w:trHeight w:val="238"/>
          <w:jc w:val="center"/>
        </w:trPr>
        <w:tc>
          <w:tcPr>
            <w:tcW w:w="2268" w:type="dxa"/>
            <w:tcBorders>
              <w:top w:val="nil"/>
            </w:tcBorders>
            <w:shd w:val="clear" w:color="auto" w:fill="auto"/>
            <w:noWrap/>
          </w:tcPr>
          <w:p w14:paraId="79017E10" w14:textId="77777777" w:rsidR="00B50F53" w:rsidRPr="005050AE" w:rsidRDefault="00B50F53">
            <w:pPr>
              <w:pStyle w:val="08-Tabelageral"/>
              <w:ind w:left="113"/>
              <w:jc w:val="left"/>
            </w:pPr>
            <w:r>
              <w:t>TPF</w:t>
            </w:r>
          </w:p>
        </w:tc>
        <w:tc>
          <w:tcPr>
            <w:tcW w:w="1276" w:type="dxa"/>
            <w:tcBorders>
              <w:top w:val="nil"/>
              <w:left w:val="nil"/>
              <w:bottom w:val="nil"/>
              <w:right w:val="nil"/>
            </w:tcBorders>
            <w:shd w:val="clear" w:color="auto" w:fill="auto"/>
            <w:noWrap/>
          </w:tcPr>
          <w:p w14:paraId="494E2592" w14:textId="77777777" w:rsidR="00B50F53" w:rsidRPr="00A35D0D" w:rsidRDefault="00B50F53">
            <w:pPr>
              <w:pStyle w:val="08-Tabelageral"/>
              <w:rPr>
                <w:color w:val="000000" w:themeColor="text1"/>
              </w:rPr>
            </w:pPr>
            <w:r w:rsidRPr="00A35D0D">
              <w:rPr>
                <w:color w:val="000000" w:themeColor="text1"/>
              </w:rPr>
              <w:t>1.81</w:t>
            </w:r>
            <w:r>
              <w:rPr>
                <w:color w:val="000000" w:themeColor="text1"/>
              </w:rPr>
              <w:t>1</w:t>
            </w:r>
            <w:r w:rsidRPr="00A35D0D">
              <w:rPr>
                <w:color w:val="000000" w:themeColor="text1"/>
              </w:rPr>
              <w:t>.</w:t>
            </w:r>
            <w:r>
              <w:rPr>
                <w:color w:val="000000" w:themeColor="text1"/>
              </w:rPr>
              <w:t>832</w:t>
            </w:r>
          </w:p>
        </w:tc>
        <w:tc>
          <w:tcPr>
            <w:tcW w:w="1134" w:type="dxa"/>
            <w:tcBorders>
              <w:top w:val="nil"/>
              <w:left w:val="nil"/>
              <w:bottom w:val="nil"/>
              <w:right w:val="nil"/>
            </w:tcBorders>
            <w:shd w:val="clear" w:color="auto" w:fill="auto"/>
            <w:noWrap/>
          </w:tcPr>
          <w:p w14:paraId="56043252" w14:textId="77777777" w:rsidR="00B50F53" w:rsidRPr="00A35D0D" w:rsidRDefault="00B50F53">
            <w:pPr>
              <w:pStyle w:val="08-Tabelageral"/>
              <w:rPr>
                <w:color w:val="000000" w:themeColor="text1"/>
              </w:rPr>
            </w:pPr>
            <w:r w:rsidRPr="00A35D0D">
              <w:rPr>
                <w:color w:val="000000" w:themeColor="text1"/>
              </w:rPr>
              <w:t>--</w:t>
            </w:r>
          </w:p>
        </w:tc>
        <w:tc>
          <w:tcPr>
            <w:tcW w:w="1212" w:type="dxa"/>
            <w:tcBorders>
              <w:top w:val="nil"/>
              <w:left w:val="nil"/>
              <w:bottom w:val="nil"/>
              <w:right w:val="nil"/>
            </w:tcBorders>
            <w:shd w:val="clear" w:color="auto" w:fill="auto"/>
            <w:noWrap/>
          </w:tcPr>
          <w:p w14:paraId="7A0B5D49" w14:textId="77777777" w:rsidR="00B50F53" w:rsidRPr="00A35D0D" w:rsidRDefault="00B50F53">
            <w:pPr>
              <w:pStyle w:val="08-Tabelageral"/>
              <w:rPr>
                <w:b/>
                <w:bCs/>
                <w:color w:val="000000" w:themeColor="text1"/>
              </w:rPr>
            </w:pPr>
            <w:r w:rsidRPr="00A35D0D">
              <w:rPr>
                <w:b/>
                <w:bCs/>
                <w:color w:val="000000" w:themeColor="text1"/>
              </w:rPr>
              <w:t>1.81</w:t>
            </w:r>
            <w:r>
              <w:rPr>
                <w:b/>
                <w:bCs/>
                <w:color w:val="000000" w:themeColor="text1"/>
              </w:rPr>
              <w:t>1</w:t>
            </w:r>
            <w:r w:rsidRPr="00A35D0D">
              <w:rPr>
                <w:b/>
                <w:bCs/>
                <w:color w:val="000000" w:themeColor="text1"/>
              </w:rPr>
              <w:t>.</w:t>
            </w:r>
            <w:r>
              <w:rPr>
                <w:b/>
                <w:bCs/>
                <w:color w:val="000000" w:themeColor="text1"/>
              </w:rPr>
              <w:t>832</w:t>
            </w:r>
          </w:p>
        </w:tc>
        <w:tc>
          <w:tcPr>
            <w:tcW w:w="253" w:type="dxa"/>
            <w:tcBorders>
              <w:top w:val="nil"/>
            </w:tcBorders>
            <w:shd w:val="clear" w:color="auto" w:fill="auto"/>
            <w:noWrap/>
            <w:vAlign w:val="bottom"/>
          </w:tcPr>
          <w:p w14:paraId="2106B022" w14:textId="77777777" w:rsidR="00B50F53" w:rsidRPr="00A35D0D" w:rsidRDefault="00B50F53">
            <w:pPr>
              <w:pStyle w:val="08-Tabelageral"/>
              <w:rPr>
                <w:rFonts w:cs="Arial"/>
                <w:color w:val="000000" w:themeColor="text1"/>
                <w:lang w:eastAsia="en-US"/>
              </w:rPr>
            </w:pPr>
          </w:p>
        </w:tc>
        <w:tc>
          <w:tcPr>
            <w:tcW w:w="1159" w:type="dxa"/>
            <w:tcBorders>
              <w:top w:val="nil"/>
              <w:left w:val="nil"/>
              <w:bottom w:val="nil"/>
              <w:right w:val="nil"/>
            </w:tcBorders>
            <w:shd w:val="clear" w:color="auto" w:fill="auto"/>
            <w:noWrap/>
          </w:tcPr>
          <w:p w14:paraId="189FD083" w14:textId="77777777" w:rsidR="00B50F53" w:rsidRPr="00A35D0D" w:rsidRDefault="00B50F53">
            <w:pPr>
              <w:pStyle w:val="08-Tabelageral"/>
              <w:rPr>
                <w:color w:val="000000" w:themeColor="text1"/>
                <w:lang w:eastAsia="en-US"/>
              </w:rPr>
            </w:pPr>
            <w:r w:rsidRPr="00A35D0D">
              <w:rPr>
                <w:color w:val="000000" w:themeColor="text1"/>
              </w:rPr>
              <w:t>1.759.</w:t>
            </w:r>
            <w:r>
              <w:rPr>
                <w:color w:val="000000" w:themeColor="text1"/>
              </w:rPr>
              <w:t>011</w:t>
            </w:r>
          </w:p>
        </w:tc>
        <w:tc>
          <w:tcPr>
            <w:tcW w:w="1061" w:type="dxa"/>
            <w:tcBorders>
              <w:top w:val="nil"/>
              <w:left w:val="nil"/>
              <w:bottom w:val="nil"/>
              <w:right w:val="nil"/>
            </w:tcBorders>
            <w:shd w:val="clear" w:color="auto" w:fill="auto"/>
            <w:noWrap/>
          </w:tcPr>
          <w:p w14:paraId="460EE1FE" w14:textId="77777777" w:rsidR="00B50F53" w:rsidRPr="00A35D0D" w:rsidRDefault="00B50F53">
            <w:pPr>
              <w:pStyle w:val="08-Tabelageral"/>
              <w:rPr>
                <w:color w:val="000000" w:themeColor="text1"/>
              </w:rPr>
            </w:pPr>
            <w:r w:rsidRPr="00A35D0D">
              <w:rPr>
                <w:color w:val="000000" w:themeColor="text1"/>
              </w:rPr>
              <w:t>--</w:t>
            </w:r>
          </w:p>
        </w:tc>
        <w:tc>
          <w:tcPr>
            <w:tcW w:w="1276" w:type="dxa"/>
            <w:tcBorders>
              <w:top w:val="nil"/>
              <w:left w:val="nil"/>
              <w:bottom w:val="nil"/>
              <w:right w:val="nil"/>
            </w:tcBorders>
            <w:shd w:val="clear" w:color="auto" w:fill="auto"/>
            <w:noWrap/>
          </w:tcPr>
          <w:p w14:paraId="4400B426" w14:textId="77777777" w:rsidR="00B50F53" w:rsidRPr="00A35D0D" w:rsidRDefault="00B50F53">
            <w:pPr>
              <w:pStyle w:val="08-Tabelageral"/>
              <w:rPr>
                <w:color w:val="000000" w:themeColor="text1"/>
                <w:lang w:eastAsia="en-US"/>
              </w:rPr>
            </w:pPr>
            <w:r w:rsidRPr="00A35D0D">
              <w:rPr>
                <w:b/>
                <w:bCs/>
                <w:color w:val="000000" w:themeColor="text1"/>
              </w:rPr>
              <w:t>1.759.</w:t>
            </w:r>
            <w:r>
              <w:rPr>
                <w:b/>
                <w:bCs/>
                <w:color w:val="000000" w:themeColor="text1"/>
              </w:rPr>
              <w:t>011</w:t>
            </w:r>
          </w:p>
        </w:tc>
      </w:tr>
      <w:tr w:rsidR="00B50F53" w:rsidRPr="005050AE" w14:paraId="6A3995E4" w14:textId="77777777">
        <w:trPr>
          <w:trHeight w:val="238"/>
          <w:jc w:val="center"/>
        </w:trPr>
        <w:tc>
          <w:tcPr>
            <w:tcW w:w="2268" w:type="dxa"/>
            <w:tcBorders>
              <w:top w:val="nil"/>
              <w:bottom w:val="single" w:sz="2" w:space="0" w:color="1F3864" w:themeColor="accent1" w:themeShade="80"/>
            </w:tcBorders>
            <w:shd w:val="clear" w:color="auto" w:fill="auto"/>
            <w:noWrap/>
            <w:hideMark/>
          </w:tcPr>
          <w:p w14:paraId="6937249E" w14:textId="77777777" w:rsidR="00B50F53" w:rsidRPr="005050AE" w:rsidRDefault="00B50F53">
            <w:pPr>
              <w:pStyle w:val="08-Tabelageral"/>
              <w:jc w:val="left"/>
              <w:rPr>
                <w:b/>
              </w:rPr>
            </w:pPr>
            <w:r w:rsidRPr="005050AE">
              <w:rPr>
                <w:b/>
              </w:rPr>
              <w:t>Total</w:t>
            </w:r>
          </w:p>
        </w:tc>
        <w:tc>
          <w:tcPr>
            <w:tcW w:w="1276" w:type="dxa"/>
            <w:tcBorders>
              <w:top w:val="nil"/>
              <w:left w:val="nil"/>
              <w:bottom w:val="single" w:sz="2" w:space="0" w:color="1F3864" w:themeColor="accent1" w:themeShade="80"/>
              <w:right w:val="nil"/>
            </w:tcBorders>
            <w:shd w:val="clear" w:color="auto" w:fill="auto"/>
            <w:noWrap/>
          </w:tcPr>
          <w:p w14:paraId="0384AA74" w14:textId="77777777" w:rsidR="00B50F53" w:rsidRPr="00A35D0D" w:rsidRDefault="00B50F53">
            <w:pPr>
              <w:pStyle w:val="08-Tabelageral"/>
              <w:rPr>
                <w:b/>
                <w:bCs/>
                <w:color w:val="000000" w:themeColor="text1"/>
              </w:rPr>
            </w:pPr>
            <w:r w:rsidRPr="00A35D0D">
              <w:rPr>
                <w:b/>
                <w:bCs/>
                <w:color w:val="000000" w:themeColor="text1"/>
              </w:rPr>
              <w:t>1.81</w:t>
            </w:r>
            <w:r>
              <w:rPr>
                <w:b/>
                <w:bCs/>
                <w:color w:val="000000" w:themeColor="text1"/>
              </w:rPr>
              <w:t>1</w:t>
            </w:r>
            <w:r w:rsidRPr="00A35D0D">
              <w:rPr>
                <w:b/>
                <w:bCs/>
                <w:color w:val="000000" w:themeColor="text1"/>
              </w:rPr>
              <w:t>.</w:t>
            </w:r>
            <w:r>
              <w:rPr>
                <w:b/>
                <w:bCs/>
                <w:color w:val="000000" w:themeColor="text1"/>
              </w:rPr>
              <w:t>832</w:t>
            </w:r>
          </w:p>
        </w:tc>
        <w:tc>
          <w:tcPr>
            <w:tcW w:w="1134" w:type="dxa"/>
            <w:tcBorders>
              <w:top w:val="nil"/>
              <w:left w:val="nil"/>
              <w:bottom w:val="single" w:sz="2" w:space="0" w:color="1F3864" w:themeColor="accent1" w:themeShade="80"/>
              <w:right w:val="nil"/>
            </w:tcBorders>
            <w:shd w:val="clear" w:color="auto" w:fill="auto"/>
            <w:noWrap/>
          </w:tcPr>
          <w:p w14:paraId="138BCA95" w14:textId="77777777" w:rsidR="00B50F53" w:rsidRPr="00A35D0D" w:rsidRDefault="00B50F53">
            <w:pPr>
              <w:pStyle w:val="08-Tabelageral"/>
              <w:rPr>
                <w:b/>
                <w:bCs/>
                <w:color w:val="000000" w:themeColor="text1"/>
              </w:rPr>
            </w:pPr>
            <w:r>
              <w:rPr>
                <w:b/>
                <w:bCs/>
                <w:color w:val="000000" w:themeColor="text1"/>
              </w:rPr>
              <w:t>28.148</w:t>
            </w:r>
          </w:p>
        </w:tc>
        <w:tc>
          <w:tcPr>
            <w:tcW w:w="1212" w:type="dxa"/>
            <w:tcBorders>
              <w:top w:val="nil"/>
              <w:left w:val="nil"/>
              <w:bottom w:val="single" w:sz="2" w:space="0" w:color="1F3864" w:themeColor="accent1" w:themeShade="80"/>
              <w:right w:val="nil"/>
            </w:tcBorders>
            <w:shd w:val="clear" w:color="auto" w:fill="auto"/>
            <w:noWrap/>
          </w:tcPr>
          <w:p w14:paraId="74E77092" w14:textId="77777777" w:rsidR="00B50F53" w:rsidRPr="00A35D0D" w:rsidRDefault="00B50F53">
            <w:pPr>
              <w:pStyle w:val="08-Tabelageral"/>
              <w:rPr>
                <w:b/>
                <w:bCs/>
                <w:color w:val="000000" w:themeColor="text1"/>
                <w:lang w:eastAsia="en-US"/>
              </w:rPr>
            </w:pPr>
            <w:r w:rsidRPr="00A35D0D">
              <w:rPr>
                <w:b/>
                <w:bCs/>
                <w:color w:val="000000" w:themeColor="text1"/>
                <w:lang w:eastAsia="en-US"/>
              </w:rPr>
              <w:t>1.</w:t>
            </w:r>
            <w:r>
              <w:rPr>
                <w:b/>
                <w:bCs/>
                <w:color w:val="000000" w:themeColor="text1"/>
                <w:lang w:eastAsia="en-US"/>
              </w:rPr>
              <w:t>839.980</w:t>
            </w:r>
          </w:p>
        </w:tc>
        <w:tc>
          <w:tcPr>
            <w:tcW w:w="253" w:type="dxa"/>
            <w:tcBorders>
              <w:top w:val="nil"/>
              <w:bottom w:val="single" w:sz="2" w:space="0" w:color="1F3864" w:themeColor="accent1" w:themeShade="80"/>
            </w:tcBorders>
            <w:shd w:val="clear" w:color="auto" w:fill="auto"/>
            <w:noWrap/>
            <w:vAlign w:val="bottom"/>
            <w:hideMark/>
          </w:tcPr>
          <w:p w14:paraId="6DD684F3" w14:textId="77777777" w:rsidR="00B50F53" w:rsidRPr="00A35D0D" w:rsidRDefault="00B50F53">
            <w:pPr>
              <w:pStyle w:val="08-Tabelageral"/>
              <w:rPr>
                <w:b/>
                <w:bCs/>
                <w:color w:val="000000" w:themeColor="text1"/>
              </w:rPr>
            </w:pPr>
            <w:r w:rsidRPr="00A35D0D">
              <w:rPr>
                <w:rFonts w:cs="Arial"/>
                <w:b/>
                <w:bCs/>
                <w:color w:val="000000" w:themeColor="text1"/>
                <w:lang w:eastAsia="en-US"/>
              </w:rPr>
              <w:t> </w:t>
            </w:r>
          </w:p>
        </w:tc>
        <w:tc>
          <w:tcPr>
            <w:tcW w:w="1159" w:type="dxa"/>
            <w:tcBorders>
              <w:top w:val="nil"/>
              <w:left w:val="nil"/>
              <w:bottom w:val="single" w:sz="2" w:space="0" w:color="1F3864" w:themeColor="accent1" w:themeShade="80"/>
              <w:right w:val="nil"/>
            </w:tcBorders>
            <w:shd w:val="clear" w:color="auto" w:fill="auto"/>
            <w:noWrap/>
            <w:hideMark/>
          </w:tcPr>
          <w:p w14:paraId="59B75E7A" w14:textId="77777777" w:rsidR="00B50F53" w:rsidRPr="00A35D0D" w:rsidRDefault="00B50F53">
            <w:pPr>
              <w:pStyle w:val="08-Tabelageral"/>
              <w:rPr>
                <w:b/>
                <w:bCs/>
                <w:color w:val="000000" w:themeColor="text1"/>
              </w:rPr>
            </w:pPr>
            <w:r w:rsidRPr="00A35D0D">
              <w:rPr>
                <w:b/>
                <w:bCs/>
                <w:color w:val="000000" w:themeColor="text1"/>
              </w:rPr>
              <w:t>1.759</w:t>
            </w:r>
            <w:r>
              <w:rPr>
                <w:b/>
                <w:bCs/>
                <w:color w:val="000000" w:themeColor="text1"/>
              </w:rPr>
              <w:t>.011</w:t>
            </w:r>
          </w:p>
        </w:tc>
        <w:tc>
          <w:tcPr>
            <w:tcW w:w="1061" w:type="dxa"/>
            <w:tcBorders>
              <w:top w:val="nil"/>
              <w:left w:val="nil"/>
              <w:bottom w:val="single" w:sz="2" w:space="0" w:color="1F3864" w:themeColor="accent1" w:themeShade="80"/>
              <w:right w:val="nil"/>
            </w:tcBorders>
            <w:shd w:val="clear" w:color="auto" w:fill="auto"/>
            <w:noWrap/>
            <w:hideMark/>
          </w:tcPr>
          <w:p w14:paraId="6AB0666E" w14:textId="77777777" w:rsidR="00B50F53" w:rsidRPr="00A35D0D" w:rsidRDefault="00B50F53">
            <w:pPr>
              <w:pStyle w:val="08-Tabelageral"/>
              <w:rPr>
                <w:b/>
                <w:bCs/>
                <w:color w:val="000000" w:themeColor="text1"/>
              </w:rPr>
            </w:pPr>
            <w:r w:rsidRPr="00A35D0D">
              <w:rPr>
                <w:b/>
                <w:bCs/>
                <w:color w:val="000000" w:themeColor="text1"/>
              </w:rPr>
              <w:t>28.783</w:t>
            </w:r>
          </w:p>
        </w:tc>
        <w:tc>
          <w:tcPr>
            <w:tcW w:w="1276" w:type="dxa"/>
            <w:tcBorders>
              <w:top w:val="nil"/>
              <w:left w:val="nil"/>
              <w:bottom w:val="single" w:sz="2" w:space="0" w:color="1F3864" w:themeColor="accent1" w:themeShade="80"/>
              <w:right w:val="nil"/>
            </w:tcBorders>
            <w:shd w:val="clear" w:color="auto" w:fill="auto"/>
            <w:noWrap/>
            <w:hideMark/>
          </w:tcPr>
          <w:p w14:paraId="0C566A52" w14:textId="77777777" w:rsidR="00B50F53" w:rsidRPr="00A35D0D" w:rsidRDefault="00B50F53">
            <w:pPr>
              <w:pStyle w:val="08-Tabelageral"/>
              <w:rPr>
                <w:b/>
                <w:color w:val="000000" w:themeColor="text1"/>
              </w:rPr>
            </w:pPr>
            <w:r w:rsidRPr="00A35D0D">
              <w:rPr>
                <w:b/>
                <w:bCs/>
                <w:color w:val="000000" w:themeColor="text1"/>
                <w:lang w:eastAsia="en-US"/>
              </w:rPr>
              <w:t>1.</w:t>
            </w:r>
            <w:r>
              <w:rPr>
                <w:b/>
                <w:bCs/>
                <w:color w:val="000000" w:themeColor="text1"/>
                <w:lang w:eastAsia="en-US"/>
              </w:rPr>
              <w:t>787.749</w:t>
            </w:r>
          </w:p>
        </w:tc>
      </w:tr>
      <w:bookmarkEnd w:id="97"/>
    </w:tbl>
    <w:p w14:paraId="1048515E" w14:textId="77777777" w:rsidR="00B50F53" w:rsidRPr="00F45CD2" w:rsidRDefault="00B50F53" w:rsidP="00B50F53">
      <w:pPr>
        <w:rPr>
          <w:lang w:eastAsia="pt-BR"/>
        </w:rPr>
      </w:pPr>
    </w:p>
    <w:p w14:paraId="21472A7B" w14:textId="1BB12D46" w:rsidR="00681BFE" w:rsidRDefault="007D4AB0" w:rsidP="005E02D8">
      <w:pPr>
        <w:pStyle w:val="02-TtulodeNota"/>
        <w:keepNext/>
        <w:keepLines/>
        <w:rPr>
          <w:rFonts w:cs="Arial"/>
        </w:rPr>
      </w:pPr>
      <w:bookmarkStart w:id="102" w:name="_Toc197090574"/>
      <w:r w:rsidRPr="00BF2AAF">
        <w:rPr>
          <w:rFonts w:cs="Arial"/>
        </w:rPr>
        <w:t>1</w:t>
      </w:r>
      <w:r w:rsidR="005C6C41" w:rsidRPr="00BF2AAF">
        <w:rPr>
          <w:rFonts w:cs="Arial"/>
        </w:rPr>
        <w:t>7</w:t>
      </w:r>
      <w:r w:rsidRPr="00BF2AAF">
        <w:rPr>
          <w:rFonts w:cs="Arial"/>
        </w:rPr>
        <w:t xml:space="preserve"> – DIVIDENDOS A RECEBER</w:t>
      </w:r>
      <w:bookmarkEnd w:id="102"/>
    </w:p>
    <w:p w14:paraId="59C97400" w14:textId="77777777" w:rsidR="003342D1" w:rsidRPr="00990165" w:rsidRDefault="003342D1" w:rsidP="003342D1">
      <w:pPr>
        <w:pStyle w:val="01-TtulodeNota"/>
        <w:spacing w:before="0" w:after="0"/>
        <w:jc w:val="right"/>
        <w:rPr>
          <w:sz w:val="14"/>
          <w:szCs w:val="14"/>
        </w:rPr>
      </w:pPr>
      <w:r w:rsidRPr="00990165">
        <w:rPr>
          <w:sz w:val="14"/>
          <w:szCs w:val="14"/>
        </w:rPr>
        <w:t>R$ mil</w:t>
      </w:r>
    </w:p>
    <w:tbl>
      <w:tblPr>
        <w:tblW w:w="9639" w:type="dxa"/>
        <w:tblBorders>
          <w:top w:val="single" w:sz="6" w:space="0" w:color="1F3864" w:themeColor="accent1" w:themeShade="80"/>
          <w:bottom w:val="single" w:sz="6" w:space="0" w:color="1F3864" w:themeColor="accent1" w:themeShade="80"/>
          <w:insideH w:val="single" w:sz="6" w:space="0" w:color="1F3864" w:themeColor="accent1" w:themeShade="80"/>
        </w:tblBorders>
        <w:tblLook w:val="04A0" w:firstRow="1" w:lastRow="0" w:firstColumn="1" w:lastColumn="0" w:noHBand="0" w:noVBand="1"/>
      </w:tblPr>
      <w:tblGrid>
        <w:gridCol w:w="850"/>
        <w:gridCol w:w="2244"/>
        <w:gridCol w:w="604"/>
        <w:gridCol w:w="1411"/>
        <w:gridCol w:w="1412"/>
        <w:gridCol w:w="283"/>
        <w:gridCol w:w="283"/>
        <w:gridCol w:w="1417"/>
        <w:gridCol w:w="1135"/>
      </w:tblGrid>
      <w:tr w:rsidR="003342D1" w:rsidRPr="00990165" w14:paraId="71E09111" w14:textId="77777777">
        <w:trPr>
          <w:trHeight w:val="238"/>
        </w:trPr>
        <w:tc>
          <w:tcPr>
            <w:tcW w:w="850" w:type="dxa"/>
            <w:tcBorders>
              <w:bottom w:val="nil"/>
            </w:tcBorders>
            <w:shd w:val="clear" w:color="auto" w:fill="auto"/>
          </w:tcPr>
          <w:p w14:paraId="20740509" w14:textId="77777777" w:rsidR="003342D1" w:rsidRPr="00990165" w:rsidRDefault="003342D1">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tcPr>
          <w:p w14:paraId="1DF1E65D" w14:textId="77777777" w:rsidR="003342D1" w:rsidRPr="00990165" w:rsidRDefault="003342D1">
            <w:pPr>
              <w:keepNext/>
              <w:keepLines/>
              <w:spacing w:before="40" w:after="40"/>
              <w:jc w:val="center"/>
              <w:rPr>
                <w:rFonts w:ascii="Arial" w:hAnsi="Arial" w:cs="Arial"/>
                <w:spacing w:val="-2"/>
                <w:sz w:val="14"/>
                <w:szCs w:val="14"/>
              </w:rPr>
            </w:pPr>
          </w:p>
        </w:tc>
        <w:tc>
          <w:tcPr>
            <w:tcW w:w="2823" w:type="dxa"/>
            <w:gridSpan w:val="2"/>
            <w:shd w:val="clear" w:color="auto" w:fill="auto"/>
            <w:vAlign w:val="center"/>
          </w:tcPr>
          <w:p w14:paraId="641F4B2F" w14:textId="77777777" w:rsidR="003342D1" w:rsidRPr="00990165" w:rsidRDefault="003342D1">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Controlador</w:t>
            </w:r>
          </w:p>
        </w:tc>
        <w:tc>
          <w:tcPr>
            <w:tcW w:w="283" w:type="dxa"/>
          </w:tcPr>
          <w:p w14:paraId="1F943C44" w14:textId="77777777" w:rsidR="003342D1" w:rsidRPr="00990165" w:rsidRDefault="003342D1">
            <w:pPr>
              <w:keepNext/>
              <w:keepLines/>
              <w:spacing w:before="40" w:after="40"/>
              <w:jc w:val="center"/>
              <w:rPr>
                <w:rFonts w:ascii="Arial" w:hAnsi="Arial" w:cs="Arial"/>
                <w:b/>
                <w:bCs/>
                <w:spacing w:val="-2"/>
                <w:sz w:val="14"/>
                <w:szCs w:val="14"/>
              </w:rPr>
            </w:pPr>
          </w:p>
        </w:tc>
        <w:tc>
          <w:tcPr>
            <w:tcW w:w="283" w:type="dxa"/>
            <w:tcBorders>
              <w:top w:val="single" w:sz="4" w:space="0" w:color="auto"/>
              <w:bottom w:val="nil"/>
            </w:tcBorders>
            <w:shd w:val="clear" w:color="auto" w:fill="auto"/>
            <w:vAlign w:val="center"/>
          </w:tcPr>
          <w:p w14:paraId="14D8CFA7" w14:textId="77777777" w:rsidR="003342D1" w:rsidRPr="00990165" w:rsidRDefault="003342D1">
            <w:pPr>
              <w:keepNext/>
              <w:keepLines/>
              <w:spacing w:before="40" w:after="40"/>
              <w:jc w:val="center"/>
              <w:rPr>
                <w:rFonts w:ascii="Arial" w:hAnsi="Arial" w:cs="Arial"/>
                <w:b/>
                <w:bCs/>
                <w:spacing w:val="-2"/>
                <w:sz w:val="14"/>
                <w:szCs w:val="14"/>
              </w:rPr>
            </w:pPr>
          </w:p>
        </w:tc>
        <w:tc>
          <w:tcPr>
            <w:tcW w:w="2552" w:type="dxa"/>
            <w:gridSpan w:val="2"/>
            <w:shd w:val="clear" w:color="auto" w:fill="auto"/>
            <w:vAlign w:val="center"/>
          </w:tcPr>
          <w:p w14:paraId="5CA2F011" w14:textId="77777777" w:rsidR="003342D1" w:rsidRPr="00990165" w:rsidRDefault="003342D1">
            <w:pPr>
              <w:keepNext/>
              <w:keepLines/>
              <w:spacing w:before="40" w:after="40"/>
              <w:jc w:val="center"/>
              <w:rPr>
                <w:rFonts w:ascii="Arial" w:hAnsi="Arial" w:cs="Arial"/>
                <w:b/>
                <w:spacing w:val="-2"/>
                <w:sz w:val="14"/>
                <w:szCs w:val="14"/>
                <w:vertAlign w:val="superscript"/>
              </w:rPr>
            </w:pPr>
            <w:r w:rsidRPr="00BC7DA5">
              <w:rPr>
                <w:rFonts w:ascii="Arial" w:hAnsi="Arial" w:cs="Arial"/>
                <w:b/>
                <w:sz w:val="14"/>
                <w:szCs w:val="18"/>
              </w:rPr>
              <w:t>Consolidado</w:t>
            </w:r>
          </w:p>
        </w:tc>
      </w:tr>
      <w:tr w:rsidR="003342D1" w:rsidRPr="00990165" w14:paraId="3597642F" w14:textId="77777777">
        <w:trPr>
          <w:trHeight w:val="238"/>
        </w:trPr>
        <w:tc>
          <w:tcPr>
            <w:tcW w:w="3094" w:type="dxa"/>
            <w:gridSpan w:val="2"/>
            <w:tcBorders>
              <w:top w:val="nil"/>
            </w:tcBorders>
            <w:shd w:val="clear" w:color="auto" w:fill="auto"/>
            <w:vAlign w:val="center"/>
          </w:tcPr>
          <w:p w14:paraId="4F2A31A9" w14:textId="77777777" w:rsidR="003342D1" w:rsidRPr="00990165" w:rsidRDefault="003342D1">
            <w:pPr>
              <w:keepNext/>
              <w:keepLines/>
              <w:spacing w:before="40" w:after="40"/>
              <w:jc w:val="center"/>
              <w:rPr>
                <w:rFonts w:ascii="Arial" w:hAnsi="Arial" w:cs="Arial"/>
                <w:color w:val="FF0000"/>
                <w:spacing w:val="-2"/>
                <w:sz w:val="14"/>
                <w:szCs w:val="14"/>
              </w:rPr>
            </w:pPr>
          </w:p>
        </w:tc>
        <w:tc>
          <w:tcPr>
            <w:tcW w:w="604" w:type="dxa"/>
            <w:tcBorders>
              <w:top w:val="nil"/>
            </w:tcBorders>
            <w:shd w:val="clear" w:color="auto" w:fill="auto"/>
            <w:vAlign w:val="center"/>
          </w:tcPr>
          <w:p w14:paraId="20BFFD3C" w14:textId="77777777" w:rsidR="003342D1" w:rsidRPr="00990165" w:rsidRDefault="003342D1">
            <w:pPr>
              <w:keepNext/>
              <w:keepLines/>
              <w:spacing w:before="40" w:after="40"/>
              <w:jc w:val="center"/>
              <w:rPr>
                <w:rFonts w:ascii="Arial" w:hAnsi="Arial" w:cs="Arial"/>
                <w:b/>
                <w:color w:val="FF0000"/>
                <w:spacing w:val="-2"/>
                <w:sz w:val="14"/>
                <w:szCs w:val="14"/>
              </w:rPr>
            </w:pPr>
          </w:p>
        </w:tc>
        <w:tc>
          <w:tcPr>
            <w:tcW w:w="1411" w:type="dxa"/>
            <w:shd w:val="clear" w:color="auto" w:fill="auto"/>
            <w:vAlign w:val="center"/>
          </w:tcPr>
          <w:p w14:paraId="00629C4D" w14:textId="77777777" w:rsidR="003342D1" w:rsidRPr="00990165" w:rsidRDefault="003342D1">
            <w:pPr>
              <w:keepNext/>
              <w:keepLines/>
              <w:spacing w:before="40" w:after="40"/>
              <w:jc w:val="right"/>
              <w:rPr>
                <w:rFonts w:ascii="Arial" w:hAnsi="Arial" w:cs="Arial"/>
                <w:b/>
                <w:color w:val="FF0000"/>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03</w:t>
            </w:r>
            <w:r w:rsidRPr="0038756F">
              <w:rPr>
                <w:rFonts w:ascii="Arial" w:hAnsi="Arial" w:cs="Arial"/>
                <w:b/>
                <w:spacing w:val="-2"/>
                <w:sz w:val="14"/>
                <w:szCs w:val="14"/>
              </w:rPr>
              <w:t>.202</w:t>
            </w:r>
            <w:r>
              <w:rPr>
                <w:rFonts w:ascii="Arial" w:hAnsi="Arial" w:cs="Arial"/>
                <w:b/>
                <w:spacing w:val="-2"/>
                <w:sz w:val="14"/>
                <w:szCs w:val="14"/>
              </w:rPr>
              <w:t>5</w:t>
            </w:r>
          </w:p>
        </w:tc>
        <w:tc>
          <w:tcPr>
            <w:tcW w:w="1412" w:type="dxa"/>
            <w:shd w:val="clear" w:color="auto" w:fill="auto"/>
            <w:vAlign w:val="center"/>
          </w:tcPr>
          <w:p w14:paraId="6212DD9C" w14:textId="77777777" w:rsidR="003342D1" w:rsidRPr="00403DA6" w:rsidRDefault="003342D1">
            <w:pPr>
              <w:keepNext/>
              <w:keepLines/>
              <w:spacing w:before="40" w:after="40"/>
              <w:jc w:val="right"/>
              <w:rPr>
                <w:rFonts w:ascii="Arial" w:hAnsi="Arial" w:cs="Arial"/>
                <w:b/>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w:t>
            </w:r>
            <w:r>
              <w:rPr>
                <w:rFonts w:ascii="Arial" w:hAnsi="Arial" w:cs="Arial"/>
                <w:b/>
                <w:spacing w:val="-2"/>
                <w:sz w:val="14"/>
                <w:szCs w:val="14"/>
              </w:rPr>
              <w:t>4</w:t>
            </w:r>
            <w:r w:rsidRPr="00403DA6">
              <w:rPr>
                <w:rFonts w:ascii="Arial" w:hAnsi="Arial" w:cs="Arial"/>
                <w:b/>
                <w:spacing w:val="-2"/>
                <w:sz w:val="14"/>
                <w:szCs w:val="14"/>
                <w:vertAlign w:val="superscript"/>
              </w:rPr>
              <w:t>(1)</w:t>
            </w:r>
          </w:p>
        </w:tc>
        <w:tc>
          <w:tcPr>
            <w:tcW w:w="283" w:type="dxa"/>
          </w:tcPr>
          <w:p w14:paraId="08CC86E3" w14:textId="77777777" w:rsidR="003342D1" w:rsidRPr="00990165" w:rsidRDefault="003342D1">
            <w:pPr>
              <w:keepNext/>
              <w:keepLines/>
              <w:spacing w:before="40" w:after="40"/>
              <w:jc w:val="right"/>
              <w:rPr>
                <w:rFonts w:ascii="Arial" w:hAnsi="Arial" w:cs="Arial"/>
                <w:b/>
                <w:color w:val="FF0000"/>
                <w:spacing w:val="-2"/>
                <w:sz w:val="14"/>
                <w:szCs w:val="14"/>
              </w:rPr>
            </w:pPr>
          </w:p>
        </w:tc>
        <w:tc>
          <w:tcPr>
            <w:tcW w:w="283" w:type="dxa"/>
            <w:tcBorders>
              <w:top w:val="nil"/>
            </w:tcBorders>
            <w:shd w:val="clear" w:color="auto" w:fill="auto"/>
            <w:vAlign w:val="center"/>
          </w:tcPr>
          <w:p w14:paraId="295F72D4" w14:textId="77777777" w:rsidR="003342D1" w:rsidRPr="00990165" w:rsidRDefault="003342D1">
            <w:pPr>
              <w:keepNext/>
              <w:keepLines/>
              <w:spacing w:before="40" w:after="40"/>
              <w:jc w:val="right"/>
              <w:rPr>
                <w:rFonts w:ascii="Arial" w:hAnsi="Arial" w:cs="Arial"/>
                <w:b/>
                <w:color w:val="FF0000"/>
                <w:spacing w:val="-2"/>
                <w:sz w:val="14"/>
                <w:szCs w:val="14"/>
              </w:rPr>
            </w:pPr>
          </w:p>
        </w:tc>
        <w:tc>
          <w:tcPr>
            <w:tcW w:w="1417" w:type="dxa"/>
            <w:shd w:val="clear" w:color="auto" w:fill="auto"/>
            <w:vAlign w:val="center"/>
          </w:tcPr>
          <w:p w14:paraId="4DC509FA" w14:textId="77777777" w:rsidR="003342D1" w:rsidRPr="00990165" w:rsidRDefault="003342D1">
            <w:pPr>
              <w:keepNext/>
              <w:keepLines/>
              <w:spacing w:before="40" w:after="40"/>
              <w:jc w:val="right"/>
              <w:rPr>
                <w:rFonts w:ascii="Arial" w:hAnsi="Arial" w:cs="Arial"/>
                <w:b/>
                <w:color w:val="FF0000"/>
                <w:spacing w:val="-2"/>
                <w:sz w:val="14"/>
                <w:szCs w:val="14"/>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03</w:t>
            </w:r>
            <w:r w:rsidRPr="0038756F">
              <w:rPr>
                <w:rFonts w:ascii="Arial" w:hAnsi="Arial" w:cs="Arial"/>
                <w:b/>
                <w:spacing w:val="-2"/>
                <w:sz w:val="14"/>
                <w:szCs w:val="14"/>
              </w:rPr>
              <w:t>.202</w:t>
            </w:r>
            <w:r>
              <w:rPr>
                <w:rFonts w:ascii="Arial" w:hAnsi="Arial" w:cs="Arial"/>
                <w:b/>
                <w:spacing w:val="-2"/>
                <w:sz w:val="14"/>
                <w:szCs w:val="14"/>
              </w:rPr>
              <w:t>5</w:t>
            </w:r>
          </w:p>
        </w:tc>
        <w:tc>
          <w:tcPr>
            <w:tcW w:w="1135" w:type="dxa"/>
            <w:shd w:val="clear" w:color="auto" w:fill="auto"/>
            <w:vAlign w:val="center"/>
          </w:tcPr>
          <w:p w14:paraId="1B1CA94B" w14:textId="77777777" w:rsidR="003342D1" w:rsidRPr="00403DA6" w:rsidRDefault="003342D1">
            <w:pPr>
              <w:keepNext/>
              <w:keepLines/>
              <w:spacing w:before="40" w:after="40"/>
              <w:ind w:right="-107"/>
              <w:jc w:val="right"/>
              <w:rPr>
                <w:rFonts w:ascii="Arial" w:hAnsi="Arial" w:cs="Arial"/>
                <w:b/>
                <w:spacing w:val="-2"/>
                <w:sz w:val="14"/>
                <w:szCs w:val="14"/>
                <w:vertAlign w:val="superscript"/>
              </w:rPr>
            </w:pPr>
            <w:r w:rsidRPr="0038756F">
              <w:rPr>
                <w:rFonts w:ascii="Arial" w:hAnsi="Arial" w:cs="Arial"/>
                <w:b/>
                <w:spacing w:val="-2"/>
                <w:sz w:val="14"/>
                <w:szCs w:val="14"/>
              </w:rPr>
              <w:t>3</w:t>
            </w:r>
            <w:r>
              <w:rPr>
                <w:rFonts w:ascii="Arial" w:hAnsi="Arial" w:cs="Arial"/>
                <w:b/>
                <w:spacing w:val="-2"/>
                <w:sz w:val="14"/>
                <w:szCs w:val="14"/>
              </w:rPr>
              <w:t>1</w:t>
            </w:r>
            <w:r w:rsidRPr="0038756F">
              <w:rPr>
                <w:rFonts w:ascii="Arial" w:hAnsi="Arial" w:cs="Arial"/>
                <w:b/>
                <w:spacing w:val="-2"/>
                <w:sz w:val="14"/>
                <w:szCs w:val="14"/>
              </w:rPr>
              <w:t>.</w:t>
            </w:r>
            <w:r>
              <w:rPr>
                <w:rFonts w:ascii="Arial" w:hAnsi="Arial" w:cs="Arial"/>
                <w:b/>
                <w:spacing w:val="-2"/>
                <w:sz w:val="14"/>
                <w:szCs w:val="14"/>
              </w:rPr>
              <w:t>12</w:t>
            </w:r>
            <w:r w:rsidRPr="0038756F">
              <w:rPr>
                <w:rFonts w:ascii="Arial" w:hAnsi="Arial" w:cs="Arial"/>
                <w:b/>
                <w:spacing w:val="-2"/>
                <w:sz w:val="14"/>
                <w:szCs w:val="14"/>
              </w:rPr>
              <w:t>.202</w:t>
            </w:r>
            <w:r>
              <w:rPr>
                <w:rFonts w:ascii="Arial" w:hAnsi="Arial" w:cs="Arial"/>
                <w:b/>
                <w:spacing w:val="-2"/>
                <w:sz w:val="14"/>
                <w:szCs w:val="14"/>
              </w:rPr>
              <w:t>4</w:t>
            </w:r>
            <w:r w:rsidRPr="00403DA6">
              <w:rPr>
                <w:rFonts w:ascii="Arial" w:hAnsi="Arial" w:cs="Arial"/>
                <w:b/>
                <w:spacing w:val="-2"/>
                <w:sz w:val="14"/>
                <w:szCs w:val="14"/>
                <w:vertAlign w:val="superscript"/>
              </w:rPr>
              <w:t>(</w:t>
            </w:r>
            <w:r>
              <w:rPr>
                <w:rFonts w:ascii="Arial" w:hAnsi="Arial" w:cs="Arial"/>
                <w:b/>
                <w:spacing w:val="-2"/>
                <w:sz w:val="14"/>
                <w:szCs w:val="14"/>
                <w:vertAlign w:val="superscript"/>
              </w:rPr>
              <w:t>2</w:t>
            </w:r>
            <w:r w:rsidRPr="00403DA6">
              <w:rPr>
                <w:rFonts w:ascii="Arial" w:hAnsi="Arial" w:cs="Arial"/>
                <w:b/>
                <w:spacing w:val="-2"/>
                <w:sz w:val="14"/>
                <w:szCs w:val="14"/>
                <w:vertAlign w:val="superscript"/>
              </w:rPr>
              <w:t>)</w:t>
            </w:r>
          </w:p>
        </w:tc>
      </w:tr>
      <w:tr w:rsidR="003342D1" w:rsidRPr="00990165" w14:paraId="43DE038B" w14:textId="77777777">
        <w:trPr>
          <w:trHeight w:val="238"/>
        </w:trPr>
        <w:tc>
          <w:tcPr>
            <w:tcW w:w="3094" w:type="dxa"/>
            <w:gridSpan w:val="2"/>
            <w:shd w:val="clear" w:color="auto" w:fill="auto"/>
          </w:tcPr>
          <w:p w14:paraId="0BEB32EC" w14:textId="02B54ECE" w:rsidR="003342D1" w:rsidRPr="00990165" w:rsidRDefault="003342D1">
            <w:pPr>
              <w:pStyle w:val="08-Tabelageral"/>
              <w:jc w:val="left"/>
              <w:rPr>
                <w:rFonts w:cs="Arial"/>
                <w:b/>
                <w:color w:val="FF0000"/>
                <w:szCs w:val="14"/>
                <w:vertAlign w:val="superscript"/>
              </w:rPr>
            </w:pPr>
            <w:r w:rsidRPr="0038756F">
              <w:rPr>
                <w:rFonts w:cs="Arial"/>
                <w:szCs w:val="14"/>
              </w:rPr>
              <w:t xml:space="preserve">Dividendos a receber </w:t>
            </w:r>
          </w:p>
        </w:tc>
        <w:tc>
          <w:tcPr>
            <w:tcW w:w="604" w:type="dxa"/>
            <w:shd w:val="clear" w:color="auto" w:fill="auto"/>
          </w:tcPr>
          <w:p w14:paraId="590D4506" w14:textId="77777777" w:rsidR="003342D1" w:rsidRPr="00990165" w:rsidRDefault="003342D1">
            <w:pPr>
              <w:pStyle w:val="08-Tabelageral"/>
              <w:rPr>
                <w:rFonts w:cs="Arial"/>
                <w:color w:val="FF0000"/>
                <w:szCs w:val="14"/>
              </w:rPr>
            </w:pPr>
          </w:p>
        </w:tc>
        <w:tc>
          <w:tcPr>
            <w:tcW w:w="1411" w:type="dxa"/>
            <w:shd w:val="clear" w:color="auto" w:fill="auto"/>
          </w:tcPr>
          <w:p w14:paraId="6D1DE758" w14:textId="77777777" w:rsidR="003342D1" w:rsidRPr="002D24C4" w:rsidRDefault="003342D1">
            <w:pPr>
              <w:pStyle w:val="08-Tabelageral"/>
              <w:rPr>
                <w:rFonts w:cs="Arial"/>
                <w:szCs w:val="14"/>
              </w:rPr>
            </w:pPr>
            <w:r>
              <w:rPr>
                <w:rFonts w:cs="Arial"/>
                <w:szCs w:val="14"/>
              </w:rPr>
              <w:t>--</w:t>
            </w:r>
          </w:p>
        </w:tc>
        <w:tc>
          <w:tcPr>
            <w:tcW w:w="1412" w:type="dxa"/>
            <w:shd w:val="clear" w:color="auto" w:fill="auto"/>
          </w:tcPr>
          <w:p w14:paraId="2F4117F3" w14:textId="7A585F13" w:rsidR="003342D1" w:rsidRPr="002D24C4" w:rsidRDefault="003342D1">
            <w:pPr>
              <w:pStyle w:val="08-Tabelageral"/>
              <w:rPr>
                <w:rFonts w:cs="Arial"/>
                <w:szCs w:val="14"/>
              </w:rPr>
            </w:pPr>
            <w:r>
              <w:rPr>
                <w:rFonts w:cs="Arial"/>
                <w:szCs w:val="14"/>
              </w:rPr>
              <w:t>4.145.40</w:t>
            </w:r>
            <w:r w:rsidR="00DA0CED">
              <w:rPr>
                <w:rFonts w:cs="Arial"/>
                <w:szCs w:val="14"/>
              </w:rPr>
              <w:t>2</w:t>
            </w:r>
          </w:p>
        </w:tc>
        <w:tc>
          <w:tcPr>
            <w:tcW w:w="283" w:type="dxa"/>
          </w:tcPr>
          <w:p w14:paraId="6F409E37" w14:textId="77777777" w:rsidR="003342D1" w:rsidRPr="002D24C4" w:rsidRDefault="003342D1">
            <w:pPr>
              <w:pStyle w:val="08-Tabelageral"/>
              <w:rPr>
                <w:rFonts w:cs="Arial"/>
                <w:szCs w:val="14"/>
              </w:rPr>
            </w:pPr>
          </w:p>
        </w:tc>
        <w:tc>
          <w:tcPr>
            <w:tcW w:w="283" w:type="dxa"/>
            <w:shd w:val="clear" w:color="auto" w:fill="auto"/>
          </w:tcPr>
          <w:p w14:paraId="1D029520" w14:textId="77777777" w:rsidR="003342D1" w:rsidRPr="002D24C4" w:rsidRDefault="003342D1">
            <w:pPr>
              <w:pStyle w:val="08-Tabelageral"/>
              <w:rPr>
                <w:rFonts w:cs="Arial"/>
                <w:szCs w:val="14"/>
              </w:rPr>
            </w:pPr>
          </w:p>
        </w:tc>
        <w:tc>
          <w:tcPr>
            <w:tcW w:w="1417" w:type="dxa"/>
            <w:shd w:val="clear" w:color="auto" w:fill="auto"/>
          </w:tcPr>
          <w:p w14:paraId="071FAAE5" w14:textId="77777777" w:rsidR="003342D1" w:rsidRPr="002D24C4" w:rsidRDefault="003342D1">
            <w:pPr>
              <w:pStyle w:val="08-Tabelageral"/>
              <w:rPr>
                <w:rFonts w:cs="Arial"/>
                <w:szCs w:val="14"/>
              </w:rPr>
            </w:pPr>
            <w:r>
              <w:rPr>
                <w:rFonts w:cs="Arial"/>
                <w:szCs w:val="14"/>
              </w:rPr>
              <w:t>--</w:t>
            </w:r>
          </w:p>
        </w:tc>
        <w:tc>
          <w:tcPr>
            <w:tcW w:w="1135" w:type="dxa"/>
            <w:shd w:val="clear" w:color="auto" w:fill="auto"/>
          </w:tcPr>
          <w:p w14:paraId="64EBC47E" w14:textId="77777777" w:rsidR="003342D1" w:rsidRPr="00403DA6" w:rsidRDefault="003342D1">
            <w:pPr>
              <w:pStyle w:val="08-Tabelageral"/>
              <w:rPr>
                <w:rFonts w:cs="Arial"/>
                <w:szCs w:val="14"/>
              </w:rPr>
            </w:pPr>
            <w:r>
              <w:rPr>
                <w:rFonts w:cs="Arial"/>
                <w:szCs w:val="14"/>
              </w:rPr>
              <w:t>97.446</w:t>
            </w:r>
          </w:p>
        </w:tc>
      </w:tr>
    </w:tbl>
    <w:p w14:paraId="373AC94F" w14:textId="4F51628B" w:rsidR="003342D1" w:rsidRPr="006D1A61" w:rsidRDefault="003342D1" w:rsidP="00F3239B">
      <w:pPr>
        <w:pStyle w:val="07-Legenda"/>
        <w:numPr>
          <w:ilvl w:val="0"/>
          <w:numId w:val="4"/>
        </w:numPr>
        <w:ind w:left="284" w:hanging="284"/>
        <w:rPr>
          <w:rFonts w:cs="Arial"/>
          <w:szCs w:val="14"/>
        </w:rPr>
      </w:pPr>
      <w:r>
        <w:rPr>
          <w:szCs w:val="14"/>
        </w:rPr>
        <w:t>R$ 2.425.000 mil r</w:t>
      </w:r>
      <w:r w:rsidRPr="00AF1C7E">
        <w:rPr>
          <w:szCs w:val="14"/>
        </w:rPr>
        <w:t xml:space="preserve">efere-se a dividendos </w:t>
      </w:r>
      <w:r>
        <w:rPr>
          <w:szCs w:val="14"/>
        </w:rPr>
        <w:t xml:space="preserve">a receber </w:t>
      </w:r>
      <w:r w:rsidRPr="00AF1C7E">
        <w:rPr>
          <w:szCs w:val="14"/>
        </w:rPr>
        <w:t>da BB Seguros</w:t>
      </w:r>
      <w:r>
        <w:rPr>
          <w:szCs w:val="14"/>
        </w:rPr>
        <w:t>. R$ 1.720.40</w:t>
      </w:r>
      <w:r w:rsidR="00DA0CED">
        <w:rPr>
          <w:szCs w:val="14"/>
        </w:rPr>
        <w:t>2</w:t>
      </w:r>
      <w:r>
        <w:rPr>
          <w:szCs w:val="14"/>
        </w:rPr>
        <w:t xml:space="preserve"> mil refere-se a dividendos a receber da BB Corretora. Pagos em 06</w:t>
      </w:r>
      <w:r w:rsidR="00874B55">
        <w:rPr>
          <w:szCs w:val="14"/>
        </w:rPr>
        <w:t>.</w:t>
      </w:r>
      <w:r>
        <w:rPr>
          <w:szCs w:val="14"/>
        </w:rPr>
        <w:t>03</w:t>
      </w:r>
      <w:r w:rsidR="00874B55">
        <w:rPr>
          <w:szCs w:val="14"/>
        </w:rPr>
        <w:t>.</w:t>
      </w:r>
      <w:r>
        <w:rPr>
          <w:szCs w:val="14"/>
        </w:rPr>
        <w:t>2025.</w:t>
      </w:r>
    </w:p>
    <w:p w14:paraId="65499F0F" w14:textId="2E71F927" w:rsidR="003342D1" w:rsidRPr="00AF1C7E" w:rsidRDefault="003342D1" w:rsidP="00F3239B">
      <w:pPr>
        <w:pStyle w:val="07-Legenda"/>
        <w:numPr>
          <w:ilvl w:val="0"/>
          <w:numId w:val="4"/>
        </w:numPr>
        <w:ind w:hanging="720"/>
        <w:rPr>
          <w:rFonts w:cs="Arial"/>
          <w:szCs w:val="14"/>
        </w:rPr>
      </w:pPr>
      <w:r>
        <w:rPr>
          <w:szCs w:val="14"/>
        </w:rPr>
        <w:t>R$ 97.446 mil refere-se a dividendos a receber da Brasilprev. Pagos em 21</w:t>
      </w:r>
      <w:r w:rsidR="009C76DD">
        <w:rPr>
          <w:szCs w:val="14"/>
        </w:rPr>
        <w:t>.</w:t>
      </w:r>
      <w:r>
        <w:rPr>
          <w:szCs w:val="14"/>
        </w:rPr>
        <w:t>02</w:t>
      </w:r>
      <w:r w:rsidR="009C76DD">
        <w:rPr>
          <w:szCs w:val="14"/>
        </w:rPr>
        <w:t>.</w:t>
      </w:r>
      <w:r>
        <w:rPr>
          <w:szCs w:val="14"/>
        </w:rPr>
        <w:t>2025.</w:t>
      </w:r>
    </w:p>
    <w:p w14:paraId="53499792" w14:textId="77777777" w:rsidR="00BF5180" w:rsidRDefault="00BF5180" w:rsidP="00784735">
      <w:pPr>
        <w:pStyle w:val="02-TtulodeNota"/>
      </w:pPr>
      <w:bookmarkStart w:id="103" w:name="OLE_LINK14"/>
      <w:bookmarkEnd w:id="96"/>
    </w:p>
    <w:p w14:paraId="591D9EE4" w14:textId="29B30167" w:rsidR="005C6C41" w:rsidRPr="00BF2AAF" w:rsidRDefault="005C6C41" w:rsidP="00F563F9">
      <w:pPr>
        <w:pStyle w:val="02-TtulodeNota"/>
        <w:pageBreakBefore/>
        <w:rPr>
          <w:rFonts w:cs="Arial"/>
          <w:b w:val="0"/>
          <w:color w:val="1F4E79"/>
        </w:rPr>
      </w:pPr>
      <w:bookmarkStart w:id="104" w:name="_Toc197090575"/>
      <w:r w:rsidRPr="00730D57">
        <w:lastRenderedPageBreak/>
        <w:t>18 – COMISSÕES A RECEBER</w:t>
      </w:r>
      <w:bookmarkEnd w:id="104"/>
    </w:p>
    <w:p w14:paraId="04DFB5BC" w14:textId="77777777" w:rsidR="00461F2B" w:rsidRPr="0004323A" w:rsidRDefault="00461F2B" w:rsidP="00461F2B">
      <w:pPr>
        <w:pStyle w:val="01-TtulodeNota"/>
        <w:spacing w:before="0" w:after="0"/>
        <w:jc w:val="right"/>
        <w:rPr>
          <w:sz w:val="12"/>
          <w:szCs w:val="12"/>
        </w:rPr>
      </w:pPr>
      <w:bookmarkStart w:id="105" w:name="_Toc146905632"/>
      <w:bookmarkEnd w:id="103"/>
      <w:r w:rsidRPr="000C7811">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204"/>
        <w:gridCol w:w="3180"/>
        <w:gridCol w:w="856"/>
        <w:gridCol w:w="401"/>
        <w:gridCol w:w="2008"/>
        <w:gridCol w:w="2009"/>
      </w:tblGrid>
      <w:tr w:rsidR="00461F2B" w:rsidRPr="00304C28" w14:paraId="389A9812" w14:textId="77777777">
        <w:trPr>
          <w:trHeight w:val="238"/>
        </w:trPr>
        <w:tc>
          <w:tcPr>
            <w:tcW w:w="1204" w:type="dxa"/>
            <w:tcBorders>
              <w:top w:val="single" w:sz="2" w:space="0" w:color="1F3864" w:themeColor="accent1" w:themeShade="80"/>
              <w:bottom w:val="nil"/>
            </w:tcBorders>
            <w:shd w:val="clear" w:color="auto" w:fill="auto"/>
          </w:tcPr>
          <w:p w14:paraId="154BA5CC" w14:textId="77777777" w:rsidR="00461F2B" w:rsidRPr="00304C28" w:rsidRDefault="00461F2B">
            <w:pPr>
              <w:keepNext/>
              <w:keepLines/>
              <w:spacing w:before="40" w:after="40"/>
              <w:jc w:val="center"/>
              <w:rPr>
                <w:rFonts w:cs="Arial"/>
                <w:b/>
                <w:bCs/>
                <w:spacing w:val="-2"/>
                <w:sz w:val="14"/>
                <w:szCs w:val="18"/>
              </w:rPr>
            </w:pPr>
          </w:p>
        </w:tc>
        <w:tc>
          <w:tcPr>
            <w:tcW w:w="4036" w:type="dxa"/>
            <w:gridSpan w:val="2"/>
            <w:tcBorders>
              <w:top w:val="single" w:sz="2" w:space="0" w:color="1F3864" w:themeColor="accent1" w:themeShade="80"/>
              <w:bottom w:val="nil"/>
            </w:tcBorders>
            <w:shd w:val="clear" w:color="auto" w:fill="auto"/>
          </w:tcPr>
          <w:p w14:paraId="122434F1" w14:textId="77777777" w:rsidR="00461F2B" w:rsidRPr="00304C28" w:rsidRDefault="00461F2B">
            <w:pPr>
              <w:keepNext/>
              <w:keepLines/>
              <w:spacing w:before="40" w:after="40"/>
              <w:jc w:val="center"/>
              <w:rPr>
                <w:rFonts w:cs="Arial"/>
                <w:b/>
                <w:spacing w:val="-2"/>
                <w:sz w:val="14"/>
                <w:szCs w:val="18"/>
              </w:rPr>
            </w:pPr>
          </w:p>
        </w:tc>
        <w:tc>
          <w:tcPr>
            <w:tcW w:w="401" w:type="dxa"/>
            <w:tcBorders>
              <w:top w:val="single" w:sz="2" w:space="0" w:color="1F3864" w:themeColor="accent1" w:themeShade="80"/>
              <w:bottom w:val="nil"/>
            </w:tcBorders>
            <w:shd w:val="clear" w:color="auto" w:fill="auto"/>
          </w:tcPr>
          <w:p w14:paraId="120FAD03" w14:textId="77777777" w:rsidR="00461F2B" w:rsidRPr="00304C28" w:rsidRDefault="00461F2B">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7E6D0D0D" w14:textId="77777777" w:rsidR="00461F2B" w:rsidRPr="00304C28" w:rsidRDefault="00461F2B">
            <w:pPr>
              <w:pStyle w:val="08-Tabelageral"/>
              <w:jc w:val="center"/>
              <w:rPr>
                <w:b/>
              </w:rPr>
            </w:pPr>
            <w:r w:rsidRPr="00304C28">
              <w:rPr>
                <w:b/>
              </w:rPr>
              <w:t>Consolidado</w:t>
            </w:r>
          </w:p>
        </w:tc>
      </w:tr>
      <w:tr w:rsidR="00461F2B" w:rsidRPr="00304C28" w14:paraId="3510FF46" w14:textId="77777777">
        <w:trPr>
          <w:trHeight w:val="238"/>
        </w:trPr>
        <w:tc>
          <w:tcPr>
            <w:tcW w:w="4384" w:type="dxa"/>
            <w:gridSpan w:val="2"/>
            <w:tcBorders>
              <w:top w:val="nil"/>
              <w:bottom w:val="single" w:sz="2" w:space="0" w:color="1F3864" w:themeColor="accent1" w:themeShade="80"/>
            </w:tcBorders>
            <w:shd w:val="clear" w:color="auto" w:fill="auto"/>
          </w:tcPr>
          <w:p w14:paraId="1DC8B731" w14:textId="77777777" w:rsidR="00461F2B" w:rsidRPr="00304C28" w:rsidRDefault="00461F2B">
            <w:pPr>
              <w:keepNext/>
              <w:keepLines/>
              <w:spacing w:before="40" w:after="40"/>
              <w:rPr>
                <w:rFonts w:cs="Arial"/>
                <w:b/>
                <w:spacing w:val="-2"/>
                <w:sz w:val="14"/>
                <w:szCs w:val="18"/>
              </w:rPr>
            </w:pPr>
          </w:p>
        </w:tc>
        <w:tc>
          <w:tcPr>
            <w:tcW w:w="856" w:type="dxa"/>
            <w:tcBorders>
              <w:top w:val="nil"/>
              <w:bottom w:val="single" w:sz="2" w:space="0" w:color="1F3864" w:themeColor="accent1" w:themeShade="80"/>
            </w:tcBorders>
            <w:shd w:val="clear" w:color="auto" w:fill="auto"/>
          </w:tcPr>
          <w:p w14:paraId="3828A5AC" w14:textId="77777777" w:rsidR="00461F2B" w:rsidRPr="00304C28" w:rsidRDefault="00461F2B">
            <w:pPr>
              <w:keepNext/>
              <w:keepLines/>
              <w:spacing w:before="40" w:after="40"/>
              <w:rPr>
                <w:rFonts w:cs="Arial"/>
                <w:b/>
                <w:spacing w:val="-2"/>
                <w:sz w:val="14"/>
                <w:szCs w:val="18"/>
              </w:rPr>
            </w:pPr>
          </w:p>
        </w:tc>
        <w:tc>
          <w:tcPr>
            <w:tcW w:w="401" w:type="dxa"/>
            <w:tcBorders>
              <w:top w:val="nil"/>
              <w:bottom w:val="single" w:sz="2" w:space="0" w:color="1F3864" w:themeColor="accent1" w:themeShade="80"/>
            </w:tcBorders>
            <w:shd w:val="clear" w:color="auto" w:fill="auto"/>
          </w:tcPr>
          <w:p w14:paraId="0A688D48" w14:textId="77777777" w:rsidR="00461F2B" w:rsidRPr="00304C28" w:rsidRDefault="00461F2B">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6800B5CE" w14:textId="77777777" w:rsidR="00461F2B" w:rsidRPr="00304C28" w:rsidRDefault="00461F2B">
            <w:pPr>
              <w:pStyle w:val="08-Tabelageral"/>
              <w:rPr>
                <w:b/>
              </w:rPr>
            </w:pPr>
            <w:r>
              <w:rPr>
                <w:b/>
              </w:rPr>
              <w:t>31.03.2025</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7E4B97F1" w14:textId="77777777" w:rsidR="00461F2B" w:rsidRPr="00304C28" w:rsidRDefault="00461F2B">
            <w:pPr>
              <w:pStyle w:val="08-Tabelageral"/>
              <w:rPr>
                <w:b/>
              </w:rPr>
            </w:pPr>
            <w:r>
              <w:rPr>
                <w:b/>
              </w:rPr>
              <w:t>31.12.2024</w:t>
            </w:r>
          </w:p>
        </w:tc>
      </w:tr>
      <w:tr w:rsidR="00461F2B" w:rsidRPr="00304C28" w14:paraId="11B6F659" w14:textId="77777777">
        <w:trPr>
          <w:trHeight w:val="238"/>
        </w:trPr>
        <w:tc>
          <w:tcPr>
            <w:tcW w:w="4384" w:type="dxa"/>
            <w:gridSpan w:val="2"/>
            <w:tcBorders>
              <w:top w:val="single" w:sz="2" w:space="0" w:color="1F3864" w:themeColor="accent1" w:themeShade="80"/>
            </w:tcBorders>
            <w:shd w:val="clear" w:color="auto" w:fill="auto"/>
          </w:tcPr>
          <w:p w14:paraId="681DEAAE" w14:textId="77777777" w:rsidR="00461F2B" w:rsidRPr="00304C28" w:rsidRDefault="00461F2B">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tcBorders>
              <w:top w:val="single" w:sz="2" w:space="0" w:color="1F3864" w:themeColor="accent1" w:themeShade="80"/>
            </w:tcBorders>
            <w:shd w:val="clear" w:color="auto" w:fill="auto"/>
          </w:tcPr>
          <w:p w14:paraId="5EC115A3" w14:textId="77777777" w:rsidR="00461F2B" w:rsidRPr="00304C28" w:rsidRDefault="00461F2B">
            <w:pPr>
              <w:pStyle w:val="08-Tabelageral"/>
              <w:rPr>
                <w:b/>
              </w:rPr>
            </w:pPr>
          </w:p>
        </w:tc>
        <w:tc>
          <w:tcPr>
            <w:tcW w:w="401" w:type="dxa"/>
            <w:tcBorders>
              <w:top w:val="single" w:sz="2" w:space="0" w:color="1F3864" w:themeColor="accent1" w:themeShade="80"/>
            </w:tcBorders>
            <w:shd w:val="clear" w:color="auto" w:fill="auto"/>
          </w:tcPr>
          <w:p w14:paraId="3067F4CB" w14:textId="77777777" w:rsidR="00461F2B" w:rsidRPr="00304C28" w:rsidRDefault="00461F2B">
            <w:pPr>
              <w:pStyle w:val="08-Tabelageral"/>
              <w:rPr>
                <w:b/>
              </w:rPr>
            </w:pPr>
          </w:p>
        </w:tc>
        <w:tc>
          <w:tcPr>
            <w:tcW w:w="2008" w:type="dxa"/>
            <w:tcBorders>
              <w:top w:val="single" w:sz="2" w:space="0" w:color="1F3864" w:themeColor="accent1" w:themeShade="80"/>
            </w:tcBorders>
            <w:shd w:val="clear" w:color="auto" w:fill="auto"/>
            <w:vAlign w:val="center"/>
          </w:tcPr>
          <w:p w14:paraId="1F26DCC6" w14:textId="77777777" w:rsidR="00461F2B" w:rsidRPr="00304C28" w:rsidRDefault="00461F2B">
            <w:pPr>
              <w:pStyle w:val="08-Tabelageral"/>
              <w:rPr>
                <w:b/>
              </w:rPr>
            </w:pPr>
            <w:r>
              <w:rPr>
                <w:b/>
              </w:rPr>
              <w:t>1.288.878</w:t>
            </w:r>
          </w:p>
        </w:tc>
        <w:tc>
          <w:tcPr>
            <w:tcW w:w="2009" w:type="dxa"/>
            <w:tcBorders>
              <w:top w:val="single" w:sz="2" w:space="0" w:color="1F3864" w:themeColor="accent1" w:themeShade="80"/>
            </w:tcBorders>
            <w:shd w:val="clear" w:color="auto" w:fill="auto"/>
            <w:vAlign w:val="center"/>
          </w:tcPr>
          <w:p w14:paraId="30F06748" w14:textId="77777777" w:rsidR="00461F2B" w:rsidRPr="00304C28" w:rsidRDefault="00461F2B">
            <w:pPr>
              <w:pStyle w:val="08-Tabelageral"/>
              <w:rPr>
                <w:b/>
              </w:rPr>
            </w:pPr>
            <w:r>
              <w:rPr>
                <w:b/>
              </w:rPr>
              <w:t>1.287.117</w:t>
            </w:r>
          </w:p>
        </w:tc>
      </w:tr>
      <w:tr w:rsidR="00461F2B" w:rsidRPr="00304C28" w14:paraId="73B2BC54" w14:textId="77777777">
        <w:trPr>
          <w:trHeight w:val="238"/>
        </w:trPr>
        <w:tc>
          <w:tcPr>
            <w:tcW w:w="4384" w:type="dxa"/>
            <w:gridSpan w:val="2"/>
            <w:shd w:val="clear" w:color="auto" w:fill="auto"/>
          </w:tcPr>
          <w:p w14:paraId="331568DC" w14:textId="77777777" w:rsidR="00461F2B" w:rsidRPr="00304C28" w:rsidRDefault="00461F2B">
            <w:pPr>
              <w:pStyle w:val="08-Tabelageral"/>
              <w:ind w:left="113"/>
              <w:jc w:val="left"/>
              <w:rPr>
                <w:rFonts w:cs="Arial"/>
                <w:lang w:val="en-US"/>
              </w:rPr>
            </w:pPr>
            <w:r w:rsidRPr="00304C28">
              <w:rPr>
                <w:rFonts w:cs="Arial"/>
                <w:lang w:val="en-US"/>
              </w:rPr>
              <w:t>B</w:t>
            </w:r>
            <w:r>
              <w:rPr>
                <w:rFonts w:cs="Arial"/>
                <w:lang w:val="en-US"/>
              </w:rPr>
              <w:t>rasilseg/ABS</w:t>
            </w:r>
          </w:p>
        </w:tc>
        <w:tc>
          <w:tcPr>
            <w:tcW w:w="856" w:type="dxa"/>
            <w:shd w:val="clear" w:color="auto" w:fill="auto"/>
          </w:tcPr>
          <w:p w14:paraId="5764800F" w14:textId="77777777" w:rsidR="00461F2B" w:rsidRPr="00304C28" w:rsidRDefault="00461F2B">
            <w:pPr>
              <w:pStyle w:val="08-Tabelageral"/>
            </w:pPr>
          </w:p>
        </w:tc>
        <w:tc>
          <w:tcPr>
            <w:tcW w:w="401" w:type="dxa"/>
            <w:shd w:val="clear" w:color="auto" w:fill="auto"/>
          </w:tcPr>
          <w:p w14:paraId="4591ABDF" w14:textId="77777777" w:rsidR="00461F2B" w:rsidRPr="00304C28" w:rsidRDefault="00461F2B">
            <w:pPr>
              <w:pStyle w:val="08-Tabelageral"/>
            </w:pPr>
          </w:p>
        </w:tc>
        <w:tc>
          <w:tcPr>
            <w:tcW w:w="2008" w:type="dxa"/>
            <w:shd w:val="clear" w:color="auto" w:fill="auto"/>
            <w:vAlign w:val="center"/>
          </w:tcPr>
          <w:p w14:paraId="007B5D7C" w14:textId="77777777" w:rsidR="00461F2B" w:rsidRPr="00304C28" w:rsidRDefault="00461F2B">
            <w:pPr>
              <w:pStyle w:val="08-Tabelageral"/>
            </w:pPr>
            <w:r>
              <w:t>1.180.770</w:t>
            </w:r>
          </w:p>
        </w:tc>
        <w:tc>
          <w:tcPr>
            <w:tcW w:w="2009" w:type="dxa"/>
            <w:shd w:val="clear" w:color="auto" w:fill="auto"/>
            <w:vAlign w:val="center"/>
          </w:tcPr>
          <w:p w14:paraId="17BE1EDD" w14:textId="77777777" w:rsidR="00461F2B" w:rsidRPr="00304C28" w:rsidRDefault="00461F2B">
            <w:pPr>
              <w:pStyle w:val="08-Tabelageral"/>
            </w:pPr>
            <w:r>
              <w:t>1.192.619</w:t>
            </w:r>
          </w:p>
        </w:tc>
      </w:tr>
      <w:tr w:rsidR="00461F2B" w:rsidRPr="00304C28" w14:paraId="511894E7" w14:textId="77777777">
        <w:trPr>
          <w:trHeight w:val="238"/>
        </w:trPr>
        <w:tc>
          <w:tcPr>
            <w:tcW w:w="4384" w:type="dxa"/>
            <w:gridSpan w:val="2"/>
            <w:shd w:val="clear" w:color="auto" w:fill="auto"/>
          </w:tcPr>
          <w:p w14:paraId="2AEFE920" w14:textId="77777777" w:rsidR="00461F2B" w:rsidRPr="00304C28" w:rsidRDefault="00461F2B">
            <w:pPr>
              <w:pStyle w:val="08-Tabelageral"/>
              <w:ind w:left="113"/>
              <w:jc w:val="left"/>
              <w:rPr>
                <w:rFonts w:cs="Arial"/>
                <w:lang w:val="en-US"/>
              </w:rPr>
            </w:pPr>
            <w:r>
              <w:rPr>
                <w:rFonts w:cs="Arial"/>
                <w:lang w:val="en-US"/>
              </w:rPr>
              <w:t xml:space="preserve">MAPFRE </w:t>
            </w:r>
            <w:proofErr w:type="spellStart"/>
            <w:r>
              <w:rPr>
                <w:rFonts w:cs="Arial"/>
                <w:lang w:val="en-US"/>
              </w:rPr>
              <w:t>Seguros</w:t>
            </w:r>
            <w:proofErr w:type="spellEnd"/>
            <w:r>
              <w:rPr>
                <w:rFonts w:cs="Arial"/>
                <w:lang w:val="en-US"/>
              </w:rPr>
              <w:t xml:space="preserve"> Gerais</w:t>
            </w:r>
          </w:p>
        </w:tc>
        <w:tc>
          <w:tcPr>
            <w:tcW w:w="856" w:type="dxa"/>
            <w:shd w:val="clear" w:color="auto" w:fill="auto"/>
          </w:tcPr>
          <w:p w14:paraId="50CF4392" w14:textId="77777777" w:rsidR="00461F2B" w:rsidRPr="00304C28" w:rsidRDefault="00461F2B">
            <w:pPr>
              <w:pStyle w:val="08-Tabelageral"/>
            </w:pPr>
          </w:p>
        </w:tc>
        <w:tc>
          <w:tcPr>
            <w:tcW w:w="401" w:type="dxa"/>
            <w:shd w:val="clear" w:color="auto" w:fill="auto"/>
          </w:tcPr>
          <w:p w14:paraId="3A6014CD" w14:textId="77777777" w:rsidR="00461F2B" w:rsidRPr="00304C28" w:rsidRDefault="00461F2B">
            <w:pPr>
              <w:pStyle w:val="08-Tabelageral"/>
            </w:pPr>
          </w:p>
        </w:tc>
        <w:tc>
          <w:tcPr>
            <w:tcW w:w="2008" w:type="dxa"/>
            <w:shd w:val="clear" w:color="auto" w:fill="auto"/>
          </w:tcPr>
          <w:p w14:paraId="130AD15F" w14:textId="77777777" w:rsidR="00461F2B" w:rsidRPr="00304C28" w:rsidRDefault="00461F2B">
            <w:pPr>
              <w:pStyle w:val="08-Tabelageral"/>
            </w:pPr>
            <w:r>
              <w:t>88.921</w:t>
            </w:r>
          </w:p>
        </w:tc>
        <w:tc>
          <w:tcPr>
            <w:tcW w:w="2009" w:type="dxa"/>
            <w:shd w:val="clear" w:color="auto" w:fill="auto"/>
          </w:tcPr>
          <w:p w14:paraId="210ED546" w14:textId="77777777" w:rsidR="00461F2B" w:rsidRPr="00304C28" w:rsidRDefault="00461F2B">
            <w:pPr>
              <w:pStyle w:val="08-Tabelageral"/>
            </w:pPr>
            <w:r>
              <w:t>83.084</w:t>
            </w:r>
          </w:p>
        </w:tc>
      </w:tr>
      <w:tr w:rsidR="00461F2B" w:rsidRPr="00304C28" w14:paraId="768BCE14" w14:textId="77777777">
        <w:trPr>
          <w:trHeight w:val="238"/>
        </w:trPr>
        <w:tc>
          <w:tcPr>
            <w:tcW w:w="4384" w:type="dxa"/>
            <w:gridSpan w:val="2"/>
            <w:shd w:val="clear" w:color="auto" w:fill="auto"/>
          </w:tcPr>
          <w:p w14:paraId="37153DC8" w14:textId="77777777" w:rsidR="00461F2B" w:rsidRPr="00304C28" w:rsidRDefault="00461F2B">
            <w:pPr>
              <w:pStyle w:val="08-Tabelageral"/>
              <w:ind w:left="113"/>
              <w:jc w:val="left"/>
              <w:rPr>
                <w:rFonts w:cs="Arial"/>
                <w:lang w:val="en-US"/>
              </w:rPr>
            </w:pPr>
            <w:proofErr w:type="spellStart"/>
            <w:r w:rsidRPr="00304C28">
              <w:rPr>
                <w:rFonts w:cs="Arial"/>
                <w:lang w:val="en-US"/>
              </w:rPr>
              <w:t>Brasilprev</w:t>
            </w:r>
            <w:proofErr w:type="spellEnd"/>
          </w:p>
        </w:tc>
        <w:tc>
          <w:tcPr>
            <w:tcW w:w="856" w:type="dxa"/>
            <w:shd w:val="clear" w:color="auto" w:fill="auto"/>
          </w:tcPr>
          <w:p w14:paraId="44EFEFA8" w14:textId="77777777" w:rsidR="00461F2B" w:rsidRPr="00304C28" w:rsidRDefault="00461F2B">
            <w:pPr>
              <w:pStyle w:val="08-Tabelageral"/>
            </w:pPr>
          </w:p>
        </w:tc>
        <w:tc>
          <w:tcPr>
            <w:tcW w:w="401" w:type="dxa"/>
            <w:shd w:val="clear" w:color="auto" w:fill="auto"/>
          </w:tcPr>
          <w:p w14:paraId="43C9DD3E" w14:textId="77777777" w:rsidR="00461F2B" w:rsidRPr="00304C28" w:rsidRDefault="00461F2B">
            <w:pPr>
              <w:pStyle w:val="08-Tabelageral"/>
            </w:pPr>
          </w:p>
        </w:tc>
        <w:tc>
          <w:tcPr>
            <w:tcW w:w="2008" w:type="dxa"/>
            <w:shd w:val="clear" w:color="auto" w:fill="auto"/>
          </w:tcPr>
          <w:p w14:paraId="32396BDD" w14:textId="77777777" w:rsidR="00461F2B" w:rsidRPr="00304C28" w:rsidRDefault="00461F2B">
            <w:pPr>
              <w:pStyle w:val="08-Tabelageral"/>
            </w:pPr>
            <w:r>
              <w:t>8.564</w:t>
            </w:r>
          </w:p>
        </w:tc>
        <w:tc>
          <w:tcPr>
            <w:tcW w:w="2009" w:type="dxa"/>
            <w:shd w:val="clear" w:color="auto" w:fill="auto"/>
          </w:tcPr>
          <w:p w14:paraId="5FEBDD0B" w14:textId="77777777" w:rsidR="00461F2B" w:rsidRPr="00304C28" w:rsidRDefault="00461F2B">
            <w:pPr>
              <w:pStyle w:val="08-Tabelageral"/>
            </w:pPr>
            <w:r>
              <w:t>9.111</w:t>
            </w:r>
          </w:p>
        </w:tc>
      </w:tr>
      <w:tr w:rsidR="00461F2B" w:rsidRPr="00304C28" w14:paraId="5CCE6028" w14:textId="77777777">
        <w:trPr>
          <w:trHeight w:val="238"/>
        </w:trPr>
        <w:tc>
          <w:tcPr>
            <w:tcW w:w="4384" w:type="dxa"/>
            <w:gridSpan w:val="2"/>
            <w:shd w:val="clear" w:color="auto" w:fill="auto"/>
          </w:tcPr>
          <w:p w14:paraId="6C6DC25C" w14:textId="77777777" w:rsidR="00461F2B" w:rsidRPr="00304C28" w:rsidRDefault="00461F2B">
            <w:pPr>
              <w:pStyle w:val="08-Tabelageral"/>
              <w:ind w:left="113"/>
              <w:jc w:val="left"/>
              <w:rPr>
                <w:rFonts w:cs="Arial"/>
                <w:lang w:val="en-US"/>
              </w:rPr>
            </w:pPr>
            <w:r w:rsidRPr="00304C28">
              <w:rPr>
                <w:rFonts w:cs="Arial"/>
                <w:lang w:val="en-US"/>
              </w:rPr>
              <w:t>Brasilcap</w:t>
            </w:r>
          </w:p>
        </w:tc>
        <w:tc>
          <w:tcPr>
            <w:tcW w:w="856" w:type="dxa"/>
            <w:shd w:val="clear" w:color="auto" w:fill="auto"/>
          </w:tcPr>
          <w:p w14:paraId="49C62F3E" w14:textId="77777777" w:rsidR="00461F2B" w:rsidRPr="00304C28" w:rsidRDefault="00461F2B">
            <w:pPr>
              <w:pStyle w:val="08-Tabelageral"/>
            </w:pPr>
          </w:p>
        </w:tc>
        <w:tc>
          <w:tcPr>
            <w:tcW w:w="401" w:type="dxa"/>
            <w:shd w:val="clear" w:color="auto" w:fill="auto"/>
          </w:tcPr>
          <w:p w14:paraId="530F460C" w14:textId="77777777" w:rsidR="00461F2B" w:rsidRPr="00304C28" w:rsidRDefault="00461F2B">
            <w:pPr>
              <w:pStyle w:val="08-Tabelageral"/>
            </w:pPr>
          </w:p>
        </w:tc>
        <w:tc>
          <w:tcPr>
            <w:tcW w:w="2008" w:type="dxa"/>
            <w:shd w:val="clear" w:color="auto" w:fill="auto"/>
          </w:tcPr>
          <w:p w14:paraId="0BFF231D" w14:textId="77777777" w:rsidR="00461F2B" w:rsidRPr="00304C28" w:rsidRDefault="00461F2B">
            <w:pPr>
              <w:pStyle w:val="08-Tabelageral"/>
            </w:pPr>
            <w:r>
              <w:t>10.500</w:t>
            </w:r>
          </w:p>
        </w:tc>
        <w:tc>
          <w:tcPr>
            <w:tcW w:w="2009" w:type="dxa"/>
            <w:shd w:val="clear" w:color="auto" w:fill="auto"/>
          </w:tcPr>
          <w:p w14:paraId="55F2C076" w14:textId="77777777" w:rsidR="00461F2B" w:rsidRPr="00304C28" w:rsidRDefault="00461F2B">
            <w:pPr>
              <w:pStyle w:val="08-Tabelageral"/>
            </w:pPr>
            <w:r>
              <w:t>2.260</w:t>
            </w:r>
          </w:p>
        </w:tc>
      </w:tr>
      <w:tr w:rsidR="00461F2B" w:rsidRPr="00304C28" w14:paraId="5C0BC2AC" w14:textId="77777777">
        <w:trPr>
          <w:trHeight w:val="238"/>
        </w:trPr>
        <w:tc>
          <w:tcPr>
            <w:tcW w:w="4384" w:type="dxa"/>
            <w:gridSpan w:val="2"/>
            <w:shd w:val="clear" w:color="auto" w:fill="auto"/>
          </w:tcPr>
          <w:p w14:paraId="744BD0F2" w14:textId="77777777" w:rsidR="00461F2B" w:rsidRPr="00304C28" w:rsidRDefault="00461F2B">
            <w:pPr>
              <w:pStyle w:val="08-Tabelageral"/>
              <w:ind w:left="113"/>
              <w:jc w:val="left"/>
              <w:rPr>
                <w:rFonts w:cs="Arial"/>
                <w:lang w:val="en-US"/>
              </w:rPr>
            </w:pPr>
            <w:proofErr w:type="spellStart"/>
            <w:r w:rsidRPr="00304C28">
              <w:rPr>
                <w:rFonts w:cs="Arial"/>
                <w:lang w:val="en-US"/>
              </w:rPr>
              <w:t>Outras</w:t>
            </w:r>
            <w:proofErr w:type="spellEnd"/>
          </w:p>
        </w:tc>
        <w:tc>
          <w:tcPr>
            <w:tcW w:w="856" w:type="dxa"/>
            <w:shd w:val="clear" w:color="auto" w:fill="auto"/>
          </w:tcPr>
          <w:p w14:paraId="1B9BBBC4" w14:textId="77777777" w:rsidR="00461F2B" w:rsidRPr="00304C28" w:rsidRDefault="00461F2B">
            <w:pPr>
              <w:pStyle w:val="08-Tabelageral"/>
            </w:pPr>
          </w:p>
        </w:tc>
        <w:tc>
          <w:tcPr>
            <w:tcW w:w="401" w:type="dxa"/>
            <w:shd w:val="clear" w:color="auto" w:fill="auto"/>
          </w:tcPr>
          <w:p w14:paraId="407F1EC0" w14:textId="77777777" w:rsidR="00461F2B" w:rsidRPr="00304C28" w:rsidRDefault="00461F2B">
            <w:pPr>
              <w:pStyle w:val="08-Tabelageral"/>
            </w:pPr>
          </w:p>
        </w:tc>
        <w:tc>
          <w:tcPr>
            <w:tcW w:w="2008" w:type="dxa"/>
            <w:shd w:val="clear" w:color="auto" w:fill="auto"/>
          </w:tcPr>
          <w:p w14:paraId="67CB8FB4" w14:textId="77777777" w:rsidR="00461F2B" w:rsidRPr="00304C28" w:rsidRDefault="00461F2B">
            <w:pPr>
              <w:pStyle w:val="08-Tabelageral"/>
            </w:pPr>
            <w:r>
              <w:t>123</w:t>
            </w:r>
          </w:p>
        </w:tc>
        <w:tc>
          <w:tcPr>
            <w:tcW w:w="2009" w:type="dxa"/>
            <w:shd w:val="clear" w:color="auto" w:fill="auto"/>
          </w:tcPr>
          <w:p w14:paraId="0754D212" w14:textId="77777777" w:rsidR="00461F2B" w:rsidRPr="00304C28" w:rsidRDefault="00461F2B">
            <w:pPr>
              <w:pStyle w:val="08-Tabelageral"/>
            </w:pPr>
            <w:r>
              <w:t>43</w:t>
            </w:r>
          </w:p>
        </w:tc>
      </w:tr>
      <w:tr w:rsidR="00461F2B" w:rsidRPr="00304C28" w14:paraId="013D5F1A" w14:textId="77777777">
        <w:trPr>
          <w:trHeight w:val="238"/>
        </w:trPr>
        <w:tc>
          <w:tcPr>
            <w:tcW w:w="4384" w:type="dxa"/>
            <w:gridSpan w:val="2"/>
            <w:shd w:val="clear" w:color="auto" w:fill="auto"/>
          </w:tcPr>
          <w:p w14:paraId="4A381AEC" w14:textId="77777777" w:rsidR="00461F2B" w:rsidRPr="00304C28" w:rsidRDefault="00461F2B">
            <w:pPr>
              <w:pStyle w:val="08-Tabelageral"/>
              <w:jc w:val="left"/>
              <w:rPr>
                <w:rFonts w:cs="Arial"/>
                <w:b/>
                <w:lang w:val="en-US"/>
              </w:rPr>
            </w:pPr>
            <w:proofErr w:type="spellStart"/>
            <w:r w:rsidRPr="00304C28">
              <w:rPr>
                <w:rFonts w:cs="Arial"/>
                <w:b/>
                <w:lang w:val="en-US"/>
              </w:rPr>
              <w:t>Ativo</w:t>
            </w:r>
            <w:proofErr w:type="spellEnd"/>
            <w:r w:rsidRPr="00304C28">
              <w:rPr>
                <w:rFonts w:cs="Arial"/>
                <w:b/>
                <w:lang w:val="en-US"/>
              </w:rPr>
              <w:t xml:space="preserve"> </w:t>
            </w:r>
            <w:proofErr w:type="spellStart"/>
            <w:r w:rsidRPr="00304C28">
              <w:rPr>
                <w:rFonts w:cs="Arial"/>
                <w:b/>
                <w:lang w:val="en-US"/>
              </w:rPr>
              <w:t>Não</w:t>
            </w:r>
            <w:proofErr w:type="spellEnd"/>
            <w:r w:rsidRPr="00304C28">
              <w:rPr>
                <w:rFonts w:cs="Arial"/>
                <w:b/>
                <w:lang w:val="en-US"/>
              </w:rPr>
              <w:t xml:space="preserve"> </w:t>
            </w:r>
            <w:proofErr w:type="spellStart"/>
            <w:r w:rsidRPr="00304C28">
              <w:rPr>
                <w:rFonts w:cs="Arial"/>
                <w:b/>
                <w:lang w:val="en-US"/>
              </w:rPr>
              <w:t>Circulante</w:t>
            </w:r>
            <w:proofErr w:type="spellEnd"/>
          </w:p>
        </w:tc>
        <w:tc>
          <w:tcPr>
            <w:tcW w:w="856" w:type="dxa"/>
            <w:shd w:val="clear" w:color="auto" w:fill="auto"/>
          </w:tcPr>
          <w:p w14:paraId="656DB2CA" w14:textId="77777777" w:rsidR="00461F2B" w:rsidRPr="00304C28" w:rsidRDefault="00461F2B">
            <w:pPr>
              <w:pStyle w:val="08-Tabelageral"/>
              <w:rPr>
                <w:b/>
              </w:rPr>
            </w:pPr>
          </w:p>
        </w:tc>
        <w:tc>
          <w:tcPr>
            <w:tcW w:w="401" w:type="dxa"/>
            <w:shd w:val="clear" w:color="auto" w:fill="auto"/>
          </w:tcPr>
          <w:p w14:paraId="3C70CE2B" w14:textId="77777777" w:rsidR="00461F2B" w:rsidRPr="00304C28" w:rsidRDefault="00461F2B">
            <w:pPr>
              <w:pStyle w:val="08-Tabelageral"/>
              <w:rPr>
                <w:b/>
              </w:rPr>
            </w:pPr>
          </w:p>
        </w:tc>
        <w:tc>
          <w:tcPr>
            <w:tcW w:w="2008" w:type="dxa"/>
            <w:shd w:val="clear" w:color="auto" w:fill="auto"/>
            <w:vAlign w:val="center"/>
          </w:tcPr>
          <w:p w14:paraId="4EA218D8" w14:textId="77777777" w:rsidR="00461F2B" w:rsidRPr="00304C28" w:rsidRDefault="00461F2B">
            <w:pPr>
              <w:pStyle w:val="08-Tabelageral"/>
              <w:rPr>
                <w:b/>
              </w:rPr>
            </w:pPr>
            <w:r>
              <w:rPr>
                <w:b/>
              </w:rPr>
              <w:t>1.418.930</w:t>
            </w:r>
          </w:p>
        </w:tc>
        <w:tc>
          <w:tcPr>
            <w:tcW w:w="2009" w:type="dxa"/>
            <w:shd w:val="clear" w:color="auto" w:fill="auto"/>
            <w:vAlign w:val="center"/>
          </w:tcPr>
          <w:p w14:paraId="3B9FEC69" w14:textId="77777777" w:rsidR="00461F2B" w:rsidRPr="00304C28" w:rsidRDefault="00461F2B">
            <w:pPr>
              <w:pStyle w:val="08-Tabelageral"/>
              <w:rPr>
                <w:b/>
              </w:rPr>
            </w:pPr>
            <w:r>
              <w:rPr>
                <w:b/>
              </w:rPr>
              <w:t>1.387.299</w:t>
            </w:r>
          </w:p>
        </w:tc>
      </w:tr>
      <w:tr w:rsidR="00461F2B" w:rsidRPr="00304C28" w14:paraId="62C8CC13" w14:textId="77777777">
        <w:trPr>
          <w:trHeight w:val="238"/>
        </w:trPr>
        <w:tc>
          <w:tcPr>
            <w:tcW w:w="4384" w:type="dxa"/>
            <w:gridSpan w:val="2"/>
            <w:shd w:val="clear" w:color="auto" w:fill="auto"/>
          </w:tcPr>
          <w:p w14:paraId="2A760B97" w14:textId="77777777" w:rsidR="00461F2B" w:rsidRPr="00304C28" w:rsidRDefault="00461F2B">
            <w:pPr>
              <w:pStyle w:val="08-Tabelageral"/>
              <w:ind w:left="113"/>
              <w:jc w:val="left"/>
              <w:rPr>
                <w:rFonts w:cs="Arial"/>
                <w:vertAlign w:val="superscript"/>
                <w:lang w:val="en-US"/>
              </w:rPr>
            </w:pPr>
            <w:r w:rsidRPr="00304C28">
              <w:rPr>
                <w:rFonts w:cs="Arial"/>
                <w:lang w:val="en-US"/>
              </w:rPr>
              <w:t>B</w:t>
            </w:r>
            <w:r>
              <w:rPr>
                <w:rFonts w:cs="Arial"/>
                <w:lang w:val="en-US"/>
              </w:rPr>
              <w:t>rasilseg</w:t>
            </w:r>
          </w:p>
        </w:tc>
        <w:tc>
          <w:tcPr>
            <w:tcW w:w="856" w:type="dxa"/>
            <w:shd w:val="clear" w:color="auto" w:fill="auto"/>
          </w:tcPr>
          <w:p w14:paraId="0DA75A9B" w14:textId="77777777" w:rsidR="00461F2B" w:rsidRPr="00304C28" w:rsidRDefault="00461F2B">
            <w:pPr>
              <w:pStyle w:val="08-Tabelageral"/>
            </w:pPr>
          </w:p>
        </w:tc>
        <w:tc>
          <w:tcPr>
            <w:tcW w:w="401" w:type="dxa"/>
            <w:shd w:val="clear" w:color="auto" w:fill="auto"/>
          </w:tcPr>
          <w:p w14:paraId="684B9481" w14:textId="77777777" w:rsidR="00461F2B" w:rsidRPr="00304C28" w:rsidRDefault="00461F2B">
            <w:pPr>
              <w:pStyle w:val="08-Tabelageral"/>
            </w:pPr>
          </w:p>
        </w:tc>
        <w:tc>
          <w:tcPr>
            <w:tcW w:w="2008" w:type="dxa"/>
            <w:shd w:val="clear" w:color="auto" w:fill="auto"/>
            <w:vAlign w:val="center"/>
          </w:tcPr>
          <w:p w14:paraId="368D1728" w14:textId="77777777" w:rsidR="00461F2B" w:rsidRPr="00304C28" w:rsidRDefault="00461F2B">
            <w:pPr>
              <w:pStyle w:val="08-Tabelageral"/>
            </w:pPr>
            <w:r>
              <w:t>1.418.930</w:t>
            </w:r>
          </w:p>
        </w:tc>
        <w:tc>
          <w:tcPr>
            <w:tcW w:w="2009" w:type="dxa"/>
            <w:shd w:val="clear" w:color="auto" w:fill="auto"/>
            <w:vAlign w:val="center"/>
          </w:tcPr>
          <w:p w14:paraId="5DBE261B" w14:textId="77777777" w:rsidR="00461F2B" w:rsidRPr="00304C28" w:rsidRDefault="00461F2B">
            <w:pPr>
              <w:pStyle w:val="08-Tabelageral"/>
            </w:pPr>
            <w:r>
              <w:t>1.387.299</w:t>
            </w:r>
          </w:p>
        </w:tc>
      </w:tr>
      <w:tr w:rsidR="00461F2B" w:rsidRPr="00304C28" w14:paraId="3D0E25CF" w14:textId="77777777">
        <w:trPr>
          <w:trHeight w:val="238"/>
        </w:trPr>
        <w:tc>
          <w:tcPr>
            <w:tcW w:w="4384" w:type="dxa"/>
            <w:gridSpan w:val="2"/>
            <w:tcBorders>
              <w:bottom w:val="single" w:sz="2" w:space="0" w:color="1F3864" w:themeColor="accent1" w:themeShade="80"/>
            </w:tcBorders>
            <w:shd w:val="clear" w:color="auto" w:fill="auto"/>
          </w:tcPr>
          <w:p w14:paraId="4C49CED1" w14:textId="77777777" w:rsidR="00461F2B" w:rsidRPr="00304C28" w:rsidRDefault="00461F2B">
            <w:pPr>
              <w:pStyle w:val="08-Tabelageral"/>
              <w:jc w:val="left"/>
              <w:rPr>
                <w:rFonts w:cs="Arial"/>
                <w:b/>
                <w:lang w:val="en-US"/>
              </w:rPr>
            </w:pPr>
            <w:r w:rsidRPr="00304C28">
              <w:rPr>
                <w:rFonts w:cs="Arial"/>
                <w:b/>
                <w:lang w:val="en-US"/>
              </w:rPr>
              <w:t>Total</w:t>
            </w:r>
          </w:p>
        </w:tc>
        <w:tc>
          <w:tcPr>
            <w:tcW w:w="856" w:type="dxa"/>
            <w:tcBorders>
              <w:bottom w:val="single" w:sz="2" w:space="0" w:color="1F3864" w:themeColor="accent1" w:themeShade="80"/>
            </w:tcBorders>
            <w:shd w:val="clear" w:color="auto" w:fill="auto"/>
          </w:tcPr>
          <w:p w14:paraId="46900091" w14:textId="77777777" w:rsidR="00461F2B" w:rsidRPr="00304C28" w:rsidRDefault="00461F2B">
            <w:pPr>
              <w:pStyle w:val="08-Tabelageral"/>
              <w:rPr>
                <w:b/>
                <w:szCs w:val="14"/>
              </w:rPr>
            </w:pPr>
          </w:p>
        </w:tc>
        <w:tc>
          <w:tcPr>
            <w:tcW w:w="401" w:type="dxa"/>
            <w:tcBorders>
              <w:bottom w:val="single" w:sz="2" w:space="0" w:color="1F3864" w:themeColor="accent1" w:themeShade="80"/>
            </w:tcBorders>
            <w:shd w:val="clear" w:color="auto" w:fill="auto"/>
          </w:tcPr>
          <w:p w14:paraId="1D728FF2" w14:textId="77777777" w:rsidR="00461F2B" w:rsidRPr="00304C28" w:rsidRDefault="00461F2B">
            <w:pPr>
              <w:pStyle w:val="08-Tabelageral"/>
              <w:rPr>
                <w:b/>
                <w:szCs w:val="14"/>
              </w:rPr>
            </w:pPr>
          </w:p>
        </w:tc>
        <w:tc>
          <w:tcPr>
            <w:tcW w:w="2008" w:type="dxa"/>
            <w:tcBorders>
              <w:bottom w:val="single" w:sz="2" w:space="0" w:color="1F3864" w:themeColor="accent1" w:themeShade="80"/>
            </w:tcBorders>
            <w:shd w:val="clear" w:color="auto" w:fill="auto"/>
            <w:vAlign w:val="center"/>
          </w:tcPr>
          <w:p w14:paraId="4F090583" w14:textId="77777777" w:rsidR="00461F2B" w:rsidRPr="00304C28" w:rsidRDefault="00461F2B">
            <w:pPr>
              <w:pStyle w:val="08-Tabelageral"/>
              <w:rPr>
                <w:b/>
              </w:rPr>
            </w:pPr>
            <w:r w:rsidRPr="00935A7E">
              <w:rPr>
                <w:b/>
                <w:bCs/>
              </w:rPr>
              <w:t>2.707.808</w:t>
            </w:r>
          </w:p>
        </w:tc>
        <w:tc>
          <w:tcPr>
            <w:tcW w:w="2009" w:type="dxa"/>
            <w:tcBorders>
              <w:bottom w:val="single" w:sz="2" w:space="0" w:color="1F3864" w:themeColor="accent1" w:themeShade="80"/>
            </w:tcBorders>
            <w:shd w:val="clear" w:color="auto" w:fill="auto"/>
            <w:vAlign w:val="center"/>
          </w:tcPr>
          <w:p w14:paraId="28256130" w14:textId="77777777" w:rsidR="00461F2B" w:rsidRPr="00304C28" w:rsidRDefault="00461F2B">
            <w:pPr>
              <w:pStyle w:val="08-Tabelageral"/>
              <w:rPr>
                <w:b/>
              </w:rPr>
            </w:pPr>
            <w:r>
              <w:rPr>
                <w:b/>
              </w:rPr>
              <w:t>2.674.416</w:t>
            </w:r>
          </w:p>
        </w:tc>
      </w:tr>
    </w:tbl>
    <w:p w14:paraId="62CD58F4" w14:textId="77777777" w:rsidR="00461F2B" w:rsidRDefault="00461F2B" w:rsidP="00461F2B">
      <w:pPr>
        <w:pStyle w:val="07-Legenda"/>
        <w:tabs>
          <w:tab w:val="clear" w:pos="284"/>
        </w:tabs>
        <w:ind w:left="0" w:firstLine="0"/>
      </w:pPr>
    </w:p>
    <w:p w14:paraId="7ADA71E9" w14:textId="77777777" w:rsidR="00461F2B" w:rsidRPr="00C94770" w:rsidRDefault="00461F2B" w:rsidP="00461F2B">
      <w:pPr>
        <w:pStyle w:val="07-Legenda"/>
        <w:spacing w:before="120" w:after="120" w:line="276" w:lineRule="auto"/>
        <w:ind w:left="0" w:firstLine="0"/>
        <w:rPr>
          <w:rFonts w:cs="Arial"/>
          <w:spacing w:val="0"/>
          <w:sz w:val="18"/>
          <w:szCs w:val="20"/>
        </w:rPr>
      </w:pPr>
      <w:r w:rsidRPr="00E817E2">
        <w:rPr>
          <w:rFonts w:cs="Arial"/>
          <w:spacing w:val="0"/>
          <w:sz w:val="18"/>
          <w:szCs w:val="20"/>
        </w:rPr>
        <w:t xml:space="preserve">Não há saldo de </w:t>
      </w:r>
      <w:r>
        <w:rPr>
          <w:rFonts w:cs="Arial"/>
          <w:spacing w:val="0"/>
          <w:sz w:val="18"/>
          <w:szCs w:val="20"/>
        </w:rPr>
        <w:t xml:space="preserve">comissões a receber </w:t>
      </w:r>
      <w:r w:rsidRPr="00E817E2">
        <w:rPr>
          <w:rFonts w:cs="Arial"/>
          <w:spacing w:val="0"/>
          <w:sz w:val="18"/>
          <w:szCs w:val="20"/>
        </w:rPr>
        <w:t>no Controlador</w:t>
      </w:r>
      <w:r>
        <w:rPr>
          <w:rFonts w:cs="Arial"/>
          <w:spacing w:val="0"/>
          <w:sz w:val="18"/>
          <w:szCs w:val="20"/>
        </w:rPr>
        <w:t>.</w:t>
      </w:r>
    </w:p>
    <w:p w14:paraId="767DADE7" w14:textId="2E3630CF" w:rsidR="00730D57" w:rsidRPr="00896E58" w:rsidRDefault="00461F2B" w:rsidP="00896E58">
      <w:pPr>
        <w:pStyle w:val="01-TtulodeNota"/>
        <w:spacing w:line="276" w:lineRule="auto"/>
        <w:rPr>
          <w:rFonts w:eastAsiaTheme="majorEastAsia" w:cs="Arial"/>
          <w:b w:val="0"/>
          <w:snapToGrid w:val="0"/>
          <w:sz w:val="18"/>
        </w:rPr>
      </w:pPr>
      <w:r w:rsidRPr="00957515">
        <w:rPr>
          <w:rFonts w:cs="Arial"/>
          <w:b w:val="0"/>
          <w:snapToGrid w:val="0"/>
          <w:sz w:val="18"/>
        </w:rPr>
        <w:t>As Comissões a Receber estão categorizadas como ativos financeiros</w:t>
      </w:r>
      <w:r>
        <w:rPr>
          <w:rFonts w:cs="Arial"/>
          <w:b w:val="0"/>
          <w:snapToGrid w:val="0"/>
          <w:sz w:val="18"/>
        </w:rPr>
        <w:t xml:space="preserve"> avaliados ao</w:t>
      </w:r>
      <w:r w:rsidRPr="00957515">
        <w:rPr>
          <w:rFonts w:cs="Arial"/>
          <w:b w:val="0"/>
          <w:snapToGrid w:val="0"/>
          <w:sz w:val="18"/>
        </w:rPr>
        <w:t xml:space="preserve"> custo amortizado conforme nota </w:t>
      </w:r>
      <w:r>
        <w:rPr>
          <w:rFonts w:cs="Arial"/>
          <w:b w:val="0"/>
          <w:snapToGrid w:val="0"/>
          <w:sz w:val="18"/>
        </w:rPr>
        <w:t>3</w:t>
      </w:r>
      <w:r w:rsidRPr="00957515">
        <w:rPr>
          <w:rFonts w:cs="Arial"/>
          <w:b w:val="0"/>
          <w:snapToGrid w:val="0"/>
          <w:sz w:val="18"/>
        </w:rPr>
        <w:t>.</w:t>
      </w:r>
    </w:p>
    <w:p w14:paraId="72F59A71" w14:textId="361AD6B0" w:rsidR="00784735" w:rsidRPr="00F563F9" w:rsidRDefault="00784735" w:rsidP="00F563F9">
      <w:pPr>
        <w:pStyle w:val="02-TtulodeNota"/>
        <w:keepNext/>
        <w:keepLines/>
        <w:rPr>
          <w:rFonts w:cs="Arial"/>
        </w:rPr>
      </w:pPr>
    </w:p>
    <w:p w14:paraId="10422A8D" w14:textId="09E36064" w:rsidR="005C6C41" w:rsidRPr="00BF2AAF" w:rsidRDefault="005C6C41" w:rsidP="00F563F9">
      <w:pPr>
        <w:pStyle w:val="02-TtulodeNota"/>
        <w:rPr>
          <w:rFonts w:eastAsiaTheme="majorEastAsia" w:cs="Arial"/>
        </w:rPr>
      </w:pPr>
      <w:bookmarkStart w:id="106" w:name="_Toc197090576"/>
      <w:r w:rsidRPr="00BF2AAF">
        <w:rPr>
          <w:rFonts w:eastAsiaTheme="majorEastAsia" w:cs="Arial"/>
        </w:rPr>
        <w:t>19 – ATIVO INTANGÍVEL</w:t>
      </w:r>
      <w:bookmarkEnd w:id="105"/>
      <w:bookmarkEnd w:id="106"/>
    </w:p>
    <w:p w14:paraId="39675610" w14:textId="77777777" w:rsidR="00A27BD0" w:rsidRPr="00004A78" w:rsidRDefault="00A27BD0" w:rsidP="00A27BD0">
      <w:pPr>
        <w:pStyle w:val="05-Textonormal"/>
        <w:rPr>
          <w:b/>
          <w:color w:val="1F3864" w:themeColor="accent1" w:themeShade="80"/>
        </w:rPr>
      </w:pPr>
      <w:r w:rsidRPr="00004A78">
        <w:rPr>
          <w:b/>
          <w:color w:val="1F3864" w:themeColor="accent1" w:themeShade="80"/>
        </w:rPr>
        <w:t>a) Sistema ERP (</w:t>
      </w:r>
      <w:r w:rsidRPr="00004A78">
        <w:rPr>
          <w:b/>
          <w:i/>
          <w:color w:val="1F3864" w:themeColor="accent1" w:themeShade="80"/>
        </w:rPr>
        <w:t xml:space="preserve">Enterprise </w:t>
      </w:r>
      <w:proofErr w:type="spellStart"/>
      <w:r w:rsidRPr="00004A78">
        <w:rPr>
          <w:b/>
          <w:i/>
          <w:color w:val="1F3864" w:themeColor="accent1" w:themeShade="80"/>
        </w:rPr>
        <w:t>Resource</w:t>
      </w:r>
      <w:proofErr w:type="spellEnd"/>
      <w:r w:rsidRPr="00004A78">
        <w:rPr>
          <w:b/>
          <w:i/>
          <w:color w:val="1F3864" w:themeColor="accent1" w:themeShade="80"/>
        </w:rPr>
        <w:t xml:space="preserve"> Planning</w:t>
      </w:r>
      <w:r w:rsidRPr="00004A78">
        <w:rPr>
          <w:b/>
          <w:color w:val="1F3864" w:themeColor="accent1" w:themeShade="80"/>
        </w:rPr>
        <w:t>)</w:t>
      </w:r>
    </w:p>
    <w:p w14:paraId="4C5D6393" w14:textId="77777777" w:rsidR="00A27BD0" w:rsidRDefault="00A27BD0" w:rsidP="00A27BD0">
      <w:pPr>
        <w:pStyle w:val="07-Legenda"/>
        <w:ind w:left="708" w:firstLine="0"/>
        <w:jc w:val="right"/>
        <w:rPr>
          <w:b/>
          <w:szCs w:val="14"/>
        </w:rPr>
      </w:pPr>
      <w:r w:rsidRPr="00315C9A">
        <w:rPr>
          <w:b/>
          <w:szCs w:val="14"/>
        </w:rPr>
        <w:t>R$ mil</w:t>
      </w:r>
    </w:p>
    <w:tbl>
      <w:tblPr>
        <w:tblW w:w="9639" w:type="dxa"/>
        <w:jc w:val="center"/>
        <w:tblBorders>
          <w:top w:val="single" w:sz="2" w:space="0" w:color="9CC2E5" w:themeColor="accent5" w:themeTint="99"/>
          <w:bottom w:val="single" w:sz="2" w:space="0" w:color="9CC2E5" w:themeColor="accent5" w:themeTint="99"/>
        </w:tblBorders>
        <w:shd w:val="clear" w:color="auto" w:fill="FFFFFF" w:themeFill="background1"/>
        <w:tblLayout w:type="fixed"/>
        <w:tblLook w:val="04A0" w:firstRow="1" w:lastRow="0" w:firstColumn="1" w:lastColumn="0" w:noHBand="0" w:noVBand="1"/>
      </w:tblPr>
      <w:tblGrid>
        <w:gridCol w:w="2038"/>
        <w:gridCol w:w="245"/>
        <w:gridCol w:w="1027"/>
        <w:gridCol w:w="236"/>
        <w:gridCol w:w="151"/>
        <w:gridCol w:w="66"/>
        <w:gridCol w:w="19"/>
        <w:gridCol w:w="964"/>
        <w:gridCol w:w="1294"/>
        <w:gridCol w:w="53"/>
        <w:gridCol w:w="183"/>
        <w:gridCol w:w="119"/>
        <w:gridCol w:w="1105"/>
        <w:gridCol w:w="170"/>
        <w:gridCol w:w="960"/>
        <w:gridCol w:w="111"/>
        <w:gridCol w:w="898"/>
      </w:tblGrid>
      <w:tr w:rsidR="00A27BD0" w:rsidRPr="00F71EE3" w14:paraId="4713214D" w14:textId="77777777">
        <w:trPr>
          <w:trHeight w:val="238"/>
          <w:jc w:val="center"/>
        </w:trPr>
        <w:tc>
          <w:tcPr>
            <w:tcW w:w="2038" w:type="dxa"/>
            <w:vMerge w:val="restart"/>
            <w:tcBorders>
              <w:top w:val="single" w:sz="2" w:space="0" w:color="1F3864" w:themeColor="accent1" w:themeShade="80"/>
              <w:bottom w:val="single" w:sz="2" w:space="0" w:color="9CC2E5" w:themeColor="accent5" w:themeTint="99"/>
            </w:tcBorders>
            <w:shd w:val="clear" w:color="auto" w:fill="FFFFFF" w:themeFill="background1"/>
          </w:tcPr>
          <w:p w14:paraId="35C1EE59" w14:textId="77777777" w:rsidR="00A27BD0" w:rsidRPr="00F71EE3" w:rsidRDefault="00A27BD0">
            <w:pPr>
              <w:rPr>
                <w:rFonts w:ascii="Arial" w:hAnsi="Arial" w:cs="Arial"/>
                <w:sz w:val="14"/>
                <w:szCs w:val="14"/>
              </w:rPr>
            </w:pPr>
          </w:p>
        </w:tc>
        <w:tc>
          <w:tcPr>
            <w:tcW w:w="7601" w:type="dxa"/>
            <w:gridSpan w:val="16"/>
            <w:tcBorders>
              <w:top w:val="single" w:sz="2" w:space="0" w:color="1F3864" w:themeColor="accent1" w:themeShade="80"/>
              <w:bottom w:val="single" w:sz="2" w:space="0" w:color="1F3864" w:themeColor="accent1" w:themeShade="80"/>
            </w:tcBorders>
            <w:shd w:val="clear" w:color="auto" w:fill="FFFFFF" w:themeFill="background1"/>
            <w:vAlign w:val="center"/>
          </w:tcPr>
          <w:p w14:paraId="6BE18E0B" w14:textId="77777777" w:rsidR="00A27BD0" w:rsidRPr="00EF7262" w:rsidRDefault="00A27BD0">
            <w:pPr>
              <w:pStyle w:val="08-Tabelageral"/>
              <w:jc w:val="center"/>
              <w:rPr>
                <w:b/>
              </w:rPr>
            </w:pPr>
            <w:r w:rsidRPr="00EF7262">
              <w:rPr>
                <w:b/>
              </w:rPr>
              <w:t>Controlador e Consolidado</w:t>
            </w:r>
          </w:p>
        </w:tc>
      </w:tr>
      <w:tr w:rsidR="00A27BD0" w:rsidRPr="00F71EE3" w14:paraId="3BAEC120" w14:textId="77777777">
        <w:trPr>
          <w:trHeight w:val="238"/>
          <w:jc w:val="center"/>
        </w:trPr>
        <w:tc>
          <w:tcPr>
            <w:tcW w:w="2038" w:type="dxa"/>
            <w:vMerge/>
            <w:tcBorders>
              <w:top w:val="nil"/>
              <w:bottom w:val="single" w:sz="2" w:space="0" w:color="9CC2E5" w:themeColor="accent5" w:themeTint="99"/>
            </w:tcBorders>
            <w:shd w:val="clear" w:color="auto" w:fill="FFFFFF" w:themeFill="background1"/>
          </w:tcPr>
          <w:p w14:paraId="43F150A1" w14:textId="77777777" w:rsidR="00A27BD0" w:rsidRPr="00F71EE3" w:rsidRDefault="00A27BD0">
            <w:pPr>
              <w:rPr>
                <w:rFonts w:ascii="Arial" w:hAnsi="Arial" w:cs="Arial"/>
                <w:sz w:val="14"/>
                <w:szCs w:val="14"/>
              </w:rPr>
            </w:pPr>
          </w:p>
        </w:tc>
        <w:tc>
          <w:tcPr>
            <w:tcW w:w="245" w:type="dxa"/>
            <w:tcBorders>
              <w:top w:val="single" w:sz="2" w:space="0" w:color="1F3864" w:themeColor="accent1" w:themeShade="80"/>
              <w:bottom w:val="nil"/>
            </w:tcBorders>
            <w:shd w:val="clear" w:color="auto" w:fill="FFFFFF" w:themeFill="background1"/>
          </w:tcPr>
          <w:p w14:paraId="1BAEF92C" w14:textId="77777777" w:rsidR="00A27BD0" w:rsidRPr="00F71EE3" w:rsidRDefault="00A27BD0">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2299C7CE" w14:textId="77777777" w:rsidR="00A27BD0" w:rsidRPr="00DE3735" w:rsidRDefault="00A27BD0">
            <w:pPr>
              <w:pStyle w:val="08-Tabelageral"/>
              <w:jc w:val="center"/>
              <w:rPr>
                <w:b/>
              </w:rPr>
            </w:pPr>
            <w:r>
              <w:rPr>
                <w:b/>
              </w:rPr>
              <w:t>31.12.2024</w:t>
            </w:r>
          </w:p>
        </w:tc>
        <w:tc>
          <w:tcPr>
            <w:tcW w:w="236"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0092F3DF" w14:textId="77777777" w:rsidR="00A27BD0" w:rsidRPr="00DE3735" w:rsidRDefault="00A27BD0">
            <w:pPr>
              <w:pStyle w:val="08-Tabelageral"/>
              <w:jc w:val="center"/>
              <w:rPr>
                <w:b/>
              </w:rPr>
            </w:pPr>
          </w:p>
        </w:tc>
        <w:tc>
          <w:tcPr>
            <w:tcW w:w="236" w:type="dxa"/>
            <w:gridSpan w:val="3"/>
            <w:tcBorders>
              <w:top w:val="single" w:sz="2" w:space="0" w:color="1F3864" w:themeColor="accent1" w:themeShade="80"/>
              <w:bottom w:val="nil"/>
            </w:tcBorders>
            <w:shd w:val="clear" w:color="auto" w:fill="FFFFFF" w:themeFill="background1"/>
            <w:vAlign w:val="center"/>
          </w:tcPr>
          <w:p w14:paraId="20A250CF" w14:textId="77777777" w:rsidR="00A27BD0" w:rsidRPr="00DE3735" w:rsidRDefault="00A27BD0">
            <w:pPr>
              <w:pStyle w:val="08-Tabelageral"/>
              <w:jc w:val="center"/>
              <w:rPr>
                <w:b/>
              </w:rPr>
            </w:pPr>
          </w:p>
        </w:tc>
        <w:tc>
          <w:tcPr>
            <w:tcW w:w="2311" w:type="dxa"/>
            <w:gridSpan w:val="3"/>
            <w:tcBorders>
              <w:top w:val="single" w:sz="2" w:space="0" w:color="1F3864" w:themeColor="accent1" w:themeShade="80"/>
              <w:bottom w:val="single" w:sz="2" w:space="0" w:color="9CC2E5" w:themeColor="accent5" w:themeTint="99"/>
            </w:tcBorders>
            <w:shd w:val="clear" w:color="auto" w:fill="FFFFFF" w:themeFill="background1"/>
            <w:vAlign w:val="center"/>
          </w:tcPr>
          <w:p w14:paraId="0E02E1C8" w14:textId="77777777" w:rsidR="00A27BD0" w:rsidRPr="00DE3735" w:rsidRDefault="00A27BD0">
            <w:pPr>
              <w:pStyle w:val="08-Tabelageral"/>
              <w:jc w:val="center"/>
              <w:rPr>
                <w:b/>
              </w:rPr>
            </w:pPr>
            <w:r w:rsidRPr="009C0C91">
              <w:rPr>
                <w:b/>
              </w:rPr>
              <w:t xml:space="preserve">1º </w:t>
            </w:r>
            <w:proofErr w:type="spellStart"/>
            <w:r w:rsidRPr="009C0C91">
              <w:rPr>
                <w:b/>
              </w:rPr>
              <w:t>Trim</w:t>
            </w:r>
            <w:proofErr w:type="spellEnd"/>
            <w:r w:rsidRPr="009C0C91">
              <w:rPr>
                <w:b/>
              </w:rPr>
              <w:t>/202</w:t>
            </w:r>
            <w:r>
              <w:rPr>
                <w:b/>
              </w:rPr>
              <w:t>5</w:t>
            </w:r>
          </w:p>
        </w:tc>
        <w:tc>
          <w:tcPr>
            <w:tcW w:w="302" w:type="dxa"/>
            <w:gridSpan w:val="2"/>
            <w:tcBorders>
              <w:top w:val="single" w:sz="2" w:space="0" w:color="1F3864" w:themeColor="accent1" w:themeShade="80"/>
              <w:bottom w:val="nil"/>
            </w:tcBorders>
            <w:shd w:val="clear" w:color="auto" w:fill="FFFFFF" w:themeFill="background1"/>
            <w:vAlign w:val="center"/>
          </w:tcPr>
          <w:p w14:paraId="1F9C66B3" w14:textId="77777777" w:rsidR="00A27BD0" w:rsidRPr="00DE3735" w:rsidRDefault="00A27BD0">
            <w:pPr>
              <w:pStyle w:val="08-Tabelageral"/>
              <w:jc w:val="center"/>
              <w:rPr>
                <w:b/>
              </w:rPr>
            </w:pPr>
          </w:p>
        </w:tc>
        <w:tc>
          <w:tcPr>
            <w:tcW w:w="3244" w:type="dxa"/>
            <w:gridSpan w:val="5"/>
            <w:tcBorders>
              <w:top w:val="single" w:sz="2" w:space="0" w:color="1F3864" w:themeColor="accent1" w:themeShade="80"/>
              <w:bottom w:val="single" w:sz="2" w:space="0" w:color="9CC2E5" w:themeColor="accent5" w:themeTint="99"/>
            </w:tcBorders>
            <w:shd w:val="clear" w:color="auto" w:fill="FFFFFF" w:themeFill="background1"/>
            <w:vAlign w:val="center"/>
          </w:tcPr>
          <w:p w14:paraId="4E1CA33A" w14:textId="77777777" w:rsidR="00A27BD0" w:rsidRPr="00DE3735" w:rsidRDefault="00A27BD0">
            <w:pPr>
              <w:pStyle w:val="08-Tabelageral"/>
              <w:jc w:val="center"/>
              <w:rPr>
                <w:b/>
              </w:rPr>
            </w:pPr>
            <w:r>
              <w:rPr>
                <w:b/>
              </w:rPr>
              <w:t>31.03.2025</w:t>
            </w:r>
          </w:p>
        </w:tc>
      </w:tr>
      <w:tr w:rsidR="00A27BD0" w:rsidRPr="00F71EE3" w14:paraId="6474F358" w14:textId="77777777">
        <w:trPr>
          <w:trHeight w:val="238"/>
          <w:jc w:val="center"/>
        </w:trPr>
        <w:tc>
          <w:tcPr>
            <w:tcW w:w="2038" w:type="dxa"/>
            <w:vMerge/>
            <w:tcBorders>
              <w:top w:val="nil"/>
              <w:bottom w:val="single" w:sz="2" w:space="0" w:color="1F3864" w:themeColor="accent1" w:themeShade="80"/>
            </w:tcBorders>
            <w:shd w:val="clear" w:color="auto" w:fill="FFFFFF" w:themeFill="background1"/>
          </w:tcPr>
          <w:p w14:paraId="3A33AAB6" w14:textId="77777777" w:rsidR="00A27BD0" w:rsidRPr="00F71EE3" w:rsidRDefault="00A27BD0">
            <w:pPr>
              <w:rPr>
                <w:rFonts w:ascii="Arial" w:hAnsi="Arial" w:cs="Arial"/>
                <w:sz w:val="14"/>
                <w:szCs w:val="14"/>
              </w:rPr>
            </w:pPr>
          </w:p>
        </w:tc>
        <w:tc>
          <w:tcPr>
            <w:tcW w:w="245" w:type="dxa"/>
            <w:tcBorders>
              <w:top w:val="nil"/>
              <w:bottom w:val="single" w:sz="2" w:space="0" w:color="1F3864" w:themeColor="accent1" w:themeShade="80"/>
            </w:tcBorders>
            <w:shd w:val="clear" w:color="auto" w:fill="FFFFFF" w:themeFill="background1"/>
          </w:tcPr>
          <w:p w14:paraId="6B28E9E5" w14:textId="77777777" w:rsidR="00A27BD0" w:rsidRPr="00F71EE3" w:rsidRDefault="00A27BD0">
            <w:pPr>
              <w:jc w:val="center"/>
              <w:rPr>
                <w:rFonts w:ascii="Arial" w:hAnsi="Arial" w:cs="Arial"/>
                <w:b/>
                <w:sz w:val="14"/>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1BA1F7F8" w14:textId="77777777" w:rsidR="00A27BD0" w:rsidRPr="00DE3735" w:rsidRDefault="00A27BD0">
            <w:pPr>
              <w:pStyle w:val="08-Tabelageral"/>
              <w:jc w:val="center"/>
              <w:rPr>
                <w:b/>
              </w:rPr>
            </w:pPr>
            <w:r w:rsidRPr="00DE3735">
              <w:rPr>
                <w:b/>
              </w:rPr>
              <w:t>Saldo Contábil</w:t>
            </w:r>
          </w:p>
        </w:tc>
        <w:tc>
          <w:tcPr>
            <w:tcW w:w="387" w:type="dxa"/>
            <w:gridSpan w:val="2"/>
            <w:tcBorders>
              <w:top w:val="nil"/>
              <w:bottom w:val="single" w:sz="2" w:space="0" w:color="1F3864" w:themeColor="accent1" w:themeShade="80"/>
            </w:tcBorders>
            <w:shd w:val="clear" w:color="auto" w:fill="FFFFFF" w:themeFill="background1"/>
            <w:vAlign w:val="center"/>
          </w:tcPr>
          <w:p w14:paraId="2FB2AFA6" w14:textId="77777777" w:rsidR="00A27BD0" w:rsidRPr="00DE3735" w:rsidRDefault="00A27BD0">
            <w:pPr>
              <w:pStyle w:val="08-Tabelageral"/>
              <w:jc w:val="center"/>
              <w:rPr>
                <w:b/>
              </w:rPr>
            </w:pPr>
          </w:p>
        </w:tc>
        <w:tc>
          <w:tcPr>
            <w:tcW w:w="1049" w:type="dxa"/>
            <w:gridSpan w:val="3"/>
            <w:tcBorders>
              <w:top w:val="single" w:sz="2" w:space="0" w:color="1F3864" w:themeColor="accent1" w:themeShade="80"/>
              <w:bottom w:val="single" w:sz="2" w:space="0" w:color="1F3864" w:themeColor="accent1" w:themeShade="80"/>
            </w:tcBorders>
            <w:shd w:val="clear" w:color="auto" w:fill="FFFFFF" w:themeFill="background1"/>
            <w:vAlign w:val="center"/>
          </w:tcPr>
          <w:p w14:paraId="750942E0" w14:textId="77777777" w:rsidR="00A27BD0" w:rsidRPr="00DE3735" w:rsidRDefault="00A27BD0">
            <w:pPr>
              <w:pStyle w:val="08-Tabelageral"/>
              <w:jc w:val="center"/>
              <w:rPr>
                <w:b/>
              </w:rPr>
            </w:pPr>
            <w:r w:rsidRPr="00DE3735">
              <w:rPr>
                <w:b/>
              </w:rPr>
              <w:t>Aquisições</w:t>
            </w:r>
            <w:r>
              <w:t xml:space="preserve"> </w:t>
            </w:r>
            <w:r w:rsidRPr="002460AB">
              <w:rPr>
                <w:b/>
              </w:rPr>
              <w:t>no Período</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vAlign w:val="center"/>
          </w:tcPr>
          <w:p w14:paraId="7F5787D4" w14:textId="77777777" w:rsidR="00A27BD0" w:rsidRPr="00DE3735" w:rsidRDefault="00A27BD0">
            <w:pPr>
              <w:pStyle w:val="08-Tabelageral"/>
              <w:jc w:val="center"/>
              <w:rPr>
                <w:b/>
              </w:rPr>
            </w:pPr>
            <w:r w:rsidRPr="00DE3735">
              <w:rPr>
                <w:b/>
              </w:rPr>
              <w:t xml:space="preserve">Amortização </w:t>
            </w:r>
            <w:r w:rsidRPr="002460AB">
              <w:rPr>
                <w:b/>
              </w:rPr>
              <w:t>no Período</w:t>
            </w:r>
            <w:r w:rsidRPr="004D4718">
              <w:rPr>
                <w:b/>
              </w:rPr>
              <w:t xml:space="preserve">            </w:t>
            </w:r>
          </w:p>
        </w:tc>
        <w:tc>
          <w:tcPr>
            <w:tcW w:w="236" w:type="dxa"/>
            <w:gridSpan w:val="2"/>
            <w:tcBorders>
              <w:top w:val="nil"/>
              <w:bottom w:val="single" w:sz="2" w:space="0" w:color="1F3864" w:themeColor="accent1" w:themeShade="80"/>
            </w:tcBorders>
            <w:shd w:val="clear" w:color="auto" w:fill="FFFFFF" w:themeFill="background1"/>
            <w:vAlign w:val="center"/>
          </w:tcPr>
          <w:p w14:paraId="5C02C4FA" w14:textId="77777777" w:rsidR="00A27BD0" w:rsidRPr="00DE3735" w:rsidRDefault="00A27BD0">
            <w:pPr>
              <w:pStyle w:val="08-Tabelageral"/>
              <w:jc w:val="center"/>
              <w:rPr>
                <w:b/>
              </w:rPr>
            </w:pPr>
          </w:p>
        </w:tc>
        <w:tc>
          <w:tcPr>
            <w:tcW w:w="1224"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14B997D" w14:textId="77777777" w:rsidR="00A27BD0" w:rsidRPr="00DE3735" w:rsidRDefault="00A27BD0">
            <w:pPr>
              <w:pStyle w:val="08-Tabelageral"/>
              <w:jc w:val="center"/>
              <w:rPr>
                <w:b/>
              </w:rPr>
            </w:pPr>
            <w:r w:rsidRPr="00DE3735">
              <w:rPr>
                <w:b/>
              </w:rPr>
              <w:t>Valor de Custo</w:t>
            </w:r>
          </w:p>
        </w:tc>
        <w:tc>
          <w:tcPr>
            <w:tcW w:w="1130"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7C4C351C" w14:textId="77777777" w:rsidR="00A27BD0" w:rsidRPr="00DE3735" w:rsidRDefault="00A27BD0">
            <w:pPr>
              <w:pStyle w:val="08-Tabelageral"/>
              <w:jc w:val="center"/>
              <w:rPr>
                <w:b/>
              </w:rPr>
            </w:pPr>
            <w:r w:rsidRPr="00DE3735">
              <w:rPr>
                <w:b/>
                <w:bCs/>
              </w:rPr>
              <w:t>Amortização Acumulada</w:t>
            </w:r>
          </w:p>
        </w:tc>
        <w:tc>
          <w:tcPr>
            <w:tcW w:w="1009" w:type="dxa"/>
            <w:gridSpan w:val="2"/>
            <w:tcBorders>
              <w:top w:val="single" w:sz="2" w:space="0" w:color="1F3864" w:themeColor="accent1" w:themeShade="80"/>
              <w:bottom w:val="single" w:sz="2" w:space="0" w:color="1F3864" w:themeColor="accent1" w:themeShade="80"/>
            </w:tcBorders>
            <w:shd w:val="clear" w:color="auto" w:fill="FFFFFF" w:themeFill="background1"/>
            <w:vAlign w:val="center"/>
          </w:tcPr>
          <w:p w14:paraId="129E782C" w14:textId="77777777" w:rsidR="00A27BD0" w:rsidRPr="00DE3735" w:rsidRDefault="00A27BD0">
            <w:pPr>
              <w:pStyle w:val="08-Tabelageral"/>
              <w:jc w:val="center"/>
              <w:rPr>
                <w:b/>
              </w:rPr>
            </w:pPr>
            <w:r w:rsidRPr="00DE3735">
              <w:rPr>
                <w:b/>
                <w:bCs/>
              </w:rPr>
              <w:t>Saldo Contábil</w:t>
            </w:r>
          </w:p>
        </w:tc>
      </w:tr>
      <w:tr w:rsidR="00A27BD0" w:rsidRPr="00543AEB" w14:paraId="0EEF529E" w14:textId="77777777">
        <w:trPr>
          <w:trHeight w:val="238"/>
          <w:jc w:val="center"/>
        </w:trPr>
        <w:tc>
          <w:tcPr>
            <w:tcW w:w="2038" w:type="dxa"/>
            <w:tcBorders>
              <w:top w:val="single" w:sz="2" w:space="0" w:color="1F3864" w:themeColor="accent1" w:themeShade="80"/>
              <w:bottom w:val="single" w:sz="2" w:space="0" w:color="1F3864" w:themeColor="accent1" w:themeShade="80"/>
            </w:tcBorders>
            <w:shd w:val="clear" w:color="auto" w:fill="FFFFFF" w:themeFill="background1"/>
          </w:tcPr>
          <w:p w14:paraId="75A85C1E" w14:textId="77777777" w:rsidR="00A27BD0" w:rsidRPr="003B0482" w:rsidRDefault="00A27BD0">
            <w:pPr>
              <w:pStyle w:val="08-Tabelageral"/>
              <w:jc w:val="left"/>
              <w:rPr>
                <w:rFonts w:cs="Arial"/>
                <w:b/>
                <w:szCs w:val="14"/>
                <w:vertAlign w:val="superscript"/>
              </w:rPr>
            </w:pPr>
            <w:r w:rsidRPr="003B0482">
              <w:rPr>
                <w:rFonts w:cs="Arial"/>
                <w:szCs w:val="14"/>
              </w:rPr>
              <w:t>Software adquirido – ERP</w:t>
            </w:r>
            <w:r>
              <w:rPr>
                <w:rFonts w:cs="Arial"/>
                <w:szCs w:val="14"/>
              </w:rPr>
              <w:t xml:space="preserve"> </w:t>
            </w:r>
            <w:r w:rsidRPr="003B0482">
              <w:rPr>
                <w:rFonts w:cs="Arial"/>
                <w:szCs w:val="14"/>
                <w:vertAlign w:val="superscript"/>
              </w:rPr>
              <w:t>(1)</w:t>
            </w:r>
          </w:p>
        </w:tc>
        <w:tc>
          <w:tcPr>
            <w:tcW w:w="245" w:type="dxa"/>
            <w:tcBorders>
              <w:top w:val="single" w:sz="2" w:space="0" w:color="1F3864" w:themeColor="accent1" w:themeShade="80"/>
              <w:bottom w:val="single" w:sz="2" w:space="0" w:color="1F3864" w:themeColor="accent1" w:themeShade="80"/>
            </w:tcBorders>
            <w:shd w:val="clear" w:color="auto" w:fill="FFFFFF" w:themeFill="background1"/>
          </w:tcPr>
          <w:p w14:paraId="56E2F357" w14:textId="77777777" w:rsidR="00A27BD0" w:rsidRPr="003B0482" w:rsidRDefault="00A27BD0">
            <w:pPr>
              <w:pStyle w:val="08-Tabelageral"/>
              <w:jc w:val="center"/>
              <w:rPr>
                <w:rFonts w:cs="Arial"/>
                <w:szCs w:val="14"/>
              </w:rPr>
            </w:pPr>
          </w:p>
        </w:tc>
        <w:tc>
          <w:tcPr>
            <w:tcW w:w="1027" w:type="dxa"/>
            <w:tcBorders>
              <w:top w:val="single" w:sz="2" w:space="0" w:color="1F3864" w:themeColor="accent1" w:themeShade="80"/>
              <w:bottom w:val="single" w:sz="2" w:space="0" w:color="1F3864" w:themeColor="accent1" w:themeShade="80"/>
            </w:tcBorders>
            <w:shd w:val="clear" w:color="auto" w:fill="FFFFFF" w:themeFill="background1"/>
          </w:tcPr>
          <w:p w14:paraId="5B9E47F7" w14:textId="77777777" w:rsidR="00A27BD0" w:rsidRPr="003B0482" w:rsidRDefault="00A27BD0">
            <w:pPr>
              <w:pStyle w:val="08-Tabelageral"/>
              <w:jc w:val="center"/>
              <w:rPr>
                <w:rFonts w:cs="Arial"/>
                <w:szCs w:val="14"/>
              </w:rPr>
            </w:pPr>
            <w:r w:rsidRPr="00DF4B81">
              <w:rPr>
                <w:rFonts w:cs="Arial"/>
                <w:szCs w:val="14"/>
              </w:rPr>
              <w:t>2.790</w:t>
            </w:r>
          </w:p>
        </w:tc>
        <w:tc>
          <w:tcPr>
            <w:tcW w:w="453" w:type="dxa"/>
            <w:gridSpan w:val="3"/>
            <w:tcBorders>
              <w:top w:val="single" w:sz="2" w:space="0" w:color="1F3864" w:themeColor="accent1" w:themeShade="80"/>
              <w:bottom w:val="single" w:sz="2" w:space="0" w:color="1F3864" w:themeColor="accent1" w:themeShade="80"/>
            </w:tcBorders>
            <w:shd w:val="clear" w:color="auto" w:fill="FFFFFF" w:themeFill="background1"/>
          </w:tcPr>
          <w:p w14:paraId="623BB621" w14:textId="77777777" w:rsidR="00A27BD0" w:rsidRPr="003B0482" w:rsidRDefault="00A27BD0">
            <w:pPr>
              <w:pStyle w:val="08-Tabelageral"/>
              <w:jc w:val="left"/>
              <w:rPr>
                <w:rFonts w:cs="Arial"/>
                <w:szCs w:val="14"/>
              </w:rPr>
            </w:pPr>
          </w:p>
        </w:tc>
        <w:tc>
          <w:tcPr>
            <w:tcW w:w="983" w:type="dxa"/>
            <w:gridSpan w:val="2"/>
            <w:tcBorders>
              <w:top w:val="single" w:sz="2" w:space="0" w:color="1F3864" w:themeColor="accent1" w:themeShade="80"/>
              <w:bottom w:val="single" w:sz="2" w:space="0" w:color="1F3864" w:themeColor="accent1" w:themeShade="80"/>
            </w:tcBorders>
            <w:shd w:val="clear" w:color="auto" w:fill="FFFFFF" w:themeFill="background1"/>
          </w:tcPr>
          <w:p w14:paraId="27C7034E" w14:textId="77777777" w:rsidR="00A27BD0" w:rsidRPr="003B0482" w:rsidRDefault="00A27BD0">
            <w:pPr>
              <w:pStyle w:val="08-Tabelageral"/>
              <w:jc w:val="center"/>
              <w:rPr>
                <w:rFonts w:cs="Arial"/>
                <w:szCs w:val="14"/>
              </w:rPr>
            </w:pPr>
            <w:r>
              <w:rPr>
                <w:rFonts w:cs="Arial"/>
                <w:szCs w:val="14"/>
              </w:rPr>
              <w:t>15</w:t>
            </w:r>
          </w:p>
        </w:tc>
        <w:tc>
          <w:tcPr>
            <w:tcW w:w="1294" w:type="dxa"/>
            <w:tcBorders>
              <w:top w:val="single" w:sz="2" w:space="0" w:color="1F3864" w:themeColor="accent1" w:themeShade="80"/>
              <w:bottom w:val="single" w:sz="2" w:space="0" w:color="1F3864" w:themeColor="accent1" w:themeShade="80"/>
            </w:tcBorders>
            <w:shd w:val="clear" w:color="auto" w:fill="FFFFFF" w:themeFill="background1"/>
          </w:tcPr>
          <w:p w14:paraId="18D68FB8" w14:textId="77777777" w:rsidR="00A27BD0" w:rsidRPr="003B0482" w:rsidRDefault="00A27BD0">
            <w:pPr>
              <w:pStyle w:val="08-Tabelageral"/>
              <w:jc w:val="center"/>
              <w:rPr>
                <w:rFonts w:cs="Arial"/>
                <w:szCs w:val="14"/>
              </w:rPr>
            </w:pPr>
            <w:r>
              <w:rPr>
                <w:rFonts w:cs="Arial"/>
                <w:szCs w:val="14"/>
              </w:rPr>
              <w:t>(233)</w:t>
            </w:r>
          </w:p>
        </w:tc>
        <w:tc>
          <w:tcPr>
            <w:tcW w:w="236"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A544B26" w14:textId="77777777" w:rsidR="00A27BD0" w:rsidRPr="003B0482" w:rsidRDefault="00A27BD0">
            <w:pPr>
              <w:pStyle w:val="08-Tabelageral"/>
              <w:jc w:val="left"/>
              <w:rPr>
                <w:rFonts w:cs="Arial"/>
                <w:szCs w:val="14"/>
              </w:rPr>
            </w:pPr>
          </w:p>
        </w:tc>
        <w:tc>
          <w:tcPr>
            <w:tcW w:w="1394" w:type="dxa"/>
            <w:gridSpan w:val="3"/>
            <w:tcBorders>
              <w:top w:val="single" w:sz="2" w:space="0" w:color="1F3864" w:themeColor="accent1" w:themeShade="80"/>
              <w:bottom w:val="single" w:sz="2" w:space="0" w:color="1F3864" w:themeColor="accent1" w:themeShade="80"/>
            </w:tcBorders>
            <w:shd w:val="clear" w:color="auto" w:fill="FFFFFF" w:themeFill="background1"/>
          </w:tcPr>
          <w:p w14:paraId="0ED3F1AF" w14:textId="77777777" w:rsidR="00A27BD0" w:rsidRPr="002174AE" w:rsidRDefault="00A27BD0">
            <w:pPr>
              <w:pStyle w:val="08-Tabelageral"/>
              <w:jc w:val="center"/>
              <w:rPr>
                <w:rFonts w:cs="Arial"/>
                <w:szCs w:val="14"/>
              </w:rPr>
            </w:pPr>
            <w:r w:rsidRPr="00DF4B81">
              <w:rPr>
                <w:rFonts w:cs="Arial"/>
                <w:szCs w:val="14"/>
              </w:rPr>
              <w:t>7.852</w:t>
            </w:r>
          </w:p>
        </w:tc>
        <w:tc>
          <w:tcPr>
            <w:tcW w:w="1071" w:type="dxa"/>
            <w:gridSpan w:val="2"/>
            <w:tcBorders>
              <w:top w:val="single" w:sz="2" w:space="0" w:color="1F3864" w:themeColor="accent1" w:themeShade="80"/>
              <w:bottom w:val="single" w:sz="2" w:space="0" w:color="1F3864" w:themeColor="accent1" w:themeShade="80"/>
            </w:tcBorders>
            <w:shd w:val="clear" w:color="auto" w:fill="FFFFFF" w:themeFill="background1"/>
          </w:tcPr>
          <w:p w14:paraId="73EB8A3B" w14:textId="77777777" w:rsidR="00A27BD0" w:rsidRPr="002174AE" w:rsidRDefault="00A27BD0">
            <w:pPr>
              <w:pStyle w:val="08-Tabelageral"/>
              <w:jc w:val="center"/>
              <w:rPr>
                <w:rFonts w:cs="Arial"/>
                <w:szCs w:val="14"/>
              </w:rPr>
            </w:pPr>
            <w:r>
              <w:rPr>
                <w:rFonts w:cs="Arial"/>
                <w:szCs w:val="14"/>
              </w:rPr>
              <w:t>(5.280)</w:t>
            </w:r>
          </w:p>
        </w:tc>
        <w:tc>
          <w:tcPr>
            <w:tcW w:w="898" w:type="dxa"/>
            <w:tcBorders>
              <w:top w:val="single" w:sz="2" w:space="0" w:color="1F3864" w:themeColor="accent1" w:themeShade="80"/>
              <w:bottom w:val="single" w:sz="2" w:space="0" w:color="1F3864" w:themeColor="accent1" w:themeShade="80"/>
            </w:tcBorders>
            <w:shd w:val="clear" w:color="auto" w:fill="FFFFFF" w:themeFill="background1"/>
          </w:tcPr>
          <w:p w14:paraId="2E22FA76" w14:textId="77777777" w:rsidR="00A27BD0" w:rsidRPr="003B0482" w:rsidRDefault="00A27BD0">
            <w:pPr>
              <w:pStyle w:val="08-Tabelageral"/>
              <w:jc w:val="center"/>
              <w:rPr>
                <w:rFonts w:cs="Arial"/>
                <w:szCs w:val="14"/>
              </w:rPr>
            </w:pPr>
            <w:r w:rsidRPr="004A038C">
              <w:rPr>
                <w:rFonts w:cs="Arial"/>
                <w:szCs w:val="14"/>
              </w:rPr>
              <w:t>2.</w:t>
            </w:r>
            <w:r>
              <w:rPr>
                <w:rFonts w:cs="Arial"/>
                <w:szCs w:val="14"/>
              </w:rPr>
              <w:t>572</w:t>
            </w:r>
          </w:p>
        </w:tc>
      </w:tr>
    </w:tbl>
    <w:p w14:paraId="0E413165" w14:textId="77777777" w:rsidR="00A27BD0" w:rsidRDefault="00A27BD0" w:rsidP="00A27BD0">
      <w:pPr>
        <w:pStyle w:val="07-Legenda"/>
        <w:numPr>
          <w:ilvl w:val="0"/>
          <w:numId w:val="2"/>
        </w:numPr>
        <w:tabs>
          <w:tab w:val="clear" w:pos="284"/>
          <w:tab w:val="left" w:pos="0"/>
        </w:tabs>
        <w:ind w:left="284" w:hanging="284"/>
      </w:pPr>
      <w:r w:rsidRPr="00F26FC4">
        <w:t>A partir de janeiro de 2018</w:t>
      </w:r>
      <w:r>
        <w:t xml:space="preserve">, iniciou-se </w:t>
      </w:r>
      <w:r w:rsidRPr="00F26FC4">
        <w:t>a amortização do</w:t>
      </w:r>
      <w:r>
        <w:t xml:space="preserve"> custo do </w:t>
      </w:r>
      <w:r w:rsidRPr="00A71578">
        <w:rPr>
          <w:i/>
          <w:iCs/>
        </w:rPr>
        <w:t>software</w:t>
      </w:r>
      <w:r w:rsidRPr="00F26FC4">
        <w:t xml:space="preserve"> de gestão adquirido (</w:t>
      </w:r>
      <w:r w:rsidRPr="00255E0A">
        <w:rPr>
          <w:i/>
        </w:rPr>
        <w:t xml:space="preserve">Enterprise </w:t>
      </w:r>
      <w:proofErr w:type="spellStart"/>
      <w:r w:rsidRPr="00255E0A">
        <w:rPr>
          <w:i/>
        </w:rPr>
        <w:t>Resource</w:t>
      </w:r>
      <w:proofErr w:type="spellEnd"/>
      <w:r w:rsidRPr="00255E0A">
        <w:rPr>
          <w:i/>
        </w:rPr>
        <w:t xml:space="preserve"> Planning</w:t>
      </w:r>
      <w:r w:rsidRPr="00F26FC4">
        <w:t xml:space="preserve"> – ERP), conforme CPC 04 </w:t>
      </w:r>
      <w:r>
        <w:t>[</w:t>
      </w:r>
      <w:r w:rsidRPr="00F26FC4">
        <w:t>IAS 38</w:t>
      </w:r>
      <w:r>
        <w:t>]</w:t>
      </w:r>
      <w:r w:rsidRPr="00F26FC4">
        <w:t xml:space="preserve"> – Ativo Intangível, em que o prazo de amortização é de dez anos e a amortização, calculada à taxa anual de 10%,</w:t>
      </w:r>
      <w:r>
        <w:t xml:space="preserve"> é reconhecida no resultado </w:t>
      </w:r>
      <w:r w:rsidRPr="00F26FC4">
        <w:t>pelo método linear.</w:t>
      </w:r>
      <w:r>
        <w:t xml:space="preserve"> Para as novas aquisições, o prazo de amortização é o período restante da vida útil.</w:t>
      </w:r>
    </w:p>
    <w:p w14:paraId="7610B9CB" w14:textId="77777777" w:rsidR="00A27BD0" w:rsidRDefault="00A27BD0" w:rsidP="00A27BD0">
      <w:pPr>
        <w:spacing w:after="120"/>
        <w:rPr>
          <w:rFonts w:ascii="Arial" w:hAnsi="Arial" w:cs="Arial"/>
          <w:b/>
          <w:color w:val="1F3864" w:themeColor="accent1" w:themeShade="80"/>
          <w:sz w:val="18"/>
          <w:szCs w:val="18"/>
        </w:rPr>
      </w:pPr>
    </w:p>
    <w:p w14:paraId="7AB4933C" w14:textId="77777777" w:rsidR="00A27BD0" w:rsidRPr="00DB05FD" w:rsidRDefault="00A27BD0" w:rsidP="00A27BD0">
      <w:pPr>
        <w:pStyle w:val="01-TtulodeNota"/>
        <w:rPr>
          <w:color w:val="1F3864" w:themeColor="accent1" w:themeShade="80"/>
          <w:sz w:val="18"/>
        </w:rPr>
      </w:pPr>
      <w:r w:rsidRPr="00DB05FD">
        <w:rPr>
          <w:color w:val="1F3864" w:themeColor="accent1" w:themeShade="80"/>
          <w:sz w:val="18"/>
        </w:rPr>
        <w:t>a.1) Estimativa de amortização</w:t>
      </w:r>
    </w:p>
    <w:p w14:paraId="7C81539D" w14:textId="77777777" w:rsidR="00A27BD0" w:rsidRPr="00315C9A" w:rsidRDefault="00A27BD0" w:rsidP="00A27BD0">
      <w:pPr>
        <w:pStyle w:val="07-Legenda"/>
        <w:ind w:left="708" w:firstLine="0"/>
        <w:jc w:val="right"/>
        <w:rPr>
          <w:b/>
          <w:szCs w:val="12"/>
        </w:rPr>
      </w:pPr>
      <w:r w:rsidRPr="00315C9A">
        <w:rPr>
          <w:b/>
          <w:szCs w:val="12"/>
        </w:rPr>
        <w:t>R$ mil</w:t>
      </w:r>
    </w:p>
    <w:tbl>
      <w:tblPr>
        <w:tblW w:w="9742" w:type="dxa"/>
        <w:jc w:val="center"/>
        <w:tblBorders>
          <w:top w:val="single" w:sz="2" w:space="0" w:color="1F3864" w:themeColor="accent1" w:themeShade="80"/>
          <w:bottom w:val="single" w:sz="2" w:space="0" w:color="1F3864" w:themeColor="accent1" w:themeShade="80"/>
          <w:insideH w:val="single" w:sz="2" w:space="0" w:color="1F3864" w:themeColor="accent1" w:themeShade="80"/>
        </w:tblBorders>
        <w:shd w:val="clear" w:color="auto" w:fill="FFFFFF" w:themeFill="background1"/>
        <w:tblLook w:val="04A0" w:firstRow="1" w:lastRow="0" w:firstColumn="1" w:lastColumn="0" w:noHBand="0" w:noVBand="1"/>
      </w:tblPr>
      <w:tblGrid>
        <w:gridCol w:w="3110"/>
        <w:gridCol w:w="1049"/>
        <w:gridCol w:w="803"/>
        <w:gridCol w:w="1417"/>
        <w:gridCol w:w="1058"/>
        <w:gridCol w:w="1157"/>
        <w:gridCol w:w="1148"/>
      </w:tblGrid>
      <w:tr w:rsidR="00A27BD0" w:rsidRPr="00255E0A" w14:paraId="37977568" w14:textId="77777777">
        <w:trPr>
          <w:trHeight w:val="238"/>
          <w:jc w:val="center"/>
        </w:trPr>
        <w:tc>
          <w:tcPr>
            <w:tcW w:w="3110" w:type="dxa"/>
            <w:shd w:val="clear" w:color="auto" w:fill="FFFFFF" w:themeFill="background1"/>
            <w:vAlign w:val="center"/>
          </w:tcPr>
          <w:p w14:paraId="0871A0C1" w14:textId="77777777" w:rsidR="00A27BD0" w:rsidRPr="00255E0A" w:rsidRDefault="00A27BD0">
            <w:pPr>
              <w:pStyle w:val="08-Tabelageral"/>
              <w:jc w:val="center"/>
              <w:rPr>
                <w:b/>
              </w:rPr>
            </w:pPr>
          </w:p>
        </w:tc>
        <w:tc>
          <w:tcPr>
            <w:tcW w:w="1049" w:type="dxa"/>
            <w:shd w:val="clear" w:color="auto" w:fill="FFFFFF" w:themeFill="background1"/>
            <w:vAlign w:val="center"/>
          </w:tcPr>
          <w:p w14:paraId="0A30C330" w14:textId="77777777" w:rsidR="00A27BD0" w:rsidRPr="00255E0A" w:rsidRDefault="00A27BD0">
            <w:pPr>
              <w:pStyle w:val="08-Tabelageral"/>
              <w:jc w:val="center"/>
              <w:rPr>
                <w:b/>
              </w:rPr>
            </w:pPr>
          </w:p>
        </w:tc>
        <w:tc>
          <w:tcPr>
            <w:tcW w:w="803" w:type="dxa"/>
            <w:shd w:val="clear" w:color="auto" w:fill="FFFFFF" w:themeFill="background1"/>
            <w:vAlign w:val="center"/>
          </w:tcPr>
          <w:p w14:paraId="0BBCCF53" w14:textId="77777777" w:rsidR="00A27BD0" w:rsidRPr="00255E0A" w:rsidRDefault="00A27BD0">
            <w:pPr>
              <w:pStyle w:val="08-Tabelageral"/>
              <w:jc w:val="center"/>
              <w:rPr>
                <w:b/>
              </w:rPr>
            </w:pPr>
          </w:p>
        </w:tc>
        <w:tc>
          <w:tcPr>
            <w:tcW w:w="1417" w:type="dxa"/>
            <w:shd w:val="clear" w:color="auto" w:fill="FFFFFF" w:themeFill="background1"/>
            <w:vAlign w:val="center"/>
          </w:tcPr>
          <w:p w14:paraId="656A502F" w14:textId="77777777" w:rsidR="00A27BD0" w:rsidRPr="00DF4B81" w:rsidRDefault="00A27BD0">
            <w:pPr>
              <w:pStyle w:val="08-Tabelageral"/>
              <w:jc w:val="center"/>
              <w:rPr>
                <w:b/>
                <w:highlight w:val="yellow"/>
              </w:rPr>
            </w:pPr>
            <w:r w:rsidRPr="009C0C91">
              <w:rPr>
                <w:b/>
              </w:rPr>
              <w:t>01.04 a 31.12.202</w:t>
            </w:r>
            <w:r>
              <w:rPr>
                <w:b/>
              </w:rPr>
              <w:t>5</w:t>
            </w:r>
          </w:p>
        </w:tc>
        <w:tc>
          <w:tcPr>
            <w:tcW w:w="1058" w:type="dxa"/>
            <w:shd w:val="clear" w:color="auto" w:fill="FFFFFF" w:themeFill="background1"/>
            <w:vAlign w:val="center"/>
          </w:tcPr>
          <w:p w14:paraId="3A92FB48" w14:textId="77777777" w:rsidR="00A27BD0" w:rsidRPr="00255E0A" w:rsidRDefault="00A27BD0">
            <w:pPr>
              <w:pStyle w:val="08-Tabelageral"/>
              <w:jc w:val="center"/>
              <w:rPr>
                <w:b/>
              </w:rPr>
            </w:pPr>
            <w:r w:rsidRPr="00255E0A">
              <w:rPr>
                <w:b/>
              </w:rPr>
              <w:t>2026</w:t>
            </w:r>
          </w:p>
        </w:tc>
        <w:tc>
          <w:tcPr>
            <w:tcW w:w="1157" w:type="dxa"/>
            <w:shd w:val="clear" w:color="auto" w:fill="FFFFFF" w:themeFill="background1"/>
            <w:vAlign w:val="center"/>
          </w:tcPr>
          <w:p w14:paraId="33BEDBB0" w14:textId="77777777" w:rsidR="00A27BD0" w:rsidRPr="00255E0A" w:rsidRDefault="00A27BD0">
            <w:pPr>
              <w:pStyle w:val="08-Tabelageral"/>
              <w:jc w:val="center"/>
              <w:rPr>
                <w:b/>
              </w:rPr>
            </w:pPr>
            <w:r>
              <w:rPr>
                <w:b/>
              </w:rPr>
              <w:t>2027</w:t>
            </w:r>
          </w:p>
        </w:tc>
        <w:tc>
          <w:tcPr>
            <w:tcW w:w="1148" w:type="dxa"/>
            <w:shd w:val="clear" w:color="auto" w:fill="FFFFFF" w:themeFill="background1"/>
            <w:vAlign w:val="center"/>
          </w:tcPr>
          <w:p w14:paraId="3BFEC34F" w14:textId="77777777" w:rsidR="00A27BD0" w:rsidRPr="00255E0A" w:rsidRDefault="00A27BD0">
            <w:pPr>
              <w:pStyle w:val="08-Tabelageral"/>
              <w:jc w:val="center"/>
              <w:rPr>
                <w:b/>
              </w:rPr>
            </w:pPr>
            <w:r w:rsidRPr="00255E0A">
              <w:rPr>
                <w:b/>
              </w:rPr>
              <w:t>Total</w:t>
            </w:r>
          </w:p>
        </w:tc>
      </w:tr>
      <w:tr w:rsidR="00A27BD0" w:rsidRPr="00E177EF" w14:paraId="191DE5E1" w14:textId="77777777">
        <w:trPr>
          <w:trHeight w:val="238"/>
          <w:jc w:val="center"/>
        </w:trPr>
        <w:tc>
          <w:tcPr>
            <w:tcW w:w="3110" w:type="dxa"/>
            <w:shd w:val="clear" w:color="auto" w:fill="FFFFFF" w:themeFill="background1"/>
          </w:tcPr>
          <w:p w14:paraId="487FEA1A" w14:textId="77777777" w:rsidR="00A27BD0" w:rsidRPr="0095503D" w:rsidRDefault="00A27BD0">
            <w:pPr>
              <w:pStyle w:val="08-Tabelageral"/>
              <w:jc w:val="left"/>
              <w:rPr>
                <w:b/>
                <w:szCs w:val="14"/>
              </w:rPr>
            </w:pPr>
            <w:r w:rsidRPr="0095503D">
              <w:rPr>
                <w:szCs w:val="14"/>
              </w:rPr>
              <w:t>Estimativa de Amortização</w:t>
            </w:r>
          </w:p>
        </w:tc>
        <w:tc>
          <w:tcPr>
            <w:tcW w:w="1049" w:type="dxa"/>
            <w:shd w:val="clear" w:color="auto" w:fill="FFFFFF" w:themeFill="background1"/>
          </w:tcPr>
          <w:p w14:paraId="6E44C0AF" w14:textId="77777777" w:rsidR="00A27BD0" w:rsidRPr="008331D9" w:rsidRDefault="00A27BD0">
            <w:pPr>
              <w:pStyle w:val="08-Tabelageral"/>
              <w:jc w:val="center"/>
              <w:rPr>
                <w:szCs w:val="14"/>
              </w:rPr>
            </w:pPr>
          </w:p>
        </w:tc>
        <w:tc>
          <w:tcPr>
            <w:tcW w:w="803" w:type="dxa"/>
            <w:shd w:val="clear" w:color="auto" w:fill="FFFFFF" w:themeFill="background1"/>
          </w:tcPr>
          <w:p w14:paraId="5EA0E039" w14:textId="77777777" w:rsidR="00A27BD0" w:rsidRPr="008331D9" w:rsidRDefault="00A27BD0">
            <w:pPr>
              <w:pStyle w:val="08-Tabelageral"/>
              <w:jc w:val="center"/>
              <w:rPr>
                <w:szCs w:val="14"/>
              </w:rPr>
            </w:pPr>
          </w:p>
        </w:tc>
        <w:tc>
          <w:tcPr>
            <w:tcW w:w="1417" w:type="dxa"/>
            <w:shd w:val="clear" w:color="auto" w:fill="FFFFFF" w:themeFill="background1"/>
          </w:tcPr>
          <w:p w14:paraId="5CC6E537" w14:textId="77777777" w:rsidR="00A27BD0" w:rsidRPr="00DF4B81" w:rsidRDefault="00A27BD0">
            <w:pPr>
              <w:pStyle w:val="08-Tabelageral"/>
              <w:jc w:val="center"/>
              <w:rPr>
                <w:szCs w:val="14"/>
                <w:highlight w:val="yellow"/>
              </w:rPr>
            </w:pPr>
            <w:r w:rsidRPr="00DF4B81">
              <w:rPr>
                <w:szCs w:val="14"/>
              </w:rPr>
              <w:t>702</w:t>
            </w:r>
          </w:p>
        </w:tc>
        <w:tc>
          <w:tcPr>
            <w:tcW w:w="1058" w:type="dxa"/>
            <w:shd w:val="clear" w:color="auto" w:fill="FFFFFF" w:themeFill="background1"/>
          </w:tcPr>
          <w:p w14:paraId="55544825" w14:textId="77777777" w:rsidR="00A27BD0" w:rsidRPr="008331D9" w:rsidRDefault="00A27BD0">
            <w:pPr>
              <w:pStyle w:val="08-Tabelageral"/>
              <w:jc w:val="center"/>
              <w:rPr>
                <w:szCs w:val="14"/>
              </w:rPr>
            </w:pPr>
            <w:r w:rsidRPr="004A038C">
              <w:rPr>
                <w:szCs w:val="14"/>
              </w:rPr>
              <w:t>9</w:t>
            </w:r>
            <w:r>
              <w:rPr>
                <w:szCs w:val="14"/>
              </w:rPr>
              <w:t>35</w:t>
            </w:r>
          </w:p>
        </w:tc>
        <w:tc>
          <w:tcPr>
            <w:tcW w:w="1157" w:type="dxa"/>
            <w:shd w:val="clear" w:color="auto" w:fill="FFFFFF" w:themeFill="background1"/>
          </w:tcPr>
          <w:p w14:paraId="1D609321" w14:textId="77777777" w:rsidR="00A27BD0" w:rsidRPr="008331D9" w:rsidRDefault="00A27BD0">
            <w:pPr>
              <w:pStyle w:val="08-Tabelageral"/>
              <w:jc w:val="center"/>
              <w:rPr>
                <w:szCs w:val="14"/>
              </w:rPr>
            </w:pPr>
            <w:r w:rsidRPr="004A038C">
              <w:rPr>
                <w:szCs w:val="14"/>
              </w:rPr>
              <w:t>9</w:t>
            </w:r>
            <w:r>
              <w:rPr>
                <w:szCs w:val="14"/>
              </w:rPr>
              <w:t>35</w:t>
            </w:r>
          </w:p>
        </w:tc>
        <w:tc>
          <w:tcPr>
            <w:tcW w:w="1148" w:type="dxa"/>
            <w:shd w:val="clear" w:color="auto" w:fill="FFFFFF" w:themeFill="background1"/>
          </w:tcPr>
          <w:p w14:paraId="1CF90ABE" w14:textId="77777777" w:rsidR="00A27BD0" w:rsidRPr="00B94B8C" w:rsidRDefault="00A27BD0">
            <w:pPr>
              <w:pStyle w:val="08-Tabelageral"/>
              <w:jc w:val="center"/>
              <w:rPr>
                <w:bCs/>
              </w:rPr>
            </w:pPr>
            <w:r w:rsidRPr="004A038C">
              <w:rPr>
                <w:bCs/>
              </w:rPr>
              <w:t>2.</w:t>
            </w:r>
            <w:r>
              <w:rPr>
                <w:bCs/>
              </w:rPr>
              <w:t>572</w:t>
            </w:r>
          </w:p>
        </w:tc>
      </w:tr>
    </w:tbl>
    <w:p w14:paraId="43DED630" w14:textId="77777777" w:rsidR="002442C0" w:rsidRDefault="002442C0" w:rsidP="005E02D8">
      <w:pPr>
        <w:pStyle w:val="02-TtulodeNota"/>
        <w:keepNext/>
        <w:keepLines/>
        <w:rPr>
          <w:rFonts w:cs="Arial"/>
        </w:rPr>
      </w:pPr>
    </w:p>
    <w:p w14:paraId="51092B24" w14:textId="3F052810" w:rsidR="007D4AB0" w:rsidRDefault="005C6C41" w:rsidP="005E02D8">
      <w:pPr>
        <w:pStyle w:val="02-TtulodeNota"/>
        <w:keepNext/>
        <w:keepLines/>
        <w:rPr>
          <w:rFonts w:cs="Arial"/>
        </w:rPr>
      </w:pPr>
      <w:bookmarkStart w:id="107" w:name="_Toc197090577"/>
      <w:r w:rsidRPr="00BF2AAF">
        <w:rPr>
          <w:rFonts w:cs="Arial"/>
        </w:rPr>
        <w:t>20</w:t>
      </w:r>
      <w:r w:rsidR="007D4AB0" w:rsidRPr="00BF2AAF">
        <w:rPr>
          <w:rFonts w:cs="Arial"/>
        </w:rPr>
        <w:t xml:space="preserve"> – OUTROS ATIVOS</w:t>
      </w:r>
      <w:bookmarkEnd w:id="107"/>
    </w:p>
    <w:p w14:paraId="13163420" w14:textId="77777777" w:rsidR="0065131E" w:rsidRPr="00FF3D4B" w:rsidRDefault="0065131E" w:rsidP="0065131E">
      <w:pPr>
        <w:spacing w:after="0" w:line="240" w:lineRule="auto"/>
        <w:jc w:val="right"/>
        <w:rPr>
          <w:rFonts w:ascii="Arial" w:hAnsi="Arial" w:cs="Arial"/>
          <w:b/>
          <w:sz w:val="14"/>
          <w:lang w:eastAsia="pt-BR"/>
        </w:rPr>
      </w:pPr>
      <w:r w:rsidRPr="00FF3D4B">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094"/>
        <w:gridCol w:w="604"/>
        <w:gridCol w:w="1411"/>
        <w:gridCol w:w="1412"/>
        <w:gridCol w:w="283"/>
        <w:gridCol w:w="1417"/>
        <w:gridCol w:w="1418"/>
      </w:tblGrid>
      <w:tr w:rsidR="0065131E" w:rsidRPr="0068592A" w14:paraId="6CCE59BB" w14:textId="77777777">
        <w:trPr>
          <w:trHeight w:val="238"/>
        </w:trPr>
        <w:tc>
          <w:tcPr>
            <w:tcW w:w="3094" w:type="dxa"/>
            <w:tcBorders>
              <w:top w:val="single" w:sz="2" w:space="0" w:color="1F3864" w:themeColor="accent1" w:themeShade="80"/>
            </w:tcBorders>
            <w:shd w:val="clear" w:color="auto" w:fill="auto"/>
          </w:tcPr>
          <w:p w14:paraId="55DA7C33" w14:textId="77777777" w:rsidR="0065131E" w:rsidRPr="0068592A" w:rsidRDefault="0065131E">
            <w:pPr>
              <w:spacing w:after="0"/>
              <w:jc w:val="center"/>
              <w:rPr>
                <w:rFonts w:ascii="Arial" w:hAnsi="Arial" w:cs="Arial"/>
                <w:b/>
                <w:sz w:val="18"/>
                <w:szCs w:val="18"/>
              </w:rPr>
            </w:pPr>
          </w:p>
        </w:tc>
        <w:tc>
          <w:tcPr>
            <w:tcW w:w="604" w:type="dxa"/>
            <w:tcBorders>
              <w:top w:val="single" w:sz="2" w:space="0" w:color="1F3864" w:themeColor="accent1" w:themeShade="80"/>
            </w:tcBorders>
            <w:shd w:val="clear" w:color="auto" w:fill="auto"/>
          </w:tcPr>
          <w:p w14:paraId="39DBA2CB" w14:textId="77777777" w:rsidR="0065131E" w:rsidRPr="0068592A" w:rsidRDefault="0065131E">
            <w:pPr>
              <w:spacing w:after="0"/>
              <w:jc w:val="center"/>
              <w:rPr>
                <w:rFonts w:ascii="Arial" w:hAnsi="Arial" w:cs="Arial"/>
                <w:b/>
                <w:sz w:val="18"/>
                <w:szCs w:val="18"/>
              </w:rPr>
            </w:pPr>
          </w:p>
        </w:tc>
        <w:tc>
          <w:tcPr>
            <w:tcW w:w="2823" w:type="dxa"/>
            <w:gridSpan w:val="2"/>
            <w:tcBorders>
              <w:top w:val="single" w:sz="2" w:space="0" w:color="1F3864" w:themeColor="accent1" w:themeShade="80"/>
              <w:bottom w:val="single" w:sz="2" w:space="0" w:color="1F3864" w:themeColor="accent1" w:themeShade="80"/>
            </w:tcBorders>
            <w:shd w:val="clear" w:color="auto" w:fill="auto"/>
            <w:vAlign w:val="center"/>
          </w:tcPr>
          <w:p w14:paraId="3A011FA9" w14:textId="77777777" w:rsidR="0065131E" w:rsidRPr="0068592A" w:rsidRDefault="0065131E">
            <w:pPr>
              <w:spacing w:after="0"/>
              <w:jc w:val="center"/>
              <w:rPr>
                <w:rFonts w:ascii="Arial" w:hAnsi="Arial" w:cs="Arial"/>
                <w:b/>
                <w:sz w:val="14"/>
                <w:szCs w:val="18"/>
              </w:rPr>
            </w:pPr>
            <w:r w:rsidRPr="0068592A">
              <w:rPr>
                <w:rFonts w:ascii="Arial" w:hAnsi="Arial" w:cs="Arial"/>
                <w:b/>
                <w:sz w:val="14"/>
                <w:szCs w:val="18"/>
              </w:rPr>
              <w:t>Controlador</w:t>
            </w:r>
          </w:p>
        </w:tc>
        <w:tc>
          <w:tcPr>
            <w:tcW w:w="283" w:type="dxa"/>
            <w:tcBorders>
              <w:top w:val="single" w:sz="2" w:space="0" w:color="1F3864" w:themeColor="accent1" w:themeShade="80"/>
            </w:tcBorders>
            <w:shd w:val="clear" w:color="auto" w:fill="auto"/>
            <w:vAlign w:val="center"/>
          </w:tcPr>
          <w:p w14:paraId="58286F09" w14:textId="77777777" w:rsidR="0065131E" w:rsidRPr="0068592A" w:rsidRDefault="0065131E">
            <w:pPr>
              <w:spacing w:after="0"/>
              <w:jc w:val="center"/>
              <w:rPr>
                <w:rFonts w:ascii="Arial" w:hAnsi="Arial" w:cs="Arial"/>
                <w:b/>
                <w:sz w:val="18"/>
                <w:szCs w:val="18"/>
              </w:rPr>
            </w:pPr>
          </w:p>
        </w:tc>
        <w:tc>
          <w:tcPr>
            <w:tcW w:w="2835" w:type="dxa"/>
            <w:gridSpan w:val="2"/>
            <w:tcBorders>
              <w:top w:val="single" w:sz="2" w:space="0" w:color="1F3864" w:themeColor="accent1" w:themeShade="80"/>
              <w:bottom w:val="single" w:sz="2" w:space="0" w:color="1F3864" w:themeColor="accent1" w:themeShade="80"/>
            </w:tcBorders>
            <w:shd w:val="clear" w:color="auto" w:fill="auto"/>
            <w:vAlign w:val="center"/>
          </w:tcPr>
          <w:p w14:paraId="2238818A" w14:textId="77777777" w:rsidR="0065131E" w:rsidRPr="0068592A" w:rsidRDefault="0065131E">
            <w:pPr>
              <w:spacing w:after="0"/>
              <w:jc w:val="center"/>
              <w:rPr>
                <w:rFonts w:ascii="Arial" w:hAnsi="Arial" w:cs="Arial"/>
                <w:b/>
                <w:sz w:val="18"/>
                <w:szCs w:val="18"/>
              </w:rPr>
            </w:pPr>
            <w:r w:rsidRPr="0068592A">
              <w:rPr>
                <w:rFonts w:ascii="Arial" w:hAnsi="Arial" w:cs="Arial"/>
                <w:b/>
                <w:sz w:val="14"/>
                <w:szCs w:val="18"/>
              </w:rPr>
              <w:t>Consolidado</w:t>
            </w:r>
          </w:p>
        </w:tc>
      </w:tr>
      <w:tr w:rsidR="0065131E" w:rsidRPr="0068592A" w14:paraId="7C2CB758" w14:textId="77777777">
        <w:trPr>
          <w:trHeight w:val="238"/>
        </w:trPr>
        <w:tc>
          <w:tcPr>
            <w:tcW w:w="3094" w:type="dxa"/>
            <w:tcBorders>
              <w:bottom w:val="single" w:sz="2" w:space="0" w:color="1F3864" w:themeColor="accent1" w:themeShade="80"/>
            </w:tcBorders>
            <w:shd w:val="clear" w:color="auto" w:fill="auto"/>
          </w:tcPr>
          <w:p w14:paraId="43554987" w14:textId="77777777" w:rsidR="0065131E" w:rsidRPr="0068592A" w:rsidRDefault="0065131E">
            <w:pPr>
              <w:pStyle w:val="08-Tabelageral"/>
              <w:rPr>
                <w:rFonts w:cs="Arial"/>
                <w:b/>
              </w:rPr>
            </w:pPr>
          </w:p>
        </w:tc>
        <w:tc>
          <w:tcPr>
            <w:tcW w:w="604" w:type="dxa"/>
            <w:tcBorders>
              <w:bottom w:val="single" w:sz="2" w:space="0" w:color="1F3864" w:themeColor="accent1" w:themeShade="80"/>
            </w:tcBorders>
            <w:shd w:val="clear" w:color="auto" w:fill="auto"/>
          </w:tcPr>
          <w:p w14:paraId="39F29DC7" w14:textId="77777777" w:rsidR="0065131E" w:rsidRPr="0068592A" w:rsidRDefault="0065131E">
            <w:pPr>
              <w:pStyle w:val="08-Tabelageral"/>
              <w:rPr>
                <w:rFonts w:cs="Arial"/>
                <w:b/>
              </w:rPr>
            </w:pPr>
          </w:p>
        </w:tc>
        <w:tc>
          <w:tcPr>
            <w:tcW w:w="1411" w:type="dxa"/>
            <w:tcBorders>
              <w:top w:val="single" w:sz="2" w:space="0" w:color="1F3864" w:themeColor="accent1" w:themeShade="80"/>
              <w:bottom w:val="single" w:sz="2" w:space="0" w:color="1F3864" w:themeColor="accent1" w:themeShade="80"/>
            </w:tcBorders>
            <w:shd w:val="clear" w:color="auto" w:fill="auto"/>
            <w:vAlign w:val="center"/>
          </w:tcPr>
          <w:p w14:paraId="2B9BBE0D" w14:textId="77777777" w:rsidR="0065131E" w:rsidRPr="0068592A" w:rsidRDefault="0065131E">
            <w:pPr>
              <w:pStyle w:val="08-Tabelageral"/>
              <w:rPr>
                <w:rFonts w:cs="Arial"/>
                <w:b/>
              </w:rPr>
            </w:pPr>
            <w:r w:rsidRPr="0068592A">
              <w:rPr>
                <w:rFonts w:cs="Arial"/>
                <w:b/>
              </w:rPr>
              <w:t>3</w:t>
            </w:r>
            <w:r>
              <w:rPr>
                <w:rFonts w:cs="Arial"/>
                <w:b/>
              </w:rPr>
              <w:t>1</w:t>
            </w:r>
            <w:r w:rsidRPr="0068592A">
              <w:rPr>
                <w:rFonts w:cs="Arial"/>
                <w:b/>
              </w:rPr>
              <w:t>.</w:t>
            </w:r>
            <w:r>
              <w:rPr>
                <w:rFonts w:cs="Arial"/>
                <w:b/>
              </w:rPr>
              <w:t>03</w:t>
            </w:r>
            <w:r w:rsidRPr="0068592A">
              <w:rPr>
                <w:rFonts w:cs="Arial"/>
                <w:b/>
              </w:rPr>
              <w:t>.202</w:t>
            </w:r>
            <w:r>
              <w:rPr>
                <w:rFonts w:cs="Arial"/>
                <w:b/>
              </w:rPr>
              <w:t>5</w:t>
            </w:r>
          </w:p>
        </w:tc>
        <w:tc>
          <w:tcPr>
            <w:tcW w:w="1412" w:type="dxa"/>
            <w:tcBorders>
              <w:top w:val="single" w:sz="2" w:space="0" w:color="1F3864" w:themeColor="accent1" w:themeShade="80"/>
              <w:bottom w:val="single" w:sz="2" w:space="0" w:color="1F3864" w:themeColor="accent1" w:themeShade="80"/>
            </w:tcBorders>
            <w:shd w:val="clear" w:color="auto" w:fill="auto"/>
            <w:vAlign w:val="center"/>
          </w:tcPr>
          <w:p w14:paraId="10D6BBA3" w14:textId="77777777" w:rsidR="0065131E" w:rsidRPr="0068592A" w:rsidRDefault="0065131E">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4</w:t>
            </w:r>
          </w:p>
        </w:tc>
        <w:tc>
          <w:tcPr>
            <w:tcW w:w="283" w:type="dxa"/>
            <w:tcBorders>
              <w:bottom w:val="single" w:sz="2" w:space="0" w:color="1F3864" w:themeColor="accent1" w:themeShade="80"/>
            </w:tcBorders>
            <w:shd w:val="clear" w:color="auto" w:fill="auto"/>
            <w:vAlign w:val="center"/>
          </w:tcPr>
          <w:p w14:paraId="18E91790" w14:textId="77777777" w:rsidR="0065131E" w:rsidRPr="0068592A" w:rsidRDefault="0065131E">
            <w:pPr>
              <w:pStyle w:val="08-Tabelageral"/>
              <w:rPr>
                <w:rFonts w:cs="Arial"/>
                <w:b/>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41399D65" w14:textId="77777777" w:rsidR="0065131E" w:rsidRPr="0068592A" w:rsidRDefault="0065131E">
            <w:pPr>
              <w:pStyle w:val="08-Tabelageral"/>
              <w:rPr>
                <w:rFonts w:cs="Arial"/>
                <w:b/>
              </w:rPr>
            </w:pPr>
            <w:r w:rsidRPr="0068592A">
              <w:rPr>
                <w:rFonts w:cs="Arial"/>
                <w:b/>
              </w:rPr>
              <w:t>3</w:t>
            </w:r>
            <w:r>
              <w:rPr>
                <w:rFonts w:cs="Arial"/>
                <w:b/>
              </w:rPr>
              <w:t>1</w:t>
            </w:r>
            <w:r w:rsidRPr="0068592A">
              <w:rPr>
                <w:rFonts w:cs="Arial"/>
                <w:b/>
              </w:rPr>
              <w:t>.</w:t>
            </w:r>
            <w:r>
              <w:rPr>
                <w:rFonts w:cs="Arial"/>
                <w:b/>
              </w:rPr>
              <w:t>03</w:t>
            </w:r>
            <w:r w:rsidRPr="0068592A">
              <w:rPr>
                <w:rFonts w:cs="Arial"/>
                <w:b/>
              </w:rPr>
              <w:t>.202</w:t>
            </w:r>
            <w:r>
              <w:rPr>
                <w:rFonts w:cs="Arial"/>
                <w:b/>
              </w:rPr>
              <w:t>5</w:t>
            </w:r>
          </w:p>
        </w:tc>
        <w:tc>
          <w:tcPr>
            <w:tcW w:w="1418" w:type="dxa"/>
            <w:tcBorders>
              <w:top w:val="single" w:sz="2" w:space="0" w:color="1F3864" w:themeColor="accent1" w:themeShade="80"/>
              <w:bottom w:val="single" w:sz="2" w:space="0" w:color="1F3864" w:themeColor="accent1" w:themeShade="80"/>
            </w:tcBorders>
            <w:shd w:val="clear" w:color="auto" w:fill="auto"/>
            <w:vAlign w:val="center"/>
          </w:tcPr>
          <w:p w14:paraId="5A57FA5D" w14:textId="77777777" w:rsidR="0065131E" w:rsidRPr="0068592A" w:rsidRDefault="0065131E">
            <w:pPr>
              <w:pStyle w:val="08-Tabelageral"/>
              <w:rPr>
                <w:rFonts w:cs="Arial"/>
                <w:b/>
              </w:rPr>
            </w:pPr>
            <w:r w:rsidRPr="0068592A">
              <w:rPr>
                <w:rFonts w:cs="Arial"/>
                <w:b/>
              </w:rPr>
              <w:t>3</w:t>
            </w:r>
            <w:r>
              <w:rPr>
                <w:rFonts w:cs="Arial"/>
                <w:b/>
              </w:rPr>
              <w:t>1</w:t>
            </w:r>
            <w:r w:rsidRPr="0068592A">
              <w:rPr>
                <w:rFonts w:cs="Arial"/>
                <w:b/>
              </w:rPr>
              <w:t>.</w:t>
            </w:r>
            <w:r>
              <w:rPr>
                <w:rFonts w:cs="Arial"/>
                <w:b/>
              </w:rPr>
              <w:t>12</w:t>
            </w:r>
            <w:r w:rsidRPr="0068592A">
              <w:rPr>
                <w:rFonts w:cs="Arial"/>
                <w:b/>
              </w:rPr>
              <w:t>.202</w:t>
            </w:r>
            <w:r>
              <w:rPr>
                <w:rFonts w:cs="Arial"/>
                <w:b/>
              </w:rPr>
              <w:t>4</w:t>
            </w:r>
          </w:p>
        </w:tc>
      </w:tr>
      <w:tr w:rsidR="0065131E" w:rsidRPr="0068592A" w14:paraId="5A4BC53F" w14:textId="77777777">
        <w:trPr>
          <w:trHeight w:val="238"/>
        </w:trPr>
        <w:tc>
          <w:tcPr>
            <w:tcW w:w="3094" w:type="dxa"/>
            <w:tcBorders>
              <w:top w:val="single" w:sz="2" w:space="0" w:color="1F3864" w:themeColor="accent1" w:themeShade="80"/>
            </w:tcBorders>
            <w:shd w:val="clear" w:color="auto" w:fill="auto"/>
          </w:tcPr>
          <w:p w14:paraId="5A82AAF2" w14:textId="77777777" w:rsidR="0065131E" w:rsidRPr="0068592A" w:rsidRDefault="0065131E">
            <w:pPr>
              <w:pStyle w:val="08-Tabelageral"/>
              <w:jc w:val="left"/>
              <w:rPr>
                <w:rFonts w:cs="Arial"/>
                <w:b/>
                <w:bCs/>
                <w:szCs w:val="14"/>
              </w:rPr>
            </w:pPr>
            <w:r w:rsidRPr="0068592A">
              <w:rPr>
                <w:rFonts w:cs="Arial"/>
                <w:b/>
                <w:szCs w:val="14"/>
              </w:rPr>
              <w:t>Ativo Circulante</w:t>
            </w:r>
          </w:p>
        </w:tc>
        <w:tc>
          <w:tcPr>
            <w:tcW w:w="604" w:type="dxa"/>
            <w:tcBorders>
              <w:top w:val="single" w:sz="2" w:space="0" w:color="1F3864" w:themeColor="accent1" w:themeShade="80"/>
            </w:tcBorders>
            <w:shd w:val="clear" w:color="auto" w:fill="auto"/>
          </w:tcPr>
          <w:p w14:paraId="61E4E90B" w14:textId="77777777" w:rsidR="0065131E" w:rsidRPr="0068592A" w:rsidRDefault="0065131E">
            <w:pPr>
              <w:pStyle w:val="08-Tabelageral"/>
              <w:jc w:val="center"/>
              <w:rPr>
                <w:rFonts w:cs="Arial"/>
                <w:b/>
                <w:szCs w:val="14"/>
              </w:rPr>
            </w:pPr>
          </w:p>
        </w:tc>
        <w:tc>
          <w:tcPr>
            <w:tcW w:w="1411" w:type="dxa"/>
            <w:tcBorders>
              <w:top w:val="single" w:sz="2" w:space="0" w:color="1F3864" w:themeColor="accent1" w:themeShade="80"/>
            </w:tcBorders>
            <w:shd w:val="clear" w:color="auto" w:fill="auto"/>
            <w:vAlign w:val="center"/>
          </w:tcPr>
          <w:p w14:paraId="25CD30C0" w14:textId="5C519AE8" w:rsidR="0065131E" w:rsidRPr="0068592A" w:rsidRDefault="0065131E">
            <w:pPr>
              <w:pStyle w:val="08-Tabelageral"/>
              <w:rPr>
                <w:rFonts w:cs="Arial"/>
                <w:b/>
                <w:szCs w:val="14"/>
              </w:rPr>
            </w:pPr>
            <w:r>
              <w:rPr>
                <w:rFonts w:cs="Arial"/>
                <w:b/>
                <w:szCs w:val="14"/>
              </w:rPr>
              <w:t>16.38</w:t>
            </w:r>
            <w:r w:rsidR="00B9620A">
              <w:rPr>
                <w:rFonts w:cs="Arial"/>
                <w:b/>
                <w:szCs w:val="14"/>
              </w:rPr>
              <w:t>4</w:t>
            </w:r>
          </w:p>
        </w:tc>
        <w:tc>
          <w:tcPr>
            <w:tcW w:w="1412" w:type="dxa"/>
            <w:tcBorders>
              <w:top w:val="single" w:sz="2" w:space="0" w:color="1F3864" w:themeColor="accent1" w:themeShade="80"/>
            </w:tcBorders>
            <w:shd w:val="clear" w:color="auto" w:fill="auto"/>
            <w:vAlign w:val="center"/>
          </w:tcPr>
          <w:p w14:paraId="4BD402DA" w14:textId="77777777" w:rsidR="0065131E" w:rsidRPr="0068592A" w:rsidRDefault="0065131E">
            <w:pPr>
              <w:pStyle w:val="08-Tabelageral"/>
              <w:rPr>
                <w:rFonts w:cs="Arial"/>
                <w:b/>
                <w:szCs w:val="14"/>
              </w:rPr>
            </w:pPr>
            <w:r>
              <w:rPr>
                <w:rFonts w:cs="Arial"/>
                <w:b/>
                <w:szCs w:val="14"/>
              </w:rPr>
              <w:t>10.935</w:t>
            </w:r>
          </w:p>
        </w:tc>
        <w:tc>
          <w:tcPr>
            <w:tcW w:w="283" w:type="dxa"/>
            <w:tcBorders>
              <w:top w:val="single" w:sz="2" w:space="0" w:color="1F3864" w:themeColor="accent1" w:themeShade="80"/>
            </w:tcBorders>
            <w:shd w:val="clear" w:color="auto" w:fill="auto"/>
            <w:vAlign w:val="center"/>
          </w:tcPr>
          <w:p w14:paraId="1F7E3B84" w14:textId="77777777" w:rsidR="0065131E" w:rsidRPr="0068592A" w:rsidRDefault="0065131E">
            <w:pPr>
              <w:pStyle w:val="08-Tabelageral"/>
              <w:rPr>
                <w:rFonts w:cs="Arial"/>
                <w:b/>
                <w:szCs w:val="14"/>
              </w:rPr>
            </w:pPr>
          </w:p>
        </w:tc>
        <w:tc>
          <w:tcPr>
            <w:tcW w:w="1417" w:type="dxa"/>
            <w:tcBorders>
              <w:top w:val="single" w:sz="2" w:space="0" w:color="1F3864" w:themeColor="accent1" w:themeShade="80"/>
            </w:tcBorders>
            <w:shd w:val="clear" w:color="auto" w:fill="auto"/>
            <w:vAlign w:val="center"/>
          </w:tcPr>
          <w:p w14:paraId="48BDF405" w14:textId="77777777" w:rsidR="0065131E" w:rsidRPr="0068592A" w:rsidRDefault="0065131E">
            <w:pPr>
              <w:pStyle w:val="08-Tabelageral"/>
              <w:rPr>
                <w:rFonts w:cs="Arial"/>
                <w:b/>
                <w:szCs w:val="14"/>
              </w:rPr>
            </w:pPr>
            <w:r>
              <w:rPr>
                <w:rFonts w:cs="Arial"/>
                <w:b/>
                <w:szCs w:val="14"/>
              </w:rPr>
              <w:t>6.658</w:t>
            </w:r>
          </w:p>
        </w:tc>
        <w:tc>
          <w:tcPr>
            <w:tcW w:w="1418" w:type="dxa"/>
            <w:tcBorders>
              <w:top w:val="single" w:sz="2" w:space="0" w:color="1F3864" w:themeColor="accent1" w:themeShade="80"/>
            </w:tcBorders>
            <w:shd w:val="clear" w:color="auto" w:fill="auto"/>
            <w:vAlign w:val="center"/>
          </w:tcPr>
          <w:p w14:paraId="3A473F14" w14:textId="77777777" w:rsidR="0065131E" w:rsidRPr="0068592A" w:rsidRDefault="0065131E">
            <w:pPr>
              <w:pStyle w:val="08-Tabelageral"/>
              <w:rPr>
                <w:rFonts w:cs="Arial"/>
                <w:b/>
                <w:szCs w:val="14"/>
              </w:rPr>
            </w:pPr>
            <w:r>
              <w:rPr>
                <w:rFonts w:cs="Arial"/>
                <w:b/>
                <w:szCs w:val="14"/>
              </w:rPr>
              <w:t>3.258</w:t>
            </w:r>
          </w:p>
        </w:tc>
      </w:tr>
      <w:tr w:rsidR="0065131E" w:rsidRPr="0068592A" w14:paraId="650B5CE3" w14:textId="77777777">
        <w:trPr>
          <w:trHeight w:val="238"/>
        </w:trPr>
        <w:tc>
          <w:tcPr>
            <w:tcW w:w="3094" w:type="dxa"/>
            <w:shd w:val="clear" w:color="auto" w:fill="auto"/>
          </w:tcPr>
          <w:p w14:paraId="27DAD9B4" w14:textId="77777777" w:rsidR="0065131E" w:rsidRPr="009A3CDB" w:rsidRDefault="0065131E">
            <w:pPr>
              <w:pStyle w:val="08-Tabelageral"/>
              <w:ind w:left="113"/>
              <w:jc w:val="left"/>
              <w:rPr>
                <w:rFonts w:cs="Arial"/>
                <w:szCs w:val="14"/>
                <w:vertAlign w:val="superscript"/>
              </w:rPr>
            </w:pPr>
            <w:r w:rsidRPr="0068592A">
              <w:rPr>
                <w:rFonts w:cs="Arial"/>
                <w:szCs w:val="14"/>
              </w:rPr>
              <w:t>Valores a receber de sociedades ligadas</w:t>
            </w:r>
            <w:r>
              <w:rPr>
                <w:rFonts w:cs="Arial"/>
                <w:szCs w:val="14"/>
                <w:vertAlign w:val="superscript"/>
              </w:rPr>
              <w:t xml:space="preserve"> (</w:t>
            </w:r>
            <w:r w:rsidRPr="009A3CDB">
              <w:rPr>
                <w:rFonts w:cs="Arial"/>
                <w:szCs w:val="14"/>
                <w:vertAlign w:val="superscript"/>
              </w:rPr>
              <w:t>1</w:t>
            </w:r>
            <w:r>
              <w:rPr>
                <w:rFonts w:cs="Arial"/>
                <w:szCs w:val="14"/>
                <w:vertAlign w:val="superscript"/>
              </w:rPr>
              <w:t>)</w:t>
            </w:r>
          </w:p>
        </w:tc>
        <w:tc>
          <w:tcPr>
            <w:tcW w:w="604" w:type="dxa"/>
            <w:shd w:val="clear" w:color="auto" w:fill="auto"/>
          </w:tcPr>
          <w:p w14:paraId="11DEA3BD" w14:textId="77777777" w:rsidR="0065131E" w:rsidRPr="0068592A" w:rsidRDefault="0065131E">
            <w:pPr>
              <w:pStyle w:val="08-Tabelageral"/>
              <w:ind w:left="113"/>
              <w:jc w:val="center"/>
              <w:rPr>
                <w:rFonts w:cs="Arial"/>
                <w:szCs w:val="14"/>
              </w:rPr>
            </w:pPr>
          </w:p>
        </w:tc>
        <w:tc>
          <w:tcPr>
            <w:tcW w:w="1411" w:type="dxa"/>
            <w:shd w:val="clear" w:color="auto" w:fill="auto"/>
            <w:vAlign w:val="center"/>
          </w:tcPr>
          <w:p w14:paraId="253C38DE" w14:textId="77777777" w:rsidR="0065131E" w:rsidRPr="0068592A" w:rsidRDefault="0065131E">
            <w:pPr>
              <w:pStyle w:val="08-Tabelageral"/>
              <w:ind w:left="113"/>
              <w:rPr>
                <w:rFonts w:cs="Arial"/>
                <w:szCs w:val="14"/>
              </w:rPr>
            </w:pPr>
            <w:r>
              <w:rPr>
                <w:rFonts w:cs="Arial"/>
                <w:szCs w:val="14"/>
              </w:rPr>
              <w:t>12.520</w:t>
            </w:r>
          </w:p>
        </w:tc>
        <w:tc>
          <w:tcPr>
            <w:tcW w:w="1412" w:type="dxa"/>
            <w:shd w:val="clear" w:color="auto" w:fill="auto"/>
            <w:vAlign w:val="center"/>
          </w:tcPr>
          <w:p w14:paraId="125E60C3" w14:textId="77777777" w:rsidR="0065131E" w:rsidRPr="0068592A" w:rsidRDefault="0065131E">
            <w:pPr>
              <w:pStyle w:val="08-Tabelageral"/>
              <w:ind w:left="113"/>
              <w:rPr>
                <w:rFonts w:cs="Arial"/>
                <w:szCs w:val="14"/>
              </w:rPr>
            </w:pPr>
            <w:r>
              <w:rPr>
                <w:rFonts w:cs="Arial"/>
                <w:szCs w:val="14"/>
              </w:rPr>
              <w:t>10.799</w:t>
            </w:r>
          </w:p>
        </w:tc>
        <w:tc>
          <w:tcPr>
            <w:tcW w:w="283" w:type="dxa"/>
            <w:shd w:val="clear" w:color="auto" w:fill="auto"/>
            <w:vAlign w:val="center"/>
          </w:tcPr>
          <w:p w14:paraId="49B2D096" w14:textId="77777777" w:rsidR="0065131E" w:rsidRPr="0068592A" w:rsidRDefault="0065131E">
            <w:pPr>
              <w:pStyle w:val="08-Tabelageral"/>
              <w:ind w:left="113"/>
              <w:rPr>
                <w:rFonts w:cs="Arial"/>
                <w:szCs w:val="14"/>
              </w:rPr>
            </w:pPr>
          </w:p>
        </w:tc>
        <w:tc>
          <w:tcPr>
            <w:tcW w:w="1417" w:type="dxa"/>
            <w:shd w:val="clear" w:color="auto" w:fill="auto"/>
            <w:vAlign w:val="center"/>
          </w:tcPr>
          <w:p w14:paraId="6BF8E9B9" w14:textId="77777777" w:rsidR="0065131E" w:rsidRPr="0068592A" w:rsidRDefault="0065131E">
            <w:pPr>
              <w:pStyle w:val="08-Tabelageral"/>
              <w:ind w:left="113"/>
              <w:rPr>
                <w:rFonts w:cs="Arial"/>
                <w:szCs w:val="14"/>
              </w:rPr>
            </w:pPr>
            <w:r>
              <w:rPr>
                <w:rFonts w:cs="Arial"/>
                <w:szCs w:val="14"/>
              </w:rPr>
              <w:t>2.848</w:t>
            </w:r>
          </w:p>
        </w:tc>
        <w:tc>
          <w:tcPr>
            <w:tcW w:w="1418" w:type="dxa"/>
            <w:shd w:val="clear" w:color="auto" w:fill="auto"/>
            <w:vAlign w:val="center"/>
          </w:tcPr>
          <w:p w14:paraId="472B593D" w14:textId="77777777" w:rsidR="0065131E" w:rsidRPr="0068592A" w:rsidRDefault="0065131E">
            <w:pPr>
              <w:pStyle w:val="08-Tabelageral"/>
              <w:ind w:left="113"/>
              <w:rPr>
                <w:rFonts w:cs="Arial"/>
                <w:szCs w:val="14"/>
              </w:rPr>
            </w:pPr>
            <w:r>
              <w:rPr>
                <w:rFonts w:cs="Arial"/>
                <w:szCs w:val="14"/>
              </w:rPr>
              <w:t>3.196</w:t>
            </w:r>
          </w:p>
        </w:tc>
      </w:tr>
      <w:tr w:rsidR="0065131E" w:rsidRPr="0068592A" w14:paraId="29C52189" w14:textId="77777777">
        <w:trPr>
          <w:trHeight w:val="238"/>
        </w:trPr>
        <w:tc>
          <w:tcPr>
            <w:tcW w:w="3094" w:type="dxa"/>
            <w:shd w:val="clear" w:color="auto" w:fill="auto"/>
          </w:tcPr>
          <w:p w14:paraId="7FF76799" w14:textId="77777777" w:rsidR="0065131E" w:rsidRPr="0068592A" w:rsidRDefault="0065131E">
            <w:pPr>
              <w:pStyle w:val="08-Tabelageral"/>
              <w:ind w:left="113"/>
              <w:jc w:val="left"/>
              <w:rPr>
                <w:rFonts w:cs="Arial"/>
                <w:szCs w:val="14"/>
              </w:rPr>
            </w:pPr>
            <w:r w:rsidRPr="0068592A">
              <w:rPr>
                <w:rFonts w:cs="Arial"/>
                <w:szCs w:val="14"/>
              </w:rPr>
              <w:t>Valores a receber ADR</w:t>
            </w:r>
          </w:p>
        </w:tc>
        <w:tc>
          <w:tcPr>
            <w:tcW w:w="604" w:type="dxa"/>
            <w:shd w:val="clear" w:color="auto" w:fill="auto"/>
          </w:tcPr>
          <w:p w14:paraId="514E5171" w14:textId="77777777" w:rsidR="0065131E" w:rsidRPr="0068592A" w:rsidRDefault="0065131E">
            <w:pPr>
              <w:pStyle w:val="08-Tabelageral"/>
              <w:ind w:left="113"/>
              <w:jc w:val="center"/>
              <w:rPr>
                <w:rFonts w:cs="Arial"/>
                <w:szCs w:val="14"/>
              </w:rPr>
            </w:pPr>
          </w:p>
        </w:tc>
        <w:tc>
          <w:tcPr>
            <w:tcW w:w="1411" w:type="dxa"/>
            <w:shd w:val="clear" w:color="auto" w:fill="auto"/>
            <w:vAlign w:val="center"/>
          </w:tcPr>
          <w:p w14:paraId="44973571" w14:textId="77777777" w:rsidR="0065131E" w:rsidRPr="0068592A" w:rsidRDefault="0065131E">
            <w:pPr>
              <w:pStyle w:val="08-Tabelageral"/>
              <w:ind w:left="113"/>
              <w:rPr>
                <w:rFonts w:cs="Arial"/>
                <w:szCs w:val="14"/>
              </w:rPr>
            </w:pPr>
            <w:r>
              <w:rPr>
                <w:rFonts w:cs="Arial"/>
                <w:szCs w:val="14"/>
              </w:rPr>
              <w:t>3.725</w:t>
            </w:r>
          </w:p>
        </w:tc>
        <w:tc>
          <w:tcPr>
            <w:tcW w:w="1412" w:type="dxa"/>
            <w:shd w:val="clear" w:color="auto" w:fill="auto"/>
            <w:vAlign w:val="center"/>
          </w:tcPr>
          <w:p w14:paraId="77E9FE46" w14:textId="77777777" w:rsidR="0065131E" w:rsidRPr="0068592A" w:rsidRDefault="0065131E">
            <w:pPr>
              <w:pStyle w:val="08-Tabelageral"/>
              <w:ind w:left="113"/>
              <w:rPr>
                <w:rFonts w:cs="Arial"/>
                <w:szCs w:val="14"/>
              </w:rPr>
            </w:pPr>
            <w:r>
              <w:rPr>
                <w:rFonts w:cs="Arial"/>
                <w:szCs w:val="14"/>
              </w:rPr>
              <w:t>--</w:t>
            </w:r>
          </w:p>
        </w:tc>
        <w:tc>
          <w:tcPr>
            <w:tcW w:w="283" w:type="dxa"/>
            <w:shd w:val="clear" w:color="auto" w:fill="auto"/>
            <w:vAlign w:val="center"/>
          </w:tcPr>
          <w:p w14:paraId="66CCB58B" w14:textId="77777777" w:rsidR="0065131E" w:rsidRPr="0068592A" w:rsidRDefault="0065131E">
            <w:pPr>
              <w:pStyle w:val="08-Tabelageral"/>
              <w:ind w:left="113"/>
              <w:rPr>
                <w:rFonts w:cs="Arial"/>
                <w:szCs w:val="14"/>
              </w:rPr>
            </w:pPr>
          </w:p>
        </w:tc>
        <w:tc>
          <w:tcPr>
            <w:tcW w:w="1417" w:type="dxa"/>
            <w:shd w:val="clear" w:color="auto" w:fill="auto"/>
            <w:vAlign w:val="center"/>
          </w:tcPr>
          <w:p w14:paraId="565D87E9" w14:textId="77777777" w:rsidR="0065131E" w:rsidRPr="0068592A" w:rsidRDefault="0065131E">
            <w:pPr>
              <w:pStyle w:val="08-Tabelageral"/>
              <w:ind w:left="113"/>
              <w:rPr>
                <w:rFonts w:cs="Arial"/>
                <w:szCs w:val="14"/>
              </w:rPr>
            </w:pPr>
            <w:r>
              <w:rPr>
                <w:rFonts w:cs="Arial"/>
                <w:szCs w:val="14"/>
              </w:rPr>
              <w:t>3.725</w:t>
            </w:r>
          </w:p>
        </w:tc>
        <w:tc>
          <w:tcPr>
            <w:tcW w:w="1418" w:type="dxa"/>
            <w:shd w:val="clear" w:color="auto" w:fill="auto"/>
            <w:vAlign w:val="center"/>
          </w:tcPr>
          <w:p w14:paraId="5D33DD7E" w14:textId="77777777" w:rsidR="0065131E" w:rsidRPr="0068592A" w:rsidRDefault="0065131E">
            <w:pPr>
              <w:pStyle w:val="08-Tabelageral"/>
              <w:ind w:left="113"/>
              <w:rPr>
                <w:rFonts w:cs="Arial"/>
                <w:szCs w:val="14"/>
              </w:rPr>
            </w:pPr>
            <w:r>
              <w:rPr>
                <w:rFonts w:cs="Arial"/>
                <w:szCs w:val="14"/>
              </w:rPr>
              <w:t>--</w:t>
            </w:r>
          </w:p>
        </w:tc>
      </w:tr>
      <w:tr w:rsidR="0065131E" w:rsidRPr="0068592A" w14:paraId="487EA120" w14:textId="77777777">
        <w:trPr>
          <w:trHeight w:val="238"/>
        </w:trPr>
        <w:tc>
          <w:tcPr>
            <w:tcW w:w="3094" w:type="dxa"/>
            <w:shd w:val="clear" w:color="auto" w:fill="auto"/>
          </w:tcPr>
          <w:p w14:paraId="0AA45ACA" w14:textId="77777777" w:rsidR="0065131E" w:rsidRPr="0068592A" w:rsidRDefault="0065131E">
            <w:pPr>
              <w:pStyle w:val="08-Tabelageral"/>
              <w:ind w:left="113"/>
              <w:jc w:val="left"/>
              <w:rPr>
                <w:rFonts w:cs="Arial"/>
                <w:szCs w:val="14"/>
              </w:rPr>
            </w:pPr>
            <w:r w:rsidRPr="0068592A">
              <w:rPr>
                <w:rFonts w:cs="Arial"/>
                <w:szCs w:val="14"/>
              </w:rPr>
              <w:t>Outros</w:t>
            </w:r>
          </w:p>
        </w:tc>
        <w:tc>
          <w:tcPr>
            <w:tcW w:w="604" w:type="dxa"/>
            <w:shd w:val="clear" w:color="auto" w:fill="auto"/>
          </w:tcPr>
          <w:p w14:paraId="5E3BBEF0" w14:textId="77777777" w:rsidR="0065131E" w:rsidRPr="0068592A" w:rsidRDefault="0065131E">
            <w:pPr>
              <w:pStyle w:val="08-Tabelageral"/>
              <w:ind w:left="113"/>
              <w:jc w:val="center"/>
              <w:rPr>
                <w:rFonts w:cs="Arial"/>
                <w:szCs w:val="14"/>
              </w:rPr>
            </w:pPr>
          </w:p>
        </w:tc>
        <w:tc>
          <w:tcPr>
            <w:tcW w:w="1411" w:type="dxa"/>
            <w:shd w:val="clear" w:color="auto" w:fill="auto"/>
            <w:vAlign w:val="center"/>
          </w:tcPr>
          <w:p w14:paraId="3518E8EF" w14:textId="2AD378F2" w:rsidR="0065131E" w:rsidRPr="0068592A" w:rsidRDefault="0065131E">
            <w:pPr>
              <w:pStyle w:val="08-Tabelageral"/>
              <w:ind w:left="113"/>
              <w:rPr>
                <w:rFonts w:cs="Arial"/>
                <w:szCs w:val="14"/>
              </w:rPr>
            </w:pPr>
            <w:r>
              <w:rPr>
                <w:rFonts w:cs="Arial"/>
                <w:szCs w:val="14"/>
              </w:rPr>
              <w:t>1</w:t>
            </w:r>
            <w:r w:rsidR="00B9620A">
              <w:rPr>
                <w:rFonts w:cs="Arial"/>
                <w:szCs w:val="14"/>
              </w:rPr>
              <w:t>39</w:t>
            </w:r>
          </w:p>
        </w:tc>
        <w:tc>
          <w:tcPr>
            <w:tcW w:w="1412" w:type="dxa"/>
            <w:shd w:val="clear" w:color="auto" w:fill="auto"/>
            <w:vAlign w:val="center"/>
          </w:tcPr>
          <w:p w14:paraId="17ACFA4F" w14:textId="77777777" w:rsidR="0065131E" w:rsidRPr="0068592A" w:rsidRDefault="0065131E">
            <w:pPr>
              <w:pStyle w:val="08-Tabelageral"/>
              <w:ind w:left="113"/>
              <w:rPr>
                <w:rFonts w:cs="Arial"/>
                <w:szCs w:val="14"/>
              </w:rPr>
            </w:pPr>
            <w:r>
              <w:rPr>
                <w:rFonts w:cs="Arial"/>
                <w:szCs w:val="14"/>
              </w:rPr>
              <w:t>136</w:t>
            </w:r>
          </w:p>
        </w:tc>
        <w:tc>
          <w:tcPr>
            <w:tcW w:w="283" w:type="dxa"/>
            <w:shd w:val="clear" w:color="auto" w:fill="auto"/>
            <w:vAlign w:val="center"/>
          </w:tcPr>
          <w:p w14:paraId="620B683D" w14:textId="77777777" w:rsidR="0065131E" w:rsidRPr="0068592A" w:rsidRDefault="0065131E">
            <w:pPr>
              <w:pStyle w:val="08-Tabelageral"/>
              <w:ind w:left="113"/>
              <w:rPr>
                <w:rFonts w:cs="Arial"/>
                <w:szCs w:val="14"/>
              </w:rPr>
            </w:pPr>
          </w:p>
        </w:tc>
        <w:tc>
          <w:tcPr>
            <w:tcW w:w="1417" w:type="dxa"/>
            <w:shd w:val="clear" w:color="auto" w:fill="auto"/>
            <w:vAlign w:val="center"/>
          </w:tcPr>
          <w:p w14:paraId="6AAAC732" w14:textId="77777777" w:rsidR="0065131E" w:rsidRPr="0068592A" w:rsidRDefault="0065131E">
            <w:pPr>
              <w:pStyle w:val="08-Tabelageral"/>
              <w:ind w:left="113"/>
              <w:rPr>
                <w:rFonts w:cs="Arial"/>
                <w:szCs w:val="14"/>
              </w:rPr>
            </w:pPr>
            <w:r>
              <w:rPr>
                <w:rFonts w:cs="Arial"/>
                <w:szCs w:val="14"/>
              </w:rPr>
              <w:t>85</w:t>
            </w:r>
          </w:p>
        </w:tc>
        <w:tc>
          <w:tcPr>
            <w:tcW w:w="1418" w:type="dxa"/>
            <w:shd w:val="clear" w:color="auto" w:fill="auto"/>
            <w:vAlign w:val="center"/>
          </w:tcPr>
          <w:p w14:paraId="34A8BD9B" w14:textId="77777777" w:rsidR="0065131E" w:rsidRPr="0068592A" w:rsidRDefault="0065131E">
            <w:pPr>
              <w:pStyle w:val="08-Tabelageral"/>
              <w:ind w:left="113"/>
              <w:rPr>
                <w:rFonts w:cs="Arial"/>
                <w:szCs w:val="14"/>
              </w:rPr>
            </w:pPr>
            <w:r>
              <w:rPr>
                <w:rFonts w:cs="Arial"/>
                <w:szCs w:val="14"/>
              </w:rPr>
              <w:t>62</w:t>
            </w:r>
          </w:p>
        </w:tc>
      </w:tr>
      <w:tr w:rsidR="0065131E" w:rsidRPr="0068592A" w14:paraId="39D8F0E2" w14:textId="77777777">
        <w:trPr>
          <w:trHeight w:val="238"/>
        </w:trPr>
        <w:tc>
          <w:tcPr>
            <w:tcW w:w="3094" w:type="dxa"/>
            <w:shd w:val="clear" w:color="auto" w:fill="auto"/>
          </w:tcPr>
          <w:p w14:paraId="3CF81CD8" w14:textId="77777777" w:rsidR="0065131E" w:rsidRPr="0068592A" w:rsidRDefault="0065131E">
            <w:pPr>
              <w:pStyle w:val="08-Tabelageral"/>
              <w:jc w:val="left"/>
              <w:rPr>
                <w:rFonts w:cs="Arial"/>
                <w:b/>
                <w:szCs w:val="14"/>
              </w:rPr>
            </w:pPr>
            <w:r w:rsidRPr="0068592A">
              <w:rPr>
                <w:rFonts w:cs="Arial"/>
                <w:b/>
                <w:szCs w:val="14"/>
              </w:rPr>
              <w:t>Ativo Não Circulante</w:t>
            </w:r>
          </w:p>
        </w:tc>
        <w:tc>
          <w:tcPr>
            <w:tcW w:w="604" w:type="dxa"/>
            <w:shd w:val="clear" w:color="auto" w:fill="auto"/>
          </w:tcPr>
          <w:p w14:paraId="15776A9B" w14:textId="77777777" w:rsidR="0065131E" w:rsidRPr="0068592A" w:rsidRDefault="0065131E">
            <w:pPr>
              <w:pStyle w:val="08-Tabelageral"/>
              <w:jc w:val="center"/>
              <w:rPr>
                <w:rFonts w:cs="Arial"/>
                <w:b/>
                <w:szCs w:val="14"/>
              </w:rPr>
            </w:pPr>
          </w:p>
        </w:tc>
        <w:tc>
          <w:tcPr>
            <w:tcW w:w="1411" w:type="dxa"/>
            <w:shd w:val="clear" w:color="auto" w:fill="auto"/>
            <w:vAlign w:val="center"/>
          </w:tcPr>
          <w:p w14:paraId="21417183" w14:textId="0B279EDD" w:rsidR="0065131E" w:rsidRPr="0068592A" w:rsidRDefault="0065131E">
            <w:pPr>
              <w:pStyle w:val="08-Tabelageral"/>
              <w:rPr>
                <w:rFonts w:cs="Arial"/>
                <w:b/>
                <w:szCs w:val="14"/>
              </w:rPr>
            </w:pPr>
            <w:r>
              <w:rPr>
                <w:rFonts w:cs="Arial"/>
                <w:b/>
                <w:szCs w:val="14"/>
              </w:rPr>
              <w:t>19</w:t>
            </w:r>
            <w:r w:rsidR="00B9620A">
              <w:rPr>
                <w:rFonts w:cs="Arial"/>
                <w:b/>
                <w:szCs w:val="14"/>
              </w:rPr>
              <w:t>4</w:t>
            </w:r>
          </w:p>
        </w:tc>
        <w:tc>
          <w:tcPr>
            <w:tcW w:w="1412" w:type="dxa"/>
            <w:shd w:val="clear" w:color="auto" w:fill="auto"/>
            <w:vAlign w:val="center"/>
          </w:tcPr>
          <w:p w14:paraId="66AC60B7" w14:textId="77777777" w:rsidR="0065131E" w:rsidRPr="0068592A" w:rsidRDefault="0065131E">
            <w:pPr>
              <w:pStyle w:val="08-Tabelageral"/>
              <w:rPr>
                <w:rFonts w:cs="Arial"/>
                <w:b/>
                <w:szCs w:val="14"/>
              </w:rPr>
            </w:pPr>
            <w:r>
              <w:rPr>
                <w:rFonts w:cs="Arial"/>
                <w:b/>
                <w:szCs w:val="14"/>
              </w:rPr>
              <w:t>57</w:t>
            </w:r>
          </w:p>
        </w:tc>
        <w:tc>
          <w:tcPr>
            <w:tcW w:w="283" w:type="dxa"/>
            <w:shd w:val="clear" w:color="auto" w:fill="auto"/>
            <w:vAlign w:val="center"/>
          </w:tcPr>
          <w:p w14:paraId="7E073A2C" w14:textId="77777777" w:rsidR="0065131E" w:rsidRPr="0068592A" w:rsidRDefault="0065131E">
            <w:pPr>
              <w:pStyle w:val="08-Tabelageral"/>
              <w:rPr>
                <w:rFonts w:cs="Arial"/>
                <w:b/>
                <w:szCs w:val="14"/>
              </w:rPr>
            </w:pPr>
          </w:p>
        </w:tc>
        <w:tc>
          <w:tcPr>
            <w:tcW w:w="1417" w:type="dxa"/>
            <w:shd w:val="clear" w:color="auto" w:fill="auto"/>
            <w:vAlign w:val="center"/>
          </w:tcPr>
          <w:p w14:paraId="764FA730" w14:textId="1153A19C" w:rsidR="0065131E" w:rsidRPr="0068592A" w:rsidRDefault="0065131E">
            <w:pPr>
              <w:pStyle w:val="08-Tabelageral"/>
              <w:rPr>
                <w:rFonts w:cs="Arial"/>
                <w:b/>
                <w:szCs w:val="14"/>
              </w:rPr>
            </w:pPr>
            <w:r>
              <w:rPr>
                <w:rFonts w:cs="Arial"/>
                <w:b/>
                <w:szCs w:val="14"/>
              </w:rPr>
              <w:t>254.93</w:t>
            </w:r>
            <w:r w:rsidR="00D269AD">
              <w:rPr>
                <w:rFonts w:cs="Arial"/>
                <w:b/>
                <w:szCs w:val="14"/>
              </w:rPr>
              <w:t>5</w:t>
            </w:r>
          </w:p>
        </w:tc>
        <w:tc>
          <w:tcPr>
            <w:tcW w:w="1418" w:type="dxa"/>
            <w:shd w:val="clear" w:color="auto" w:fill="auto"/>
            <w:vAlign w:val="center"/>
          </w:tcPr>
          <w:p w14:paraId="68CDCA5B" w14:textId="77777777" w:rsidR="0065131E" w:rsidRPr="0068592A" w:rsidRDefault="0065131E">
            <w:pPr>
              <w:pStyle w:val="08-Tabelageral"/>
              <w:rPr>
                <w:rFonts w:cs="Arial"/>
                <w:b/>
                <w:szCs w:val="14"/>
              </w:rPr>
            </w:pPr>
            <w:r>
              <w:rPr>
                <w:rFonts w:cs="Arial"/>
                <w:b/>
                <w:szCs w:val="14"/>
              </w:rPr>
              <w:t>251.215</w:t>
            </w:r>
          </w:p>
        </w:tc>
      </w:tr>
      <w:tr w:rsidR="0065131E" w:rsidRPr="0068592A" w14:paraId="7DE0827E" w14:textId="77777777">
        <w:trPr>
          <w:trHeight w:val="238"/>
        </w:trPr>
        <w:tc>
          <w:tcPr>
            <w:tcW w:w="3094" w:type="dxa"/>
            <w:shd w:val="clear" w:color="auto" w:fill="auto"/>
          </w:tcPr>
          <w:p w14:paraId="529DD030" w14:textId="77777777" w:rsidR="0065131E" w:rsidRPr="0068592A" w:rsidRDefault="0065131E">
            <w:pPr>
              <w:pStyle w:val="08-Tabelageral"/>
              <w:ind w:left="113"/>
              <w:jc w:val="left"/>
              <w:rPr>
                <w:rFonts w:cs="Arial"/>
                <w:szCs w:val="14"/>
              </w:rPr>
            </w:pPr>
            <w:r w:rsidRPr="0068592A">
              <w:rPr>
                <w:rFonts w:cs="Arial"/>
                <w:szCs w:val="14"/>
              </w:rPr>
              <w:t>Depósitos judiciais</w:t>
            </w:r>
            <w:r>
              <w:rPr>
                <w:rFonts w:cs="Arial"/>
                <w:szCs w:val="14"/>
              </w:rPr>
              <w:t xml:space="preserve"> </w:t>
            </w:r>
            <w:r w:rsidRPr="0068592A">
              <w:rPr>
                <w:rFonts w:cs="Arial"/>
                <w:szCs w:val="14"/>
                <w:vertAlign w:val="superscript"/>
              </w:rPr>
              <w:t>(</w:t>
            </w:r>
            <w:r>
              <w:rPr>
                <w:rFonts w:cs="Arial"/>
                <w:szCs w:val="14"/>
                <w:vertAlign w:val="superscript"/>
              </w:rPr>
              <w:t>2</w:t>
            </w:r>
            <w:r w:rsidRPr="0068592A">
              <w:rPr>
                <w:rFonts w:cs="Arial"/>
                <w:szCs w:val="14"/>
                <w:vertAlign w:val="superscript"/>
              </w:rPr>
              <w:t>)</w:t>
            </w:r>
          </w:p>
        </w:tc>
        <w:tc>
          <w:tcPr>
            <w:tcW w:w="604" w:type="dxa"/>
            <w:shd w:val="clear" w:color="auto" w:fill="auto"/>
          </w:tcPr>
          <w:p w14:paraId="0B48A339" w14:textId="77777777" w:rsidR="0065131E" w:rsidRPr="0068592A" w:rsidRDefault="0065131E">
            <w:pPr>
              <w:pStyle w:val="08-Tabelageral"/>
              <w:ind w:left="113"/>
              <w:jc w:val="center"/>
              <w:rPr>
                <w:rFonts w:cs="Arial"/>
                <w:szCs w:val="14"/>
              </w:rPr>
            </w:pPr>
          </w:p>
        </w:tc>
        <w:tc>
          <w:tcPr>
            <w:tcW w:w="1411" w:type="dxa"/>
            <w:shd w:val="clear" w:color="auto" w:fill="auto"/>
            <w:vAlign w:val="center"/>
          </w:tcPr>
          <w:p w14:paraId="7CAA76C1" w14:textId="2973DE16" w:rsidR="0065131E" w:rsidRPr="0068592A" w:rsidRDefault="0065131E">
            <w:pPr>
              <w:pStyle w:val="08-Tabelageral"/>
              <w:ind w:left="113"/>
              <w:rPr>
                <w:rFonts w:cs="Arial"/>
                <w:szCs w:val="14"/>
              </w:rPr>
            </w:pPr>
            <w:r>
              <w:rPr>
                <w:rFonts w:cs="Arial"/>
                <w:szCs w:val="14"/>
              </w:rPr>
              <w:t>18</w:t>
            </w:r>
            <w:r w:rsidR="00B9620A">
              <w:rPr>
                <w:rFonts w:cs="Arial"/>
                <w:szCs w:val="14"/>
              </w:rPr>
              <w:t>3</w:t>
            </w:r>
          </w:p>
        </w:tc>
        <w:tc>
          <w:tcPr>
            <w:tcW w:w="1412" w:type="dxa"/>
            <w:shd w:val="clear" w:color="auto" w:fill="auto"/>
            <w:vAlign w:val="center"/>
          </w:tcPr>
          <w:p w14:paraId="329ABB08" w14:textId="77777777" w:rsidR="0065131E" w:rsidRPr="0068592A" w:rsidRDefault="0065131E">
            <w:pPr>
              <w:pStyle w:val="08-Tabelageral"/>
              <w:ind w:left="113"/>
              <w:rPr>
                <w:rFonts w:cs="Arial"/>
                <w:szCs w:val="14"/>
              </w:rPr>
            </w:pPr>
            <w:r>
              <w:rPr>
                <w:rFonts w:cs="Arial"/>
                <w:szCs w:val="14"/>
              </w:rPr>
              <w:t>44</w:t>
            </w:r>
          </w:p>
        </w:tc>
        <w:tc>
          <w:tcPr>
            <w:tcW w:w="283" w:type="dxa"/>
            <w:shd w:val="clear" w:color="auto" w:fill="auto"/>
            <w:vAlign w:val="center"/>
          </w:tcPr>
          <w:p w14:paraId="7505F18D" w14:textId="77777777" w:rsidR="0065131E" w:rsidRPr="0068592A" w:rsidRDefault="0065131E">
            <w:pPr>
              <w:pStyle w:val="08-Tabelageral"/>
              <w:ind w:left="113"/>
              <w:rPr>
                <w:rFonts w:cs="Arial"/>
                <w:szCs w:val="14"/>
              </w:rPr>
            </w:pPr>
          </w:p>
        </w:tc>
        <w:tc>
          <w:tcPr>
            <w:tcW w:w="1417" w:type="dxa"/>
            <w:shd w:val="clear" w:color="auto" w:fill="auto"/>
            <w:vAlign w:val="center"/>
          </w:tcPr>
          <w:p w14:paraId="0010B1A7" w14:textId="4916B734" w:rsidR="0065131E" w:rsidRPr="0068592A" w:rsidRDefault="0065131E">
            <w:pPr>
              <w:pStyle w:val="08-Tabelageral"/>
              <w:ind w:left="113"/>
              <w:rPr>
                <w:rFonts w:cs="Arial"/>
                <w:szCs w:val="14"/>
              </w:rPr>
            </w:pPr>
            <w:r>
              <w:rPr>
                <w:rFonts w:cs="Arial"/>
                <w:szCs w:val="14"/>
              </w:rPr>
              <w:t>254.92</w:t>
            </w:r>
            <w:r w:rsidR="00D269AD">
              <w:rPr>
                <w:rFonts w:cs="Arial"/>
                <w:szCs w:val="14"/>
              </w:rPr>
              <w:t>4</w:t>
            </w:r>
          </w:p>
        </w:tc>
        <w:tc>
          <w:tcPr>
            <w:tcW w:w="1418" w:type="dxa"/>
            <w:shd w:val="clear" w:color="auto" w:fill="auto"/>
            <w:vAlign w:val="center"/>
          </w:tcPr>
          <w:p w14:paraId="1B7BF7DC" w14:textId="77777777" w:rsidR="0065131E" w:rsidRPr="0068592A" w:rsidRDefault="0065131E">
            <w:pPr>
              <w:pStyle w:val="08-Tabelageral"/>
              <w:ind w:left="113"/>
              <w:rPr>
                <w:rFonts w:cs="Arial"/>
                <w:szCs w:val="14"/>
              </w:rPr>
            </w:pPr>
            <w:r>
              <w:rPr>
                <w:rFonts w:cs="Arial"/>
                <w:szCs w:val="14"/>
              </w:rPr>
              <w:t>251.202</w:t>
            </w:r>
          </w:p>
        </w:tc>
      </w:tr>
      <w:tr w:rsidR="0065131E" w:rsidRPr="0068592A" w14:paraId="6A5868C9" w14:textId="77777777">
        <w:trPr>
          <w:trHeight w:val="238"/>
        </w:trPr>
        <w:tc>
          <w:tcPr>
            <w:tcW w:w="3094" w:type="dxa"/>
            <w:tcBorders>
              <w:bottom w:val="nil"/>
            </w:tcBorders>
            <w:shd w:val="clear" w:color="auto" w:fill="auto"/>
          </w:tcPr>
          <w:p w14:paraId="28FB25DE" w14:textId="77777777" w:rsidR="0065131E" w:rsidRPr="0068592A" w:rsidRDefault="0065131E">
            <w:pPr>
              <w:pStyle w:val="08-Tabelageral"/>
              <w:ind w:left="113"/>
              <w:jc w:val="left"/>
              <w:rPr>
                <w:rFonts w:cs="Arial"/>
                <w:szCs w:val="14"/>
                <w:vertAlign w:val="superscript"/>
              </w:rPr>
            </w:pPr>
            <w:r w:rsidRPr="0068592A">
              <w:rPr>
                <w:rFonts w:cs="Arial"/>
                <w:szCs w:val="14"/>
              </w:rPr>
              <w:t xml:space="preserve">Imobilizado </w:t>
            </w:r>
          </w:p>
        </w:tc>
        <w:tc>
          <w:tcPr>
            <w:tcW w:w="604" w:type="dxa"/>
            <w:tcBorders>
              <w:bottom w:val="nil"/>
            </w:tcBorders>
            <w:shd w:val="clear" w:color="auto" w:fill="auto"/>
          </w:tcPr>
          <w:p w14:paraId="45E8867F" w14:textId="77777777" w:rsidR="0065131E" w:rsidRPr="0068592A" w:rsidRDefault="0065131E">
            <w:pPr>
              <w:pStyle w:val="08-Tabelageral"/>
              <w:ind w:left="113"/>
              <w:jc w:val="center"/>
              <w:rPr>
                <w:rFonts w:cs="Arial"/>
                <w:szCs w:val="14"/>
              </w:rPr>
            </w:pPr>
          </w:p>
        </w:tc>
        <w:tc>
          <w:tcPr>
            <w:tcW w:w="1411" w:type="dxa"/>
            <w:tcBorders>
              <w:bottom w:val="nil"/>
            </w:tcBorders>
            <w:shd w:val="clear" w:color="auto" w:fill="auto"/>
            <w:vAlign w:val="center"/>
          </w:tcPr>
          <w:p w14:paraId="047C8F9B" w14:textId="77777777" w:rsidR="0065131E" w:rsidRPr="0068592A" w:rsidRDefault="0065131E">
            <w:pPr>
              <w:pStyle w:val="08-Tabelageral"/>
              <w:ind w:left="113"/>
              <w:rPr>
                <w:rFonts w:cs="Arial"/>
                <w:szCs w:val="14"/>
              </w:rPr>
            </w:pPr>
            <w:r>
              <w:rPr>
                <w:rFonts w:cs="Arial"/>
                <w:szCs w:val="14"/>
              </w:rPr>
              <w:t>11</w:t>
            </w:r>
          </w:p>
        </w:tc>
        <w:tc>
          <w:tcPr>
            <w:tcW w:w="1412" w:type="dxa"/>
            <w:tcBorders>
              <w:bottom w:val="nil"/>
            </w:tcBorders>
            <w:shd w:val="clear" w:color="auto" w:fill="auto"/>
            <w:vAlign w:val="center"/>
          </w:tcPr>
          <w:p w14:paraId="399DDC24" w14:textId="77777777" w:rsidR="0065131E" w:rsidRPr="0068592A" w:rsidRDefault="0065131E">
            <w:pPr>
              <w:pStyle w:val="08-Tabelageral"/>
              <w:ind w:left="113"/>
              <w:rPr>
                <w:rFonts w:cs="Arial"/>
                <w:szCs w:val="14"/>
              </w:rPr>
            </w:pPr>
            <w:r>
              <w:rPr>
                <w:rFonts w:cs="Arial"/>
                <w:szCs w:val="14"/>
              </w:rPr>
              <w:t>13</w:t>
            </w:r>
          </w:p>
        </w:tc>
        <w:tc>
          <w:tcPr>
            <w:tcW w:w="283" w:type="dxa"/>
            <w:tcBorders>
              <w:bottom w:val="nil"/>
            </w:tcBorders>
            <w:shd w:val="clear" w:color="auto" w:fill="auto"/>
            <w:vAlign w:val="center"/>
          </w:tcPr>
          <w:p w14:paraId="781318B5" w14:textId="77777777" w:rsidR="0065131E" w:rsidRPr="0068592A" w:rsidRDefault="0065131E">
            <w:pPr>
              <w:pStyle w:val="08-Tabelageral"/>
              <w:ind w:left="113"/>
              <w:rPr>
                <w:rFonts w:cs="Arial"/>
                <w:szCs w:val="14"/>
              </w:rPr>
            </w:pPr>
          </w:p>
        </w:tc>
        <w:tc>
          <w:tcPr>
            <w:tcW w:w="1417" w:type="dxa"/>
            <w:tcBorders>
              <w:bottom w:val="nil"/>
            </w:tcBorders>
            <w:shd w:val="clear" w:color="auto" w:fill="auto"/>
            <w:vAlign w:val="center"/>
          </w:tcPr>
          <w:p w14:paraId="0FA7CA79" w14:textId="77777777" w:rsidR="0065131E" w:rsidRPr="0068592A" w:rsidRDefault="0065131E">
            <w:pPr>
              <w:pStyle w:val="08-Tabelageral"/>
              <w:ind w:left="113"/>
              <w:rPr>
                <w:rFonts w:cs="Arial"/>
                <w:szCs w:val="14"/>
              </w:rPr>
            </w:pPr>
            <w:r>
              <w:rPr>
                <w:rFonts w:cs="Arial"/>
                <w:szCs w:val="14"/>
              </w:rPr>
              <w:t>11</w:t>
            </w:r>
          </w:p>
        </w:tc>
        <w:tc>
          <w:tcPr>
            <w:tcW w:w="1418" w:type="dxa"/>
            <w:tcBorders>
              <w:bottom w:val="nil"/>
            </w:tcBorders>
            <w:shd w:val="clear" w:color="auto" w:fill="auto"/>
            <w:vAlign w:val="center"/>
          </w:tcPr>
          <w:p w14:paraId="330F3B08" w14:textId="77777777" w:rsidR="0065131E" w:rsidRPr="0068592A" w:rsidRDefault="0065131E">
            <w:pPr>
              <w:pStyle w:val="08-Tabelageral"/>
              <w:ind w:left="113"/>
              <w:rPr>
                <w:rFonts w:cs="Arial"/>
                <w:szCs w:val="14"/>
              </w:rPr>
            </w:pPr>
            <w:r>
              <w:rPr>
                <w:rFonts w:cs="Arial"/>
                <w:szCs w:val="14"/>
              </w:rPr>
              <w:t>13</w:t>
            </w:r>
          </w:p>
        </w:tc>
      </w:tr>
      <w:tr w:rsidR="0065131E" w:rsidRPr="0068592A" w14:paraId="0AB1A4B3" w14:textId="77777777">
        <w:trPr>
          <w:trHeight w:val="238"/>
        </w:trPr>
        <w:tc>
          <w:tcPr>
            <w:tcW w:w="3094" w:type="dxa"/>
            <w:tcBorders>
              <w:top w:val="nil"/>
              <w:bottom w:val="single" w:sz="2" w:space="0" w:color="1F3864" w:themeColor="accent1" w:themeShade="80"/>
            </w:tcBorders>
            <w:shd w:val="clear" w:color="auto" w:fill="auto"/>
          </w:tcPr>
          <w:p w14:paraId="5CB8E0C7" w14:textId="77777777" w:rsidR="0065131E" w:rsidRPr="0068592A" w:rsidRDefault="0065131E">
            <w:pPr>
              <w:pStyle w:val="08-Tabelageral"/>
              <w:jc w:val="left"/>
              <w:rPr>
                <w:rFonts w:cs="Arial"/>
                <w:b/>
              </w:rPr>
            </w:pPr>
            <w:r w:rsidRPr="0068592A">
              <w:rPr>
                <w:rFonts w:cs="Arial"/>
                <w:b/>
              </w:rPr>
              <w:t xml:space="preserve">Total </w:t>
            </w:r>
          </w:p>
        </w:tc>
        <w:tc>
          <w:tcPr>
            <w:tcW w:w="604" w:type="dxa"/>
            <w:tcBorders>
              <w:top w:val="nil"/>
              <w:bottom w:val="single" w:sz="2" w:space="0" w:color="1F3864" w:themeColor="accent1" w:themeShade="80"/>
            </w:tcBorders>
            <w:shd w:val="clear" w:color="auto" w:fill="auto"/>
          </w:tcPr>
          <w:p w14:paraId="3B941280" w14:textId="77777777" w:rsidR="0065131E" w:rsidRPr="0068592A" w:rsidRDefault="0065131E">
            <w:pPr>
              <w:pStyle w:val="08-Tabelageral"/>
              <w:jc w:val="center"/>
              <w:rPr>
                <w:rFonts w:cs="Arial"/>
                <w:b/>
                <w:szCs w:val="14"/>
              </w:rPr>
            </w:pPr>
          </w:p>
        </w:tc>
        <w:tc>
          <w:tcPr>
            <w:tcW w:w="1411" w:type="dxa"/>
            <w:tcBorders>
              <w:top w:val="nil"/>
              <w:bottom w:val="single" w:sz="2" w:space="0" w:color="1F3864" w:themeColor="accent1" w:themeShade="80"/>
            </w:tcBorders>
            <w:shd w:val="clear" w:color="auto" w:fill="auto"/>
            <w:vAlign w:val="center"/>
          </w:tcPr>
          <w:p w14:paraId="3A969B08" w14:textId="6557F739" w:rsidR="0065131E" w:rsidRPr="0068592A" w:rsidRDefault="0065131E">
            <w:pPr>
              <w:pStyle w:val="08-Tabelageral"/>
              <w:rPr>
                <w:rFonts w:cs="Arial"/>
                <w:b/>
                <w:szCs w:val="14"/>
              </w:rPr>
            </w:pPr>
            <w:r>
              <w:rPr>
                <w:rFonts w:cs="Arial"/>
                <w:b/>
                <w:szCs w:val="14"/>
              </w:rPr>
              <w:t>16.5</w:t>
            </w:r>
            <w:r w:rsidR="00A54A65">
              <w:rPr>
                <w:rFonts w:cs="Arial"/>
                <w:b/>
                <w:szCs w:val="14"/>
              </w:rPr>
              <w:t>78</w:t>
            </w:r>
          </w:p>
        </w:tc>
        <w:tc>
          <w:tcPr>
            <w:tcW w:w="1412" w:type="dxa"/>
            <w:tcBorders>
              <w:top w:val="nil"/>
              <w:bottom w:val="single" w:sz="2" w:space="0" w:color="1F3864" w:themeColor="accent1" w:themeShade="80"/>
            </w:tcBorders>
            <w:shd w:val="clear" w:color="auto" w:fill="auto"/>
            <w:vAlign w:val="center"/>
          </w:tcPr>
          <w:p w14:paraId="3EC65647" w14:textId="77777777" w:rsidR="0065131E" w:rsidRPr="0068592A" w:rsidRDefault="0065131E">
            <w:pPr>
              <w:pStyle w:val="08-Tabelageral"/>
              <w:rPr>
                <w:rFonts w:cs="Arial"/>
                <w:b/>
                <w:szCs w:val="14"/>
              </w:rPr>
            </w:pPr>
            <w:r>
              <w:rPr>
                <w:rFonts w:cs="Arial"/>
                <w:b/>
                <w:szCs w:val="14"/>
              </w:rPr>
              <w:t>10.992</w:t>
            </w:r>
          </w:p>
        </w:tc>
        <w:tc>
          <w:tcPr>
            <w:tcW w:w="283" w:type="dxa"/>
            <w:tcBorders>
              <w:top w:val="nil"/>
              <w:bottom w:val="single" w:sz="2" w:space="0" w:color="1F3864" w:themeColor="accent1" w:themeShade="80"/>
            </w:tcBorders>
            <w:shd w:val="clear" w:color="auto" w:fill="auto"/>
            <w:vAlign w:val="center"/>
          </w:tcPr>
          <w:p w14:paraId="59E8A980" w14:textId="77777777" w:rsidR="0065131E" w:rsidRPr="0068592A" w:rsidRDefault="0065131E">
            <w:pPr>
              <w:pStyle w:val="08-Tabelageral"/>
              <w:rPr>
                <w:rFonts w:cs="Arial"/>
                <w:b/>
                <w:szCs w:val="14"/>
              </w:rPr>
            </w:pPr>
          </w:p>
        </w:tc>
        <w:tc>
          <w:tcPr>
            <w:tcW w:w="1417" w:type="dxa"/>
            <w:tcBorders>
              <w:top w:val="nil"/>
              <w:bottom w:val="single" w:sz="2" w:space="0" w:color="1F3864" w:themeColor="accent1" w:themeShade="80"/>
            </w:tcBorders>
            <w:shd w:val="clear" w:color="auto" w:fill="auto"/>
            <w:vAlign w:val="center"/>
          </w:tcPr>
          <w:p w14:paraId="4DBB66D2" w14:textId="5D84313F" w:rsidR="0065131E" w:rsidRPr="0068592A" w:rsidRDefault="0065131E">
            <w:pPr>
              <w:pStyle w:val="08-Tabelageral"/>
              <w:rPr>
                <w:rFonts w:cs="Arial"/>
                <w:b/>
                <w:szCs w:val="14"/>
              </w:rPr>
            </w:pPr>
            <w:r>
              <w:rPr>
                <w:rFonts w:cs="Arial"/>
                <w:b/>
                <w:szCs w:val="14"/>
              </w:rPr>
              <w:t>261.59</w:t>
            </w:r>
            <w:r w:rsidR="008A0E3F">
              <w:rPr>
                <w:rFonts w:cs="Arial"/>
                <w:b/>
                <w:szCs w:val="14"/>
              </w:rPr>
              <w:t>3</w:t>
            </w:r>
          </w:p>
        </w:tc>
        <w:tc>
          <w:tcPr>
            <w:tcW w:w="1418" w:type="dxa"/>
            <w:tcBorders>
              <w:top w:val="nil"/>
              <w:bottom w:val="single" w:sz="2" w:space="0" w:color="1F3864" w:themeColor="accent1" w:themeShade="80"/>
            </w:tcBorders>
            <w:shd w:val="clear" w:color="auto" w:fill="auto"/>
            <w:vAlign w:val="center"/>
          </w:tcPr>
          <w:p w14:paraId="29645F88" w14:textId="77777777" w:rsidR="0065131E" w:rsidRPr="0068592A" w:rsidRDefault="0065131E">
            <w:pPr>
              <w:pStyle w:val="08-Tabelageral"/>
              <w:rPr>
                <w:rFonts w:cs="Arial"/>
                <w:b/>
                <w:szCs w:val="14"/>
              </w:rPr>
            </w:pPr>
            <w:r>
              <w:rPr>
                <w:rFonts w:cs="Arial"/>
                <w:b/>
                <w:szCs w:val="14"/>
              </w:rPr>
              <w:t>254.473</w:t>
            </w:r>
          </w:p>
        </w:tc>
      </w:tr>
    </w:tbl>
    <w:p w14:paraId="5C0814A8" w14:textId="77777777" w:rsidR="0065131E" w:rsidRPr="001104FF" w:rsidRDefault="0065131E" w:rsidP="00F3239B">
      <w:pPr>
        <w:pStyle w:val="07-Legenda"/>
        <w:numPr>
          <w:ilvl w:val="0"/>
          <w:numId w:val="11"/>
        </w:numPr>
        <w:rPr>
          <w:rFonts w:cs="Arial"/>
        </w:rPr>
      </w:pPr>
      <w:r>
        <w:rPr>
          <w:rFonts w:cs="Arial"/>
        </w:rPr>
        <w:t>No controlador, r</w:t>
      </w:r>
      <w:r w:rsidRPr="001104FF">
        <w:rPr>
          <w:rFonts w:cs="Arial"/>
        </w:rPr>
        <w:t xml:space="preserve">efere-se ao ressarcimento de rateio de despesas administrativas entre a BB Seguridade e suas controladas BB Seguros e BB Corretora. No consolidado, inclui </w:t>
      </w:r>
      <w:r>
        <w:rPr>
          <w:rFonts w:cs="Arial"/>
        </w:rPr>
        <w:t xml:space="preserve">os </w:t>
      </w:r>
      <w:r w:rsidRPr="001104FF">
        <w:rPr>
          <w:rFonts w:cs="Arial"/>
        </w:rPr>
        <w:t>valores a receber referente a convênio de ressarcimento</w:t>
      </w:r>
      <w:r>
        <w:rPr>
          <w:rFonts w:cs="Arial"/>
        </w:rPr>
        <w:t xml:space="preserve"> de gastos com campanhas comerciais</w:t>
      </w:r>
      <w:r w:rsidRPr="001104FF">
        <w:rPr>
          <w:rFonts w:cs="Arial"/>
        </w:rPr>
        <w:t xml:space="preserve"> celebrado entre a </w:t>
      </w:r>
      <w:r>
        <w:rPr>
          <w:rFonts w:cs="Arial"/>
        </w:rPr>
        <w:t xml:space="preserve">BB Corretora, </w:t>
      </w:r>
      <w:r w:rsidRPr="001104FF">
        <w:rPr>
          <w:rFonts w:cs="Arial"/>
        </w:rPr>
        <w:t>Brasilseg</w:t>
      </w:r>
      <w:r>
        <w:rPr>
          <w:rFonts w:cs="Arial"/>
        </w:rPr>
        <w:t xml:space="preserve"> e</w:t>
      </w:r>
      <w:r w:rsidRPr="001104FF">
        <w:rPr>
          <w:rFonts w:cs="Arial"/>
        </w:rPr>
        <w:t xml:space="preserve"> Aliança do Brasi</w:t>
      </w:r>
      <w:r>
        <w:rPr>
          <w:rFonts w:cs="Arial"/>
        </w:rPr>
        <w:t>l Seguros.</w:t>
      </w:r>
    </w:p>
    <w:p w14:paraId="3D0D629F" w14:textId="77777777" w:rsidR="0065131E" w:rsidRPr="006D2B90" w:rsidRDefault="0065131E" w:rsidP="00F3239B">
      <w:pPr>
        <w:pStyle w:val="07-Legenda"/>
        <w:numPr>
          <w:ilvl w:val="0"/>
          <w:numId w:val="11"/>
        </w:numPr>
        <w:rPr>
          <w:rFonts w:cs="Arial"/>
        </w:rPr>
      </w:pPr>
      <w:r>
        <w:rPr>
          <w:rFonts w:cs="Arial"/>
        </w:rPr>
        <w:t>No consolidado, r</w:t>
      </w:r>
      <w:r w:rsidRPr="006D2B90">
        <w:rPr>
          <w:rFonts w:cs="Arial"/>
        </w:rPr>
        <w:t xml:space="preserve">efere-se, principalmente, à ação judicial de natureza fiscal, com o objetivo de anular decisão administrativa que não homologou declarações de compensação de saldos negativos de IRPJ com diversos tributos próprios. O valor atualizado do referido depósito judicial é </w:t>
      </w:r>
      <w:r w:rsidRPr="00404780">
        <w:rPr>
          <w:rFonts w:cs="Arial"/>
        </w:rPr>
        <w:t>de R$</w:t>
      </w:r>
      <w:r>
        <w:rPr>
          <w:rFonts w:cs="Arial"/>
        </w:rPr>
        <w:t xml:space="preserve"> 184.132 </w:t>
      </w:r>
      <w:r w:rsidRPr="00404780">
        <w:rPr>
          <w:rFonts w:cs="Arial"/>
        </w:rPr>
        <w:t>mil</w:t>
      </w:r>
      <w:r>
        <w:rPr>
          <w:rFonts w:cs="Arial"/>
        </w:rPr>
        <w:t> (</w:t>
      </w:r>
      <w:r w:rsidRPr="006D2B90">
        <w:rPr>
          <w:rFonts w:cs="Arial"/>
        </w:rPr>
        <w:t>R</w:t>
      </w:r>
      <w:r w:rsidRPr="00A3369D">
        <w:rPr>
          <w:rFonts w:cs="Arial"/>
        </w:rPr>
        <w:t xml:space="preserve">$ </w:t>
      </w:r>
      <w:r>
        <w:rPr>
          <w:rFonts w:cs="Arial"/>
        </w:rPr>
        <w:t>186.576</w:t>
      </w:r>
      <w:r>
        <w:rPr>
          <w:rFonts w:cs="Arial"/>
        </w:rPr>
        <w:br/>
      </w:r>
      <w:r w:rsidRPr="006D2B90">
        <w:rPr>
          <w:rFonts w:cs="Arial"/>
        </w:rPr>
        <w:t>mil em 31.12.20</w:t>
      </w:r>
      <w:r>
        <w:rPr>
          <w:rFonts w:cs="Arial"/>
        </w:rPr>
        <w:t>24</w:t>
      </w:r>
      <w:r w:rsidRPr="006D2B90">
        <w:rPr>
          <w:rFonts w:cs="Arial"/>
        </w:rPr>
        <w:t>), sendo</w:t>
      </w:r>
      <w:r>
        <w:rPr>
          <w:rFonts w:cs="Arial"/>
        </w:rPr>
        <w:t xml:space="preserve"> que a</w:t>
      </w:r>
      <w:r w:rsidRPr="006D2B90">
        <w:rPr>
          <w:rFonts w:cs="Arial"/>
        </w:rPr>
        <w:t xml:space="preserve"> sua atualização</w:t>
      </w:r>
      <w:r>
        <w:rPr>
          <w:rFonts w:cs="Arial"/>
        </w:rPr>
        <w:t xml:space="preserve"> monetária é efetuada</w:t>
      </w:r>
      <w:r w:rsidRPr="006D2B90">
        <w:rPr>
          <w:rFonts w:cs="Arial"/>
        </w:rPr>
        <w:t xml:space="preserve"> pela taxa SELIC.</w:t>
      </w:r>
    </w:p>
    <w:p w14:paraId="4129AA41" w14:textId="77777777" w:rsidR="00932849" w:rsidRDefault="00932849" w:rsidP="00784735">
      <w:pPr>
        <w:pStyle w:val="02-TtulodeNota"/>
        <w:rPr>
          <w:rFonts w:cs="Arial"/>
        </w:rPr>
      </w:pPr>
    </w:p>
    <w:p w14:paraId="7496F8CC" w14:textId="1195F6CC" w:rsidR="007D4AB0" w:rsidRDefault="005C6C41" w:rsidP="00F563F9">
      <w:pPr>
        <w:pStyle w:val="02-TtulodeNota"/>
        <w:pageBreakBefore/>
        <w:rPr>
          <w:rFonts w:cs="Arial"/>
        </w:rPr>
      </w:pPr>
      <w:bookmarkStart w:id="108" w:name="_Toc197090578"/>
      <w:r w:rsidRPr="00BF2AAF">
        <w:rPr>
          <w:rFonts w:cs="Arial"/>
        </w:rPr>
        <w:lastRenderedPageBreak/>
        <w:t>21</w:t>
      </w:r>
      <w:r w:rsidR="007D4AB0" w:rsidRPr="00BF2AAF">
        <w:rPr>
          <w:rFonts w:cs="Arial"/>
        </w:rPr>
        <w:t xml:space="preserve"> – OBRIGAÇÕES SOCIETÁRIAS E ESTATUTÁRIAS</w:t>
      </w:r>
      <w:bookmarkEnd w:id="108"/>
    </w:p>
    <w:p w14:paraId="77CD2DEA" w14:textId="77777777" w:rsidR="000B2E77" w:rsidRPr="00334399" w:rsidRDefault="000B2E77" w:rsidP="000B2E77">
      <w:pPr>
        <w:pStyle w:val="01-TtulodeNota"/>
        <w:spacing w:before="0" w:after="0"/>
        <w:jc w:val="right"/>
        <w:rPr>
          <w:rFonts w:cs="Arial"/>
          <w:sz w:val="14"/>
          <w:szCs w:val="14"/>
        </w:rPr>
      </w:pPr>
      <w:r w:rsidRPr="00334399">
        <w:rPr>
          <w:rFonts w:cs="Arial"/>
          <w:sz w:val="14"/>
          <w:szCs w:val="14"/>
        </w:rPr>
        <w:t>R$ mil</w:t>
      </w:r>
    </w:p>
    <w:tbl>
      <w:tblPr>
        <w:tblW w:w="9639" w:type="dxa"/>
        <w:tblBorders>
          <w:top w:val="single" w:sz="2" w:space="0" w:color="1F3864" w:themeColor="accent1" w:themeShade="80"/>
          <w:bottom w:val="single" w:sz="2" w:space="0" w:color="1F3864" w:themeColor="accent1" w:themeShade="80"/>
          <w:insideH w:val="single" w:sz="2" w:space="0" w:color="1F3864" w:themeColor="accent1" w:themeShade="80"/>
        </w:tblBorders>
        <w:tblLook w:val="04A0" w:firstRow="1" w:lastRow="0" w:firstColumn="1" w:lastColumn="0" w:noHBand="0" w:noVBand="1"/>
      </w:tblPr>
      <w:tblGrid>
        <w:gridCol w:w="850"/>
        <w:gridCol w:w="2244"/>
        <w:gridCol w:w="604"/>
        <w:gridCol w:w="1411"/>
        <w:gridCol w:w="1412"/>
        <w:gridCol w:w="283"/>
        <w:gridCol w:w="1417"/>
        <w:gridCol w:w="1418"/>
      </w:tblGrid>
      <w:tr w:rsidR="000B2E77" w:rsidRPr="00C74971" w14:paraId="356B027F" w14:textId="77777777">
        <w:trPr>
          <w:trHeight w:val="238"/>
        </w:trPr>
        <w:tc>
          <w:tcPr>
            <w:tcW w:w="850" w:type="dxa"/>
            <w:tcBorders>
              <w:bottom w:val="nil"/>
            </w:tcBorders>
            <w:shd w:val="clear" w:color="auto" w:fill="auto"/>
          </w:tcPr>
          <w:p w14:paraId="15676BB6" w14:textId="77777777" w:rsidR="000B2E77" w:rsidRPr="00C74971" w:rsidRDefault="000B2E77">
            <w:pPr>
              <w:keepNext/>
              <w:keepLines/>
              <w:spacing w:before="40" w:after="40"/>
              <w:jc w:val="center"/>
              <w:rPr>
                <w:rFonts w:ascii="Arial" w:hAnsi="Arial" w:cs="Arial"/>
                <w:b/>
                <w:bCs/>
                <w:spacing w:val="-2"/>
                <w:sz w:val="14"/>
                <w:szCs w:val="14"/>
              </w:rPr>
            </w:pPr>
          </w:p>
        </w:tc>
        <w:tc>
          <w:tcPr>
            <w:tcW w:w="2848" w:type="dxa"/>
            <w:gridSpan w:val="2"/>
            <w:tcBorders>
              <w:bottom w:val="nil"/>
            </w:tcBorders>
            <w:shd w:val="clear" w:color="auto" w:fill="auto"/>
          </w:tcPr>
          <w:p w14:paraId="3B9BE8C7" w14:textId="77777777" w:rsidR="000B2E77" w:rsidRPr="00C74971" w:rsidRDefault="000B2E77">
            <w:pPr>
              <w:keepNext/>
              <w:keepLines/>
              <w:spacing w:before="40" w:after="40"/>
              <w:jc w:val="center"/>
              <w:rPr>
                <w:rFonts w:ascii="Arial" w:hAnsi="Arial" w:cs="Arial"/>
                <w:b/>
                <w:spacing w:val="-2"/>
                <w:sz w:val="14"/>
                <w:szCs w:val="14"/>
              </w:rPr>
            </w:pPr>
          </w:p>
        </w:tc>
        <w:tc>
          <w:tcPr>
            <w:tcW w:w="2823" w:type="dxa"/>
            <w:gridSpan w:val="2"/>
            <w:shd w:val="clear" w:color="auto" w:fill="auto"/>
            <w:vAlign w:val="center"/>
          </w:tcPr>
          <w:p w14:paraId="673DF4F4" w14:textId="77777777" w:rsidR="000B2E77" w:rsidRPr="00C74971" w:rsidRDefault="000B2E77">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Controlador</w:t>
            </w:r>
          </w:p>
        </w:tc>
        <w:tc>
          <w:tcPr>
            <w:tcW w:w="283" w:type="dxa"/>
            <w:shd w:val="clear" w:color="auto" w:fill="auto"/>
            <w:vAlign w:val="center"/>
          </w:tcPr>
          <w:p w14:paraId="4EEB2C9A" w14:textId="77777777" w:rsidR="000B2E77" w:rsidRPr="00C74971" w:rsidRDefault="000B2E77">
            <w:pPr>
              <w:keepNext/>
              <w:keepLines/>
              <w:spacing w:before="40" w:after="40"/>
              <w:jc w:val="center"/>
              <w:rPr>
                <w:rFonts w:ascii="Arial" w:hAnsi="Arial" w:cs="Arial"/>
                <w:b/>
                <w:bCs/>
                <w:spacing w:val="-2"/>
                <w:sz w:val="14"/>
                <w:szCs w:val="14"/>
              </w:rPr>
            </w:pPr>
          </w:p>
        </w:tc>
        <w:tc>
          <w:tcPr>
            <w:tcW w:w="2835" w:type="dxa"/>
            <w:gridSpan w:val="2"/>
            <w:shd w:val="clear" w:color="auto" w:fill="auto"/>
            <w:vAlign w:val="center"/>
          </w:tcPr>
          <w:p w14:paraId="2F1AE25E" w14:textId="77777777" w:rsidR="000B2E77" w:rsidRPr="00C74971" w:rsidRDefault="000B2E77">
            <w:pPr>
              <w:keepNext/>
              <w:keepLines/>
              <w:spacing w:before="40" w:after="40"/>
              <w:jc w:val="center"/>
              <w:rPr>
                <w:rFonts w:ascii="Arial" w:hAnsi="Arial" w:cs="Arial"/>
                <w:b/>
                <w:spacing w:val="-2"/>
                <w:sz w:val="14"/>
                <w:szCs w:val="14"/>
                <w:vertAlign w:val="superscript"/>
              </w:rPr>
            </w:pPr>
            <w:r w:rsidRPr="00C74971">
              <w:rPr>
                <w:rFonts w:ascii="Arial" w:hAnsi="Arial" w:cs="Arial"/>
                <w:b/>
                <w:spacing w:val="-2"/>
                <w:sz w:val="14"/>
                <w:szCs w:val="14"/>
              </w:rPr>
              <w:t>Consolidado</w:t>
            </w:r>
          </w:p>
        </w:tc>
      </w:tr>
      <w:tr w:rsidR="000B2E77" w:rsidRPr="00C74971" w14:paraId="6E74C0C1" w14:textId="77777777">
        <w:trPr>
          <w:trHeight w:val="238"/>
        </w:trPr>
        <w:tc>
          <w:tcPr>
            <w:tcW w:w="3094" w:type="dxa"/>
            <w:gridSpan w:val="2"/>
            <w:tcBorders>
              <w:top w:val="nil"/>
              <w:bottom w:val="single" w:sz="2" w:space="0" w:color="1F3864" w:themeColor="accent1" w:themeShade="80"/>
            </w:tcBorders>
            <w:shd w:val="clear" w:color="auto" w:fill="auto"/>
          </w:tcPr>
          <w:p w14:paraId="654B8D83" w14:textId="77777777" w:rsidR="000B2E77" w:rsidRPr="00C74971" w:rsidRDefault="000B2E77">
            <w:pPr>
              <w:keepNext/>
              <w:keepLines/>
              <w:spacing w:before="40" w:after="40"/>
              <w:rPr>
                <w:rFonts w:ascii="Arial" w:hAnsi="Arial" w:cs="Arial"/>
                <w:b/>
                <w:spacing w:val="-2"/>
                <w:sz w:val="14"/>
                <w:szCs w:val="14"/>
              </w:rPr>
            </w:pPr>
          </w:p>
        </w:tc>
        <w:tc>
          <w:tcPr>
            <w:tcW w:w="604" w:type="dxa"/>
            <w:tcBorders>
              <w:top w:val="nil"/>
              <w:bottom w:val="single" w:sz="2" w:space="0" w:color="1F3864" w:themeColor="accent1" w:themeShade="80"/>
            </w:tcBorders>
            <w:shd w:val="clear" w:color="auto" w:fill="auto"/>
          </w:tcPr>
          <w:p w14:paraId="1E80D074" w14:textId="77777777" w:rsidR="000B2E77" w:rsidRPr="00C74971" w:rsidRDefault="000B2E77">
            <w:pPr>
              <w:keepNext/>
              <w:keepLines/>
              <w:spacing w:before="40" w:after="40"/>
              <w:rPr>
                <w:rFonts w:ascii="Arial" w:hAnsi="Arial" w:cs="Arial"/>
                <w:b/>
                <w:spacing w:val="-2"/>
                <w:sz w:val="14"/>
                <w:szCs w:val="14"/>
              </w:rPr>
            </w:pPr>
          </w:p>
        </w:tc>
        <w:tc>
          <w:tcPr>
            <w:tcW w:w="1411" w:type="dxa"/>
            <w:tcBorders>
              <w:bottom w:val="single" w:sz="2" w:space="0" w:color="1F3864" w:themeColor="accent1" w:themeShade="80"/>
            </w:tcBorders>
            <w:shd w:val="clear" w:color="auto" w:fill="auto"/>
            <w:vAlign w:val="center"/>
          </w:tcPr>
          <w:p w14:paraId="4EC9C144" w14:textId="77777777" w:rsidR="000B2E77" w:rsidRPr="00C74971" w:rsidRDefault="000B2E77">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03</w:t>
            </w:r>
            <w:r w:rsidRPr="00C74971">
              <w:rPr>
                <w:rFonts w:ascii="Arial" w:hAnsi="Arial" w:cs="Arial"/>
                <w:b/>
                <w:spacing w:val="-2"/>
                <w:sz w:val="14"/>
                <w:szCs w:val="14"/>
              </w:rPr>
              <w:t>.20</w:t>
            </w:r>
            <w:r>
              <w:rPr>
                <w:rFonts w:ascii="Arial" w:hAnsi="Arial" w:cs="Arial"/>
                <w:b/>
                <w:spacing w:val="-2"/>
                <w:sz w:val="14"/>
                <w:szCs w:val="14"/>
              </w:rPr>
              <w:t>25</w:t>
            </w:r>
          </w:p>
        </w:tc>
        <w:tc>
          <w:tcPr>
            <w:tcW w:w="1412" w:type="dxa"/>
            <w:tcBorders>
              <w:bottom w:val="single" w:sz="2" w:space="0" w:color="1F3864" w:themeColor="accent1" w:themeShade="80"/>
            </w:tcBorders>
            <w:shd w:val="clear" w:color="auto" w:fill="auto"/>
            <w:vAlign w:val="center"/>
          </w:tcPr>
          <w:p w14:paraId="2D08205A" w14:textId="77777777" w:rsidR="000B2E77" w:rsidRPr="00C74971" w:rsidRDefault="000B2E77">
            <w:pPr>
              <w:keepNext/>
              <w:keepLines/>
              <w:spacing w:before="40" w:after="40"/>
              <w:jc w:val="right"/>
              <w:rPr>
                <w:rFonts w:ascii="Arial" w:hAnsi="Arial" w:cs="Arial"/>
                <w:b/>
                <w:spacing w:val="-2"/>
                <w:sz w:val="14"/>
                <w:szCs w:val="14"/>
                <w:vertAlign w:val="superscript"/>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24</w:t>
            </w:r>
          </w:p>
        </w:tc>
        <w:tc>
          <w:tcPr>
            <w:tcW w:w="283" w:type="dxa"/>
            <w:tcBorders>
              <w:bottom w:val="single" w:sz="2" w:space="0" w:color="1F3864" w:themeColor="accent1" w:themeShade="80"/>
            </w:tcBorders>
            <w:shd w:val="clear" w:color="auto" w:fill="auto"/>
            <w:vAlign w:val="center"/>
          </w:tcPr>
          <w:p w14:paraId="2BCDDD96" w14:textId="77777777" w:rsidR="000B2E77" w:rsidRPr="00C74971" w:rsidRDefault="000B2E77">
            <w:pPr>
              <w:keepNext/>
              <w:keepLines/>
              <w:spacing w:before="40" w:after="40"/>
              <w:jc w:val="right"/>
              <w:rPr>
                <w:rFonts w:ascii="Arial" w:hAnsi="Arial" w:cs="Arial"/>
                <w:b/>
                <w:spacing w:val="-2"/>
                <w:sz w:val="14"/>
                <w:szCs w:val="14"/>
              </w:rPr>
            </w:pPr>
          </w:p>
        </w:tc>
        <w:tc>
          <w:tcPr>
            <w:tcW w:w="1417" w:type="dxa"/>
            <w:tcBorders>
              <w:bottom w:val="single" w:sz="2" w:space="0" w:color="1F3864" w:themeColor="accent1" w:themeShade="80"/>
            </w:tcBorders>
            <w:shd w:val="clear" w:color="auto" w:fill="auto"/>
            <w:vAlign w:val="center"/>
          </w:tcPr>
          <w:p w14:paraId="13BA8283" w14:textId="77777777" w:rsidR="000B2E77" w:rsidRPr="00C74971" w:rsidRDefault="000B2E77">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03</w:t>
            </w:r>
            <w:r w:rsidRPr="00C74971">
              <w:rPr>
                <w:rFonts w:ascii="Arial" w:hAnsi="Arial" w:cs="Arial"/>
                <w:b/>
                <w:spacing w:val="-2"/>
                <w:sz w:val="14"/>
                <w:szCs w:val="14"/>
              </w:rPr>
              <w:t>.20</w:t>
            </w:r>
            <w:r>
              <w:rPr>
                <w:rFonts w:ascii="Arial" w:hAnsi="Arial" w:cs="Arial"/>
                <w:b/>
                <w:spacing w:val="-2"/>
                <w:sz w:val="14"/>
                <w:szCs w:val="14"/>
              </w:rPr>
              <w:t>25</w:t>
            </w:r>
          </w:p>
        </w:tc>
        <w:tc>
          <w:tcPr>
            <w:tcW w:w="1418" w:type="dxa"/>
            <w:tcBorders>
              <w:bottom w:val="single" w:sz="2" w:space="0" w:color="1F3864" w:themeColor="accent1" w:themeShade="80"/>
            </w:tcBorders>
            <w:shd w:val="clear" w:color="auto" w:fill="auto"/>
            <w:vAlign w:val="center"/>
          </w:tcPr>
          <w:p w14:paraId="752D85D9" w14:textId="77777777" w:rsidR="000B2E77" w:rsidRPr="00C74971" w:rsidRDefault="000B2E77">
            <w:pPr>
              <w:keepNext/>
              <w:keepLines/>
              <w:spacing w:before="40" w:after="40"/>
              <w:jc w:val="right"/>
              <w:rPr>
                <w:rFonts w:ascii="Arial" w:hAnsi="Arial" w:cs="Arial"/>
                <w:b/>
                <w:spacing w:val="-2"/>
                <w:sz w:val="14"/>
                <w:szCs w:val="14"/>
              </w:rPr>
            </w:pPr>
            <w:r w:rsidRPr="00C74971">
              <w:rPr>
                <w:rFonts w:ascii="Arial" w:hAnsi="Arial" w:cs="Arial"/>
                <w:b/>
                <w:spacing w:val="-2"/>
                <w:sz w:val="14"/>
                <w:szCs w:val="14"/>
              </w:rPr>
              <w:t>3</w:t>
            </w:r>
            <w:r>
              <w:rPr>
                <w:rFonts w:ascii="Arial" w:hAnsi="Arial" w:cs="Arial"/>
                <w:b/>
                <w:spacing w:val="-2"/>
                <w:sz w:val="14"/>
                <w:szCs w:val="14"/>
              </w:rPr>
              <w:t>1</w:t>
            </w:r>
            <w:r w:rsidRPr="00C74971">
              <w:rPr>
                <w:rFonts w:ascii="Arial" w:hAnsi="Arial" w:cs="Arial"/>
                <w:b/>
                <w:spacing w:val="-2"/>
                <w:sz w:val="14"/>
                <w:szCs w:val="14"/>
              </w:rPr>
              <w:t>.</w:t>
            </w:r>
            <w:r>
              <w:rPr>
                <w:rFonts w:ascii="Arial" w:hAnsi="Arial" w:cs="Arial"/>
                <w:b/>
                <w:spacing w:val="-2"/>
                <w:sz w:val="14"/>
                <w:szCs w:val="14"/>
              </w:rPr>
              <w:t>12</w:t>
            </w:r>
            <w:r w:rsidRPr="00C74971">
              <w:rPr>
                <w:rFonts w:ascii="Arial" w:hAnsi="Arial" w:cs="Arial"/>
                <w:b/>
                <w:spacing w:val="-2"/>
                <w:sz w:val="14"/>
                <w:szCs w:val="14"/>
              </w:rPr>
              <w:t>.20</w:t>
            </w:r>
            <w:r>
              <w:rPr>
                <w:rFonts w:ascii="Arial" w:hAnsi="Arial" w:cs="Arial"/>
                <w:b/>
                <w:spacing w:val="-2"/>
                <w:sz w:val="14"/>
                <w:szCs w:val="14"/>
              </w:rPr>
              <w:t>24</w:t>
            </w:r>
          </w:p>
        </w:tc>
      </w:tr>
      <w:tr w:rsidR="000B2E77" w:rsidRPr="00894FD7" w14:paraId="39537694" w14:textId="77777777">
        <w:trPr>
          <w:trHeight w:val="238"/>
        </w:trPr>
        <w:tc>
          <w:tcPr>
            <w:tcW w:w="3094" w:type="dxa"/>
            <w:gridSpan w:val="2"/>
            <w:tcBorders>
              <w:bottom w:val="nil"/>
            </w:tcBorders>
            <w:shd w:val="clear" w:color="auto" w:fill="auto"/>
          </w:tcPr>
          <w:p w14:paraId="10138DC0" w14:textId="77777777" w:rsidR="000B2E77" w:rsidRPr="00FD5306" w:rsidRDefault="000B2E77">
            <w:pPr>
              <w:pStyle w:val="08-Tabelageral"/>
              <w:ind w:left="113"/>
              <w:jc w:val="left"/>
              <w:rPr>
                <w:rFonts w:cs="Arial"/>
                <w:szCs w:val="14"/>
                <w:vertAlign w:val="superscript"/>
              </w:rPr>
            </w:pPr>
            <w:r w:rsidRPr="00FD5306">
              <w:rPr>
                <w:rFonts w:cs="Arial"/>
                <w:szCs w:val="14"/>
              </w:rPr>
              <w:t xml:space="preserve">Dividendos a pagar </w:t>
            </w:r>
            <w:r w:rsidRPr="00FD5306">
              <w:rPr>
                <w:rFonts w:cs="Arial"/>
                <w:szCs w:val="14"/>
                <w:vertAlign w:val="superscript"/>
              </w:rPr>
              <w:t>(1)</w:t>
            </w:r>
          </w:p>
        </w:tc>
        <w:tc>
          <w:tcPr>
            <w:tcW w:w="604" w:type="dxa"/>
            <w:tcBorders>
              <w:bottom w:val="nil"/>
            </w:tcBorders>
            <w:shd w:val="clear" w:color="auto" w:fill="auto"/>
          </w:tcPr>
          <w:p w14:paraId="5931A5F0" w14:textId="77777777" w:rsidR="000B2E77" w:rsidRPr="00894FD7" w:rsidRDefault="000B2E77">
            <w:pPr>
              <w:pStyle w:val="08-Tabelageral"/>
              <w:rPr>
                <w:rFonts w:cs="Arial"/>
                <w:color w:val="FF0000"/>
                <w:szCs w:val="14"/>
              </w:rPr>
            </w:pPr>
          </w:p>
        </w:tc>
        <w:tc>
          <w:tcPr>
            <w:tcW w:w="1411" w:type="dxa"/>
            <w:tcBorders>
              <w:bottom w:val="nil"/>
            </w:tcBorders>
            <w:shd w:val="clear" w:color="auto" w:fill="auto"/>
          </w:tcPr>
          <w:p w14:paraId="60B7C1F3" w14:textId="77777777" w:rsidR="000B2E77" w:rsidRPr="00452D44" w:rsidRDefault="000B2E77">
            <w:pPr>
              <w:pStyle w:val="08-Tabelageral"/>
              <w:rPr>
                <w:rFonts w:cs="Arial"/>
                <w:szCs w:val="14"/>
              </w:rPr>
            </w:pPr>
            <w:r>
              <w:rPr>
                <w:rFonts w:cs="Arial"/>
                <w:szCs w:val="14"/>
              </w:rPr>
              <w:t>309</w:t>
            </w:r>
          </w:p>
        </w:tc>
        <w:tc>
          <w:tcPr>
            <w:tcW w:w="1412" w:type="dxa"/>
            <w:tcBorders>
              <w:bottom w:val="nil"/>
            </w:tcBorders>
            <w:shd w:val="clear" w:color="auto" w:fill="auto"/>
          </w:tcPr>
          <w:p w14:paraId="04987859" w14:textId="77777777" w:rsidR="000B2E77" w:rsidRPr="00894FD7" w:rsidRDefault="000B2E77">
            <w:pPr>
              <w:pStyle w:val="08-Tabelageral"/>
              <w:rPr>
                <w:rFonts w:cs="Arial"/>
                <w:szCs w:val="14"/>
              </w:rPr>
            </w:pPr>
            <w:r>
              <w:rPr>
                <w:rFonts w:cs="Arial"/>
                <w:szCs w:val="14"/>
              </w:rPr>
              <w:t>4.411.271</w:t>
            </w:r>
          </w:p>
        </w:tc>
        <w:tc>
          <w:tcPr>
            <w:tcW w:w="283" w:type="dxa"/>
            <w:tcBorders>
              <w:bottom w:val="nil"/>
            </w:tcBorders>
            <w:shd w:val="clear" w:color="auto" w:fill="auto"/>
          </w:tcPr>
          <w:p w14:paraId="684DA57A" w14:textId="77777777" w:rsidR="000B2E77" w:rsidRPr="00894FD7" w:rsidRDefault="000B2E77">
            <w:pPr>
              <w:pStyle w:val="08-Tabelageral"/>
              <w:rPr>
                <w:rFonts w:cs="Arial"/>
                <w:color w:val="FF0000"/>
                <w:szCs w:val="14"/>
              </w:rPr>
            </w:pPr>
          </w:p>
        </w:tc>
        <w:tc>
          <w:tcPr>
            <w:tcW w:w="1417" w:type="dxa"/>
            <w:tcBorders>
              <w:bottom w:val="nil"/>
            </w:tcBorders>
            <w:shd w:val="clear" w:color="auto" w:fill="auto"/>
          </w:tcPr>
          <w:p w14:paraId="05D22D8A" w14:textId="77777777" w:rsidR="000B2E77" w:rsidRPr="00452D44" w:rsidRDefault="000B2E77">
            <w:pPr>
              <w:pStyle w:val="08-Tabelageral"/>
              <w:rPr>
                <w:rFonts w:cs="Arial"/>
                <w:szCs w:val="14"/>
              </w:rPr>
            </w:pPr>
            <w:r>
              <w:rPr>
                <w:rFonts w:cs="Arial"/>
                <w:szCs w:val="14"/>
              </w:rPr>
              <w:t>309</w:t>
            </w:r>
          </w:p>
        </w:tc>
        <w:tc>
          <w:tcPr>
            <w:tcW w:w="1418" w:type="dxa"/>
            <w:tcBorders>
              <w:bottom w:val="nil"/>
            </w:tcBorders>
            <w:shd w:val="clear" w:color="auto" w:fill="auto"/>
          </w:tcPr>
          <w:p w14:paraId="6B29B00B" w14:textId="77777777" w:rsidR="000B2E77" w:rsidRPr="00894FD7" w:rsidRDefault="000B2E77">
            <w:pPr>
              <w:pStyle w:val="08-Tabelageral"/>
              <w:rPr>
                <w:rFonts w:cs="Arial"/>
                <w:szCs w:val="14"/>
              </w:rPr>
            </w:pPr>
            <w:r>
              <w:rPr>
                <w:rFonts w:cs="Arial"/>
                <w:szCs w:val="14"/>
              </w:rPr>
              <w:t>4.411.271</w:t>
            </w:r>
          </w:p>
        </w:tc>
      </w:tr>
      <w:tr w:rsidR="000B2E77" w:rsidRPr="00894FD7" w14:paraId="0F97C126" w14:textId="77777777">
        <w:trPr>
          <w:trHeight w:val="238"/>
        </w:trPr>
        <w:tc>
          <w:tcPr>
            <w:tcW w:w="3094" w:type="dxa"/>
            <w:gridSpan w:val="2"/>
            <w:tcBorders>
              <w:top w:val="nil"/>
              <w:bottom w:val="nil"/>
            </w:tcBorders>
            <w:shd w:val="clear" w:color="auto" w:fill="auto"/>
          </w:tcPr>
          <w:p w14:paraId="51F8EAD9" w14:textId="77777777" w:rsidR="000B2E77" w:rsidRPr="00FD5306" w:rsidRDefault="000B2E77">
            <w:pPr>
              <w:pStyle w:val="08-Tabelageral"/>
              <w:ind w:left="113"/>
              <w:jc w:val="left"/>
              <w:rPr>
                <w:rFonts w:cs="Arial"/>
                <w:szCs w:val="14"/>
                <w:vertAlign w:val="superscript"/>
              </w:rPr>
            </w:pPr>
            <w:r w:rsidRPr="00FD5306">
              <w:rPr>
                <w:rFonts w:cs="Arial"/>
                <w:szCs w:val="14"/>
              </w:rPr>
              <w:t xml:space="preserve">Redução de capital a pagar </w:t>
            </w:r>
          </w:p>
        </w:tc>
        <w:tc>
          <w:tcPr>
            <w:tcW w:w="604" w:type="dxa"/>
            <w:tcBorders>
              <w:top w:val="nil"/>
              <w:bottom w:val="nil"/>
            </w:tcBorders>
            <w:shd w:val="clear" w:color="auto" w:fill="auto"/>
          </w:tcPr>
          <w:p w14:paraId="555673ED" w14:textId="77777777" w:rsidR="000B2E77" w:rsidRPr="00894FD7" w:rsidRDefault="000B2E77">
            <w:pPr>
              <w:pStyle w:val="08-Tabelageral"/>
              <w:rPr>
                <w:rFonts w:cs="Arial"/>
                <w:color w:val="FF0000"/>
                <w:szCs w:val="14"/>
              </w:rPr>
            </w:pPr>
          </w:p>
        </w:tc>
        <w:tc>
          <w:tcPr>
            <w:tcW w:w="1411" w:type="dxa"/>
            <w:tcBorders>
              <w:top w:val="nil"/>
              <w:bottom w:val="nil"/>
            </w:tcBorders>
            <w:shd w:val="clear" w:color="auto" w:fill="auto"/>
          </w:tcPr>
          <w:p w14:paraId="70AA36EB" w14:textId="77777777" w:rsidR="000B2E77" w:rsidRPr="00452D44" w:rsidRDefault="000B2E77">
            <w:pPr>
              <w:pStyle w:val="08-Tabelageral"/>
              <w:rPr>
                <w:rFonts w:cs="Arial"/>
                <w:szCs w:val="14"/>
              </w:rPr>
            </w:pPr>
            <w:r>
              <w:rPr>
                <w:rFonts w:cs="Arial"/>
                <w:szCs w:val="14"/>
              </w:rPr>
              <w:t>75</w:t>
            </w:r>
          </w:p>
        </w:tc>
        <w:tc>
          <w:tcPr>
            <w:tcW w:w="1412" w:type="dxa"/>
            <w:tcBorders>
              <w:top w:val="nil"/>
              <w:bottom w:val="nil"/>
            </w:tcBorders>
            <w:shd w:val="clear" w:color="auto" w:fill="auto"/>
          </w:tcPr>
          <w:p w14:paraId="4D09BDD2" w14:textId="77777777" w:rsidR="000B2E77" w:rsidRPr="00894FD7" w:rsidRDefault="000B2E77">
            <w:pPr>
              <w:pStyle w:val="08-Tabelageral"/>
              <w:rPr>
                <w:rFonts w:cs="Arial"/>
                <w:szCs w:val="14"/>
              </w:rPr>
            </w:pPr>
            <w:r>
              <w:rPr>
                <w:rFonts w:cs="Arial"/>
                <w:szCs w:val="14"/>
              </w:rPr>
              <w:t>75</w:t>
            </w:r>
          </w:p>
        </w:tc>
        <w:tc>
          <w:tcPr>
            <w:tcW w:w="283" w:type="dxa"/>
            <w:tcBorders>
              <w:top w:val="nil"/>
              <w:bottom w:val="nil"/>
            </w:tcBorders>
            <w:shd w:val="clear" w:color="auto" w:fill="auto"/>
          </w:tcPr>
          <w:p w14:paraId="09C40339" w14:textId="77777777" w:rsidR="000B2E77" w:rsidRPr="00894FD7" w:rsidRDefault="000B2E77">
            <w:pPr>
              <w:pStyle w:val="08-Tabelageral"/>
              <w:rPr>
                <w:rFonts w:cs="Arial"/>
                <w:color w:val="FF0000"/>
                <w:szCs w:val="14"/>
              </w:rPr>
            </w:pPr>
          </w:p>
        </w:tc>
        <w:tc>
          <w:tcPr>
            <w:tcW w:w="1417" w:type="dxa"/>
            <w:tcBorders>
              <w:top w:val="nil"/>
              <w:bottom w:val="nil"/>
            </w:tcBorders>
            <w:shd w:val="clear" w:color="auto" w:fill="auto"/>
          </w:tcPr>
          <w:p w14:paraId="3FBC64B1" w14:textId="77777777" w:rsidR="000B2E77" w:rsidRPr="00452D44" w:rsidRDefault="000B2E77">
            <w:pPr>
              <w:pStyle w:val="08-Tabelageral"/>
              <w:rPr>
                <w:rFonts w:cs="Arial"/>
                <w:szCs w:val="14"/>
              </w:rPr>
            </w:pPr>
            <w:r>
              <w:rPr>
                <w:rFonts w:cs="Arial"/>
                <w:szCs w:val="14"/>
              </w:rPr>
              <w:t>75</w:t>
            </w:r>
          </w:p>
        </w:tc>
        <w:tc>
          <w:tcPr>
            <w:tcW w:w="1418" w:type="dxa"/>
            <w:tcBorders>
              <w:top w:val="nil"/>
              <w:bottom w:val="nil"/>
            </w:tcBorders>
            <w:shd w:val="clear" w:color="auto" w:fill="auto"/>
          </w:tcPr>
          <w:p w14:paraId="396FC2FA" w14:textId="77777777" w:rsidR="000B2E77" w:rsidRPr="00894FD7" w:rsidRDefault="000B2E77">
            <w:pPr>
              <w:pStyle w:val="08-Tabelageral"/>
              <w:rPr>
                <w:rFonts w:cs="Arial"/>
                <w:szCs w:val="14"/>
              </w:rPr>
            </w:pPr>
            <w:r>
              <w:rPr>
                <w:rFonts w:cs="Arial"/>
                <w:szCs w:val="14"/>
              </w:rPr>
              <w:t>75</w:t>
            </w:r>
          </w:p>
        </w:tc>
      </w:tr>
      <w:tr w:rsidR="000B2E77" w:rsidRPr="00894FD7" w14:paraId="2BCBBEC2" w14:textId="77777777">
        <w:trPr>
          <w:trHeight w:val="238"/>
        </w:trPr>
        <w:tc>
          <w:tcPr>
            <w:tcW w:w="3094" w:type="dxa"/>
            <w:gridSpan w:val="2"/>
            <w:tcBorders>
              <w:top w:val="nil"/>
            </w:tcBorders>
            <w:shd w:val="clear" w:color="auto" w:fill="auto"/>
          </w:tcPr>
          <w:p w14:paraId="4BD9777E" w14:textId="77777777" w:rsidR="000B2E77" w:rsidRPr="00FD5306" w:rsidRDefault="000B2E77">
            <w:pPr>
              <w:pStyle w:val="08-Tabelageral"/>
              <w:jc w:val="left"/>
              <w:rPr>
                <w:rFonts w:cs="Arial"/>
                <w:b/>
                <w:szCs w:val="14"/>
              </w:rPr>
            </w:pPr>
            <w:r w:rsidRPr="00FD5306">
              <w:rPr>
                <w:rFonts w:cs="Arial"/>
                <w:b/>
                <w:szCs w:val="14"/>
              </w:rPr>
              <w:t>Total</w:t>
            </w:r>
          </w:p>
        </w:tc>
        <w:tc>
          <w:tcPr>
            <w:tcW w:w="604" w:type="dxa"/>
            <w:tcBorders>
              <w:top w:val="nil"/>
            </w:tcBorders>
            <w:shd w:val="clear" w:color="auto" w:fill="auto"/>
          </w:tcPr>
          <w:p w14:paraId="70C9E873" w14:textId="77777777" w:rsidR="000B2E77" w:rsidRPr="00894FD7" w:rsidRDefault="000B2E77">
            <w:pPr>
              <w:pStyle w:val="08-Tabelageral"/>
              <w:rPr>
                <w:rFonts w:cs="Arial"/>
                <w:b/>
                <w:color w:val="FF0000"/>
                <w:szCs w:val="14"/>
              </w:rPr>
            </w:pPr>
          </w:p>
        </w:tc>
        <w:tc>
          <w:tcPr>
            <w:tcW w:w="1411" w:type="dxa"/>
            <w:tcBorders>
              <w:top w:val="nil"/>
            </w:tcBorders>
            <w:shd w:val="clear" w:color="auto" w:fill="auto"/>
          </w:tcPr>
          <w:p w14:paraId="0CE76F27" w14:textId="77777777" w:rsidR="000B2E77" w:rsidRPr="00452D44" w:rsidRDefault="000B2E77">
            <w:pPr>
              <w:pStyle w:val="08-Tabelageral"/>
              <w:rPr>
                <w:rFonts w:cs="Arial"/>
                <w:b/>
                <w:szCs w:val="14"/>
              </w:rPr>
            </w:pPr>
            <w:r>
              <w:rPr>
                <w:rFonts w:cs="Arial"/>
                <w:b/>
                <w:szCs w:val="14"/>
              </w:rPr>
              <w:t>384</w:t>
            </w:r>
          </w:p>
        </w:tc>
        <w:tc>
          <w:tcPr>
            <w:tcW w:w="1412" w:type="dxa"/>
            <w:tcBorders>
              <w:top w:val="nil"/>
            </w:tcBorders>
            <w:shd w:val="clear" w:color="auto" w:fill="auto"/>
          </w:tcPr>
          <w:p w14:paraId="259FE9E3" w14:textId="77777777" w:rsidR="000B2E77" w:rsidRPr="00894FD7" w:rsidRDefault="000B2E77">
            <w:pPr>
              <w:pStyle w:val="08-Tabelageral"/>
              <w:rPr>
                <w:rFonts w:cs="Arial"/>
                <w:b/>
                <w:szCs w:val="14"/>
              </w:rPr>
            </w:pPr>
            <w:r>
              <w:rPr>
                <w:rFonts w:cs="Arial"/>
                <w:b/>
                <w:szCs w:val="14"/>
              </w:rPr>
              <w:t>4.411.346</w:t>
            </w:r>
          </w:p>
        </w:tc>
        <w:tc>
          <w:tcPr>
            <w:tcW w:w="283" w:type="dxa"/>
            <w:tcBorders>
              <w:top w:val="nil"/>
            </w:tcBorders>
            <w:shd w:val="clear" w:color="auto" w:fill="auto"/>
          </w:tcPr>
          <w:p w14:paraId="02DC5E38" w14:textId="77777777" w:rsidR="000B2E77" w:rsidRPr="00894FD7" w:rsidRDefault="000B2E77">
            <w:pPr>
              <w:pStyle w:val="08-Tabelageral"/>
              <w:rPr>
                <w:rFonts w:cs="Arial"/>
                <w:b/>
                <w:color w:val="FF0000"/>
                <w:szCs w:val="14"/>
              </w:rPr>
            </w:pPr>
          </w:p>
        </w:tc>
        <w:tc>
          <w:tcPr>
            <w:tcW w:w="1417" w:type="dxa"/>
            <w:tcBorders>
              <w:top w:val="nil"/>
            </w:tcBorders>
            <w:shd w:val="clear" w:color="auto" w:fill="auto"/>
          </w:tcPr>
          <w:p w14:paraId="5B173906" w14:textId="77777777" w:rsidR="000B2E77" w:rsidRPr="00452D44" w:rsidRDefault="000B2E77">
            <w:pPr>
              <w:pStyle w:val="08-Tabelageral"/>
              <w:rPr>
                <w:rFonts w:cs="Arial"/>
                <w:b/>
                <w:szCs w:val="14"/>
              </w:rPr>
            </w:pPr>
            <w:r>
              <w:rPr>
                <w:rFonts w:cs="Arial"/>
                <w:b/>
                <w:szCs w:val="14"/>
              </w:rPr>
              <w:t>384</w:t>
            </w:r>
          </w:p>
        </w:tc>
        <w:tc>
          <w:tcPr>
            <w:tcW w:w="1418" w:type="dxa"/>
            <w:tcBorders>
              <w:top w:val="nil"/>
            </w:tcBorders>
            <w:shd w:val="clear" w:color="auto" w:fill="auto"/>
          </w:tcPr>
          <w:p w14:paraId="24F37B3E" w14:textId="77777777" w:rsidR="000B2E77" w:rsidRPr="00894FD7" w:rsidRDefault="000B2E77">
            <w:pPr>
              <w:pStyle w:val="08-Tabelageral"/>
              <w:rPr>
                <w:rFonts w:cs="Arial"/>
                <w:b/>
                <w:szCs w:val="14"/>
              </w:rPr>
            </w:pPr>
            <w:r>
              <w:rPr>
                <w:rFonts w:cs="Arial"/>
                <w:b/>
                <w:szCs w:val="14"/>
              </w:rPr>
              <w:t>4.411.346</w:t>
            </w:r>
          </w:p>
        </w:tc>
      </w:tr>
    </w:tbl>
    <w:p w14:paraId="4261EC06" w14:textId="77777777" w:rsidR="000B2E77" w:rsidRDefault="000B2E77" w:rsidP="00F3239B">
      <w:pPr>
        <w:pStyle w:val="07-Legenda"/>
        <w:keepNext/>
        <w:numPr>
          <w:ilvl w:val="0"/>
          <w:numId w:val="5"/>
        </w:numPr>
        <w:ind w:left="284" w:hanging="284"/>
        <w:rPr>
          <w:rFonts w:cs="Arial"/>
          <w:szCs w:val="14"/>
        </w:rPr>
      </w:pPr>
      <w:r w:rsidRPr="00D7456E">
        <w:rPr>
          <w:rFonts w:cs="Arial"/>
          <w:szCs w:val="14"/>
        </w:rPr>
        <w:t>Os dividendos a pagar em 31.12.202</w:t>
      </w:r>
      <w:r>
        <w:rPr>
          <w:rFonts w:cs="Arial"/>
          <w:szCs w:val="14"/>
        </w:rPr>
        <w:t>4</w:t>
      </w:r>
      <w:r w:rsidRPr="00D7456E">
        <w:rPr>
          <w:rFonts w:cs="Arial"/>
          <w:szCs w:val="14"/>
        </w:rPr>
        <w:t xml:space="preserve"> foram pagos aos acionistas em </w:t>
      </w:r>
      <w:r>
        <w:rPr>
          <w:rFonts w:cs="Arial"/>
          <w:szCs w:val="14"/>
        </w:rPr>
        <w:t>06</w:t>
      </w:r>
      <w:r w:rsidRPr="00D7456E">
        <w:rPr>
          <w:rFonts w:cs="Arial"/>
          <w:szCs w:val="14"/>
        </w:rPr>
        <w:t>.0</w:t>
      </w:r>
      <w:r>
        <w:rPr>
          <w:rFonts w:cs="Arial"/>
          <w:szCs w:val="14"/>
        </w:rPr>
        <w:t>3</w:t>
      </w:r>
      <w:r w:rsidRPr="00D7456E">
        <w:rPr>
          <w:rFonts w:cs="Arial"/>
          <w:szCs w:val="14"/>
        </w:rPr>
        <w:t>.202</w:t>
      </w:r>
      <w:r>
        <w:rPr>
          <w:rFonts w:cs="Arial"/>
          <w:szCs w:val="14"/>
        </w:rPr>
        <w:t>5</w:t>
      </w:r>
      <w:r w:rsidRPr="00D7456E">
        <w:rPr>
          <w:rFonts w:cs="Arial"/>
          <w:szCs w:val="14"/>
        </w:rPr>
        <w:t>.</w:t>
      </w:r>
    </w:p>
    <w:p w14:paraId="41A869F6" w14:textId="77777777" w:rsidR="000B2E77" w:rsidRDefault="000B2E77" w:rsidP="000B2E77">
      <w:pPr>
        <w:pStyle w:val="07-Legenda"/>
        <w:keepNext/>
        <w:ind w:left="0" w:firstLine="0"/>
        <w:rPr>
          <w:rFonts w:cs="Arial"/>
          <w:szCs w:val="14"/>
        </w:rPr>
      </w:pPr>
    </w:p>
    <w:p w14:paraId="74F5DCA7" w14:textId="77777777" w:rsidR="000B2E77" w:rsidRPr="00DD779E" w:rsidRDefault="000B2E77" w:rsidP="000B2E77">
      <w:pPr>
        <w:pStyle w:val="05-Textonormal"/>
        <w:rPr>
          <w:rFonts w:cs="Arial"/>
        </w:rPr>
      </w:pPr>
      <w:r w:rsidRPr="00DD779E">
        <w:rPr>
          <w:rFonts w:cs="Arial"/>
          <w:b/>
          <w:bCs/>
        </w:rPr>
        <w:t>Dividendos Pagos no Período</w:t>
      </w:r>
    </w:p>
    <w:p w14:paraId="171EEE27" w14:textId="14D01967" w:rsidR="000B2E77" w:rsidRPr="00DD779E" w:rsidRDefault="000B2E77" w:rsidP="000B2E77">
      <w:pPr>
        <w:pStyle w:val="05-Textonormal"/>
        <w:rPr>
          <w:rFonts w:cs="Arial"/>
        </w:rPr>
      </w:pPr>
      <w:r w:rsidRPr="00DD779E">
        <w:rPr>
          <w:rFonts w:cs="Arial"/>
        </w:rPr>
        <w:t xml:space="preserve">No </w:t>
      </w:r>
      <w:r w:rsidR="00F906F0">
        <w:rPr>
          <w:rFonts w:cs="Arial"/>
        </w:rPr>
        <w:t>período</w:t>
      </w:r>
      <w:r>
        <w:rPr>
          <w:rFonts w:cs="Arial"/>
        </w:rPr>
        <w:t xml:space="preserve"> de </w:t>
      </w:r>
      <w:r w:rsidR="00F906F0">
        <w:rPr>
          <w:rFonts w:cs="Arial"/>
        </w:rPr>
        <w:t>01.01.</w:t>
      </w:r>
      <w:r>
        <w:rPr>
          <w:rFonts w:cs="Arial"/>
        </w:rPr>
        <w:t>2025</w:t>
      </w:r>
      <w:r w:rsidR="00F906F0">
        <w:rPr>
          <w:rFonts w:cs="Arial"/>
        </w:rPr>
        <w:t xml:space="preserve"> a 31.03.2025 a</w:t>
      </w:r>
      <w:r w:rsidRPr="00DD779E">
        <w:rPr>
          <w:rFonts w:cs="Arial"/>
        </w:rPr>
        <w:t xml:space="preserve"> BB Seguridade pagou R$ </w:t>
      </w:r>
      <w:r>
        <w:rPr>
          <w:rFonts w:cs="Arial"/>
        </w:rPr>
        <w:t>4</w:t>
      </w:r>
      <w:r w:rsidRPr="00DD779E">
        <w:rPr>
          <w:rFonts w:cs="Arial"/>
        </w:rPr>
        <w:t>.</w:t>
      </w:r>
      <w:r w:rsidR="002068B7">
        <w:rPr>
          <w:rFonts w:cs="Arial"/>
        </w:rPr>
        <w:t>503</w:t>
      </w:r>
      <w:r w:rsidRPr="00DD779E">
        <w:rPr>
          <w:rFonts w:cs="Arial"/>
        </w:rPr>
        <w:t>.</w:t>
      </w:r>
      <w:r w:rsidR="002068B7">
        <w:rPr>
          <w:rFonts w:cs="Arial"/>
        </w:rPr>
        <w:t>789</w:t>
      </w:r>
      <w:r w:rsidRPr="00DD779E">
        <w:rPr>
          <w:rFonts w:cs="Arial"/>
        </w:rPr>
        <w:t xml:space="preserve"> mil de dividendos relacionados ao exercício de 202</w:t>
      </w:r>
      <w:r>
        <w:rPr>
          <w:rFonts w:cs="Arial"/>
        </w:rPr>
        <w:t>4</w:t>
      </w:r>
      <w:r w:rsidRPr="00DD779E">
        <w:rPr>
          <w:rFonts w:cs="Arial"/>
        </w:rPr>
        <w:t xml:space="preserve"> (correspondente ao lucro, descontados dos adiantam</w:t>
      </w:r>
      <w:r>
        <w:rPr>
          <w:rFonts w:cs="Arial"/>
        </w:rPr>
        <w:t>ent</w:t>
      </w:r>
      <w:r w:rsidRPr="00DD779E">
        <w:rPr>
          <w:rFonts w:cs="Arial"/>
        </w:rPr>
        <w:t>os de dividendos intercalares), acrescidos da respectiva atualização monetária</w:t>
      </w:r>
      <w:r>
        <w:rPr>
          <w:rFonts w:cs="Arial"/>
        </w:rPr>
        <w:t>.</w:t>
      </w:r>
    </w:p>
    <w:p w14:paraId="1196F524" w14:textId="377EA56C" w:rsidR="000B2E77" w:rsidRPr="00F563F9" w:rsidRDefault="000B2E77" w:rsidP="00F563F9">
      <w:pPr>
        <w:pStyle w:val="02-TtulodeNota"/>
        <w:keepNext/>
        <w:keepLines/>
        <w:rPr>
          <w:rFonts w:cs="Arial"/>
        </w:rPr>
      </w:pPr>
    </w:p>
    <w:p w14:paraId="20740E44" w14:textId="40E0F800" w:rsidR="007D4AB0" w:rsidRDefault="005C6C41" w:rsidP="00F563F9">
      <w:pPr>
        <w:pStyle w:val="02-TtulodeNota"/>
      </w:pPr>
      <w:bookmarkStart w:id="109" w:name="_Toc197090579"/>
      <w:r w:rsidRPr="00662D2A">
        <w:t>22</w:t>
      </w:r>
      <w:r w:rsidR="007D4AB0" w:rsidRPr="00662D2A">
        <w:t xml:space="preserve"> – PROVISÕES E PASSIVOS CONTINGENTES</w:t>
      </w:r>
      <w:bookmarkEnd w:id="109"/>
      <w:r w:rsidR="007D4AB0" w:rsidRPr="00662D2A">
        <w:t xml:space="preserve"> </w:t>
      </w:r>
    </w:p>
    <w:p w14:paraId="7C84F58C" w14:textId="77777777" w:rsidR="00A304B2" w:rsidRDefault="00A304B2" w:rsidP="00A304B2">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 P</w:t>
      </w:r>
      <w:r>
        <w:rPr>
          <w:rFonts w:ascii="Arial" w:eastAsia="Times New Roman" w:hAnsi="Arial" w:cs="Arial"/>
          <w:b/>
          <w:color w:val="1F3864" w:themeColor="accent1" w:themeShade="80"/>
          <w:spacing w:val="-2"/>
          <w:sz w:val="18"/>
          <w:szCs w:val="18"/>
          <w:lang w:eastAsia="pt-BR"/>
        </w:rPr>
        <w:t>rovisões para ações judiciais e administrativas</w:t>
      </w:r>
      <w:r w:rsidRPr="00F32199">
        <w:rPr>
          <w:rFonts w:ascii="Arial" w:eastAsia="Times New Roman" w:hAnsi="Arial" w:cs="Arial"/>
          <w:b/>
          <w:color w:val="1F3864" w:themeColor="accent1" w:themeShade="80"/>
          <w:spacing w:val="-2"/>
          <w:sz w:val="18"/>
          <w:szCs w:val="18"/>
          <w:lang w:eastAsia="pt-BR"/>
        </w:rPr>
        <w:t xml:space="preserve"> - </w:t>
      </w:r>
      <w:r>
        <w:rPr>
          <w:rFonts w:ascii="Arial" w:eastAsia="Times New Roman" w:hAnsi="Arial" w:cs="Arial"/>
          <w:b/>
          <w:color w:val="1F3864" w:themeColor="accent1" w:themeShade="80"/>
          <w:spacing w:val="-2"/>
          <w:sz w:val="18"/>
          <w:szCs w:val="18"/>
          <w:lang w:eastAsia="pt-BR"/>
        </w:rPr>
        <w:t>perdas p</w:t>
      </w:r>
      <w:r w:rsidRPr="00F32199">
        <w:rPr>
          <w:rFonts w:ascii="Arial" w:eastAsia="Times New Roman" w:hAnsi="Arial" w:cs="Arial"/>
          <w:b/>
          <w:color w:val="1F3864" w:themeColor="accent1" w:themeShade="80"/>
          <w:spacing w:val="-2"/>
          <w:sz w:val="18"/>
          <w:szCs w:val="18"/>
          <w:lang w:eastAsia="pt-BR"/>
        </w:rPr>
        <w:t>rováveis</w:t>
      </w:r>
    </w:p>
    <w:p w14:paraId="13CD06EE"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Em conformidade com o CPC 25 [IAS 37], </w:t>
      </w:r>
      <w:r>
        <w:rPr>
          <w:rFonts w:ascii="Arial" w:eastAsia="Times New Roman" w:hAnsi="Arial" w:cs="Arial"/>
          <w:spacing w:val="-2"/>
          <w:sz w:val="18"/>
          <w:szCs w:val="18"/>
          <w:lang w:eastAsia="pt-BR"/>
        </w:rPr>
        <w:t xml:space="preserve">as </w:t>
      </w:r>
      <w:r w:rsidRPr="00F85E46">
        <w:rPr>
          <w:rFonts w:ascii="Arial" w:eastAsia="Times New Roman" w:hAnsi="Arial" w:cs="Arial"/>
          <w:spacing w:val="-2"/>
          <w:sz w:val="18"/>
          <w:szCs w:val="18"/>
          <w:lang w:eastAsia="pt-BR"/>
        </w:rPr>
        <w:t xml:space="preserve">demandas fiscais, cíveis e trabalhistas </w:t>
      </w:r>
      <w:r>
        <w:rPr>
          <w:rFonts w:ascii="Arial" w:eastAsia="Times New Roman" w:hAnsi="Arial" w:cs="Arial"/>
          <w:spacing w:val="-2"/>
          <w:sz w:val="18"/>
          <w:szCs w:val="18"/>
          <w:lang w:eastAsia="pt-BR"/>
        </w:rPr>
        <w:t xml:space="preserve">classificadas </w:t>
      </w:r>
      <w:r w:rsidRPr="00F85E46">
        <w:rPr>
          <w:rFonts w:ascii="Arial" w:eastAsia="Times New Roman" w:hAnsi="Arial" w:cs="Arial"/>
          <w:spacing w:val="-2"/>
          <w:sz w:val="18"/>
          <w:szCs w:val="18"/>
          <w:lang w:eastAsia="pt-BR"/>
        </w:rPr>
        <w:t>com risco de perda provável</w:t>
      </w:r>
      <w:r>
        <w:rPr>
          <w:rFonts w:ascii="Arial" w:eastAsia="Times New Roman" w:hAnsi="Arial" w:cs="Arial"/>
          <w:spacing w:val="-2"/>
          <w:sz w:val="18"/>
          <w:szCs w:val="18"/>
          <w:lang w:eastAsia="pt-BR"/>
        </w:rPr>
        <w:t xml:space="preserve"> são provisionadas, pelos valores das perdas estimadas.</w:t>
      </w:r>
    </w:p>
    <w:p w14:paraId="3B8F90BC"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Essas provisões referem-se, principalmente, às contingências registradas na BB Corretora.</w:t>
      </w:r>
    </w:p>
    <w:p w14:paraId="0DB03F96" w14:textId="77777777" w:rsidR="00A304B2" w:rsidRPr="00F85E46" w:rsidRDefault="00A304B2" w:rsidP="00A304B2">
      <w:pPr>
        <w:keepNext/>
        <w:keepLines/>
        <w:spacing w:after="0" w:line="240" w:lineRule="auto"/>
        <w:jc w:val="right"/>
        <w:rPr>
          <w:rFonts w:ascii="Arial" w:eastAsia="Times New Roman" w:hAnsi="Arial" w:cs="Times New Roman"/>
          <w:b/>
          <w:spacing w:val="-2"/>
          <w:sz w:val="14"/>
          <w:szCs w:val="18"/>
          <w:lang w:eastAsia="pt-BR"/>
        </w:rPr>
      </w:pPr>
      <w:r w:rsidRPr="00F85E46">
        <w:rPr>
          <w:rFonts w:ascii="Arial" w:eastAsia="Times New Roman" w:hAnsi="Arial" w:cs="Times New Roman"/>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843"/>
        <w:gridCol w:w="2409"/>
        <w:gridCol w:w="284"/>
        <w:gridCol w:w="1276"/>
        <w:gridCol w:w="1842"/>
      </w:tblGrid>
      <w:tr w:rsidR="00A304B2" w:rsidRPr="00F85E46" w14:paraId="576ABC91" w14:textId="77777777">
        <w:trPr>
          <w:trHeight w:hRule="exact" w:val="238"/>
          <w:jc w:val="center"/>
        </w:trPr>
        <w:tc>
          <w:tcPr>
            <w:tcW w:w="1560" w:type="dxa"/>
            <w:tcBorders>
              <w:top w:val="single" w:sz="2" w:space="0" w:color="1F4E79"/>
              <w:left w:val="nil"/>
              <w:bottom w:val="nil"/>
              <w:right w:val="nil"/>
            </w:tcBorders>
            <w:vAlign w:val="center"/>
          </w:tcPr>
          <w:p w14:paraId="3D841550" w14:textId="77777777" w:rsidR="00A304B2" w:rsidRPr="00F85E46" w:rsidRDefault="00A304B2">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0F328445" w14:textId="77777777" w:rsidR="00A304B2" w:rsidRPr="00F85E46" w:rsidRDefault="00A304B2">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tcPr>
          <w:p w14:paraId="2008F541" w14:textId="5E4230DF" w:rsidR="00A304B2" w:rsidRPr="00F85E46" w:rsidRDefault="00D25092">
            <w:pPr>
              <w:keepNext/>
              <w:keepLines/>
              <w:spacing w:before="40" w:after="40" w:line="240" w:lineRule="auto"/>
              <w:jc w:val="center"/>
              <w:rPr>
                <w:rFonts w:ascii="Arial" w:hAnsi="Arial" w:cs="Arial"/>
                <w:b/>
                <w:spacing w:val="-2"/>
                <w:sz w:val="14"/>
                <w:szCs w:val="14"/>
              </w:rPr>
            </w:pPr>
            <w:r w:rsidRPr="00D25092">
              <w:rPr>
                <w:rFonts w:ascii="Arial" w:hAnsi="Arial" w:cs="Arial"/>
                <w:b/>
                <w:spacing w:val="-2"/>
                <w:sz w:val="14"/>
                <w:szCs w:val="14"/>
              </w:rPr>
              <w:t xml:space="preserve">1° </w:t>
            </w:r>
            <w:proofErr w:type="spellStart"/>
            <w:r w:rsidRPr="00D25092">
              <w:rPr>
                <w:rFonts w:ascii="Arial" w:hAnsi="Arial" w:cs="Arial"/>
                <w:b/>
                <w:spacing w:val="-2"/>
                <w:sz w:val="14"/>
                <w:szCs w:val="14"/>
              </w:rPr>
              <w:t>Trim</w:t>
            </w:r>
            <w:proofErr w:type="spellEnd"/>
            <w:r w:rsidRPr="00D25092">
              <w:rPr>
                <w:rFonts w:ascii="Arial" w:hAnsi="Arial" w:cs="Arial"/>
                <w:b/>
                <w:spacing w:val="-2"/>
                <w:sz w:val="14"/>
                <w:szCs w:val="14"/>
              </w:rPr>
              <w:t>/2025</w:t>
            </w:r>
            <w:r w:rsidR="00A304B2" w:rsidRPr="00F85E46">
              <w:rPr>
                <w:rFonts w:ascii="Arial" w:hAnsi="Arial" w:cs="Arial"/>
                <w:b/>
                <w:spacing w:val="-2"/>
                <w:sz w:val="14"/>
                <w:szCs w:val="14"/>
              </w:rPr>
              <w:t xml:space="preserve"> - Consolidado</w:t>
            </w:r>
          </w:p>
          <w:p w14:paraId="12B57C35" w14:textId="77777777" w:rsidR="00A304B2" w:rsidRPr="00F85E46" w:rsidRDefault="00A304B2">
            <w:pPr>
              <w:keepNext/>
              <w:keepLines/>
              <w:spacing w:before="40" w:after="40" w:line="240" w:lineRule="auto"/>
              <w:jc w:val="center"/>
              <w:rPr>
                <w:rFonts w:ascii="Arial" w:hAnsi="Arial" w:cs="Arial"/>
                <w:b/>
                <w:spacing w:val="-2"/>
                <w:sz w:val="14"/>
                <w:szCs w:val="14"/>
              </w:rPr>
            </w:pPr>
          </w:p>
        </w:tc>
      </w:tr>
      <w:tr w:rsidR="00A304B2" w:rsidRPr="00F85E46" w14:paraId="0C9D65F6" w14:textId="77777777">
        <w:trPr>
          <w:trHeight w:hRule="exact" w:val="238"/>
          <w:jc w:val="center"/>
        </w:trPr>
        <w:tc>
          <w:tcPr>
            <w:tcW w:w="1560" w:type="dxa"/>
            <w:tcBorders>
              <w:top w:val="nil"/>
              <w:left w:val="nil"/>
              <w:bottom w:val="single" w:sz="2" w:space="0" w:color="1F4E79"/>
              <w:right w:val="nil"/>
            </w:tcBorders>
            <w:vAlign w:val="center"/>
          </w:tcPr>
          <w:p w14:paraId="34D0F32C" w14:textId="77777777" w:rsidR="00A304B2" w:rsidRPr="00F85E46" w:rsidRDefault="00A304B2">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4F0DB96C" w14:textId="77777777" w:rsidR="00A304B2" w:rsidRPr="00F85E46" w:rsidRDefault="00A304B2">
            <w:pPr>
              <w:keepNext/>
              <w:keepLines/>
              <w:spacing w:before="40" w:after="40" w:line="240" w:lineRule="auto"/>
              <w:jc w:val="right"/>
              <w:rPr>
                <w:rFonts w:ascii="Arial" w:hAnsi="Arial" w:cs="Arial"/>
                <w:b/>
                <w:spacing w:val="-2"/>
                <w:sz w:val="14"/>
                <w:szCs w:val="14"/>
              </w:rPr>
            </w:pPr>
          </w:p>
        </w:tc>
        <w:tc>
          <w:tcPr>
            <w:tcW w:w="1843" w:type="dxa"/>
            <w:tcBorders>
              <w:top w:val="single" w:sz="2" w:space="0" w:color="1F4E79"/>
              <w:left w:val="nil"/>
              <w:bottom w:val="single" w:sz="2" w:space="0" w:color="1F4E79"/>
              <w:right w:val="nil"/>
            </w:tcBorders>
            <w:vAlign w:val="center"/>
            <w:hideMark/>
          </w:tcPr>
          <w:p w14:paraId="5C8F474A"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Inicial</w:t>
            </w:r>
          </w:p>
        </w:tc>
        <w:tc>
          <w:tcPr>
            <w:tcW w:w="2409" w:type="dxa"/>
            <w:tcBorders>
              <w:top w:val="single" w:sz="2" w:space="0" w:color="1F4E79"/>
              <w:left w:val="nil"/>
              <w:bottom w:val="single" w:sz="2" w:space="0" w:color="1F4E79"/>
              <w:right w:val="nil"/>
            </w:tcBorders>
            <w:vAlign w:val="center"/>
            <w:hideMark/>
          </w:tcPr>
          <w:p w14:paraId="7FAEC0AA"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Constituição / Atualização</w:t>
            </w:r>
          </w:p>
        </w:tc>
        <w:tc>
          <w:tcPr>
            <w:tcW w:w="284" w:type="dxa"/>
            <w:tcBorders>
              <w:top w:val="single" w:sz="2" w:space="0" w:color="1F4E79"/>
              <w:left w:val="nil"/>
              <w:bottom w:val="single" w:sz="2" w:space="0" w:color="1F4E79"/>
              <w:right w:val="nil"/>
            </w:tcBorders>
            <w:vAlign w:val="center"/>
          </w:tcPr>
          <w:p w14:paraId="6E223157" w14:textId="77777777" w:rsidR="00A304B2" w:rsidRPr="00F85E46" w:rsidRDefault="00A304B2">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30CBD2EA"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16671BAC"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Final</w:t>
            </w:r>
          </w:p>
        </w:tc>
      </w:tr>
      <w:tr w:rsidR="00E832C3" w:rsidRPr="00F85E46" w14:paraId="0E7A9AE6" w14:textId="77777777">
        <w:trPr>
          <w:trHeight w:hRule="exact" w:val="238"/>
          <w:jc w:val="center"/>
        </w:trPr>
        <w:tc>
          <w:tcPr>
            <w:tcW w:w="1560" w:type="dxa"/>
            <w:tcBorders>
              <w:top w:val="single" w:sz="2" w:space="0" w:color="1F4E79"/>
              <w:left w:val="nil"/>
              <w:bottom w:val="nil"/>
              <w:right w:val="nil"/>
            </w:tcBorders>
            <w:vAlign w:val="center"/>
            <w:hideMark/>
          </w:tcPr>
          <w:p w14:paraId="0D5D44FE" w14:textId="77777777" w:rsidR="00E832C3" w:rsidRPr="00F85E46" w:rsidRDefault="00E832C3" w:rsidP="00E832C3">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 xml:space="preserve">Cíveis </w:t>
            </w:r>
            <w:r w:rsidRPr="00B820E0">
              <w:rPr>
                <w:rFonts w:ascii="Arial" w:eastAsia="Times New Roman" w:hAnsi="Arial" w:cs="Arial"/>
                <w:spacing w:val="-2"/>
                <w:sz w:val="14"/>
                <w:szCs w:val="14"/>
                <w:vertAlign w:val="superscript"/>
              </w:rPr>
              <w:t>(1)</w:t>
            </w:r>
          </w:p>
        </w:tc>
        <w:tc>
          <w:tcPr>
            <w:tcW w:w="425" w:type="dxa"/>
            <w:tcBorders>
              <w:top w:val="single" w:sz="2" w:space="0" w:color="1F4E79"/>
              <w:left w:val="nil"/>
              <w:bottom w:val="nil"/>
              <w:right w:val="nil"/>
            </w:tcBorders>
            <w:vAlign w:val="center"/>
          </w:tcPr>
          <w:p w14:paraId="4E2C87B5" w14:textId="77777777" w:rsidR="00E832C3" w:rsidRPr="00F85E46" w:rsidRDefault="00E832C3" w:rsidP="00E832C3">
            <w:pPr>
              <w:keepNext/>
              <w:keepLines/>
              <w:spacing w:before="40" w:after="40" w:line="256" w:lineRule="auto"/>
              <w:jc w:val="right"/>
              <w:rPr>
                <w:rFonts w:ascii="Arial" w:eastAsia="Times New Roman" w:hAnsi="Arial" w:cs="Arial"/>
                <w:spacing w:val="-2"/>
                <w:sz w:val="14"/>
                <w:szCs w:val="14"/>
              </w:rPr>
            </w:pPr>
          </w:p>
        </w:tc>
        <w:tc>
          <w:tcPr>
            <w:tcW w:w="1843" w:type="dxa"/>
            <w:tcBorders>
              <w:top w:val="single" w:sz="2" w:space="0" w:color="1F4E79"/>
              <w:left w:val="nil"/>
              <w:bottom w:val="nil"/>
              <w:right w:val="nil"/>
            </w:tcBorders>
            <w:hideMark/>
          </w:tcPr>
          <w:p w14:paraId="1D5F16E1" w14:textId="75229882" w:rsidR="00E832C3" w:rsidRPr="00E832C3" w:rsidRDefault="00E832C3" w:rsidP="00E832C3">
            <w:pPr>
              <w:keepNext/>
              <w:keepLines/>
              <w:spacing w:before="40" w:after="40" w:line="256" w:lineRule="auto"/>
              <w:jc w:val="right"/>
              <w:rPr>
                <w:rFonts w:ascii="Arial" w:eastAsia="Times New Roman" w:hAnsi="Arial" w:cs="Arial"/>
                <w:spacing w:val="-2"/>
                <w:sz w:val="14"/>
                <w:szCs w:val="14"/>
              </w:rPr>
            </w:pPr>
            <w:r w:rsidRPr="00E832C3">
              <w:rPr>
                <w:rFonts w:ascii="Arial" w:eastAsia="Times New Roman" w:hAnsi="Arial" w:cs="Arial"/>
                <w:spacing w:val="-2"/>
                <w:sz w:val="14"/>
                <w:szCs w:val="14"/>
              </w:rPr>
              <w:t>49.907</w:t>
            </w:r>
          </w:p>
        </w:tc>
        <w:tc>
          <w:tcPr>
            <w:tcW w:w="2409" w:type="dxa"/>
            <w:tcBorders>
              <w:top w:val="single" w:sz="2" w:space="0" w:color="1F4E79"/>
              <w:left w:val="nil"/>
              <w:bottom w:val="nil"/>
              <w:right w:val="nil"/>
            </w:tcBorders>
            <w:vAlign w:val="center"/>
            <w:hideMark/>
          </w:tcPr>
          <w:p w14:paraId="63FD6D55" w14:textId="26C980AA" w:rsidR="00E832C3" w:rsidRPr="0082237C" w:rsidRDefault="00F252BE" w:rsidP="00E832C3">
            <w:pPr>
              <w:keepNext/>
              <w:keepLines/>
              <w:spacing w:before="40" w:after="40" w:line="256" w:lineRule="auto"/>
              <w:jc w:val="right"/>
              <w:rPr>
                <w:rFonts w:ascii="Arial" w:eastAsia="Times New Roman" w:hAnsi="Arial" w:cs="Arial"/>
                <w:spacing w:val="-2"/>
                <w:sz w:val="14"/>
                <w:szCs w:val="14"/>
              </w:rPr>
            </w:pPr>
            <w:r w:rsidRPr="0082237C">
              <w:rPr>
                <w:rFonts w:ascii="Arial" w:eastAsia="Times New Roman" w:hAnsi="Arial" w:cs="Arial"/>
                <w:spacing w:val="-2"/>
                <w:sz w:val="14"/>
                <w:szCs w:val="14"/>
              </w:rPr>
              <w:t>6.074</w:t>
            </w:r>
          </w:p>
        </w:tc>
        <w:tc>
          <w:tcPr>
            <w:tcW w:w="284" w:type="dxa"/>
            <w:tcBorders>
              <w:top w:val="single" w:sz="2" w:space="0" w:color="1F4E79"/>
              <w:left w:val="nil"/>
              <w:bottom w:val="nil"/>
              <w:right w:val="nil"/>
            </w:tcBorders>
            <w:vAlign w:val="center"/>
          </w:tcPr>
          <w:p w14:paraId="0C584D8B" w14:textId="77777777" w:rsidR="00E832C3" w:rsidRPr="0082237C" w:rsidRDefault="00E832C3" w:rsidP="00E832C3">
            <w:pPr>
              <w:keepNext/>
              <w:keepLines/>
              <w:spacing w:before="40" w:after="40" w:line="256" w:lineRule="auto"/>
              <w:jc w:val="right"/>
              <w:rPr>
                <w:rFonts w:ascii="Arial" w:eastAsia="Times New Roman" w:hAnsi="Arial" w:cs="Arial"/>
                <w:spacing w:val="-2"/>
                <w:sz w:val="14"/>
                <w:szCs w:val="14"/>
              </w:rPr>
            </w:pPr>
          </w:p>
        </w:tc>
        <w:tc>
          <w:tcPr>
            <w:tcW w:w="1276" w:type="dxa"/>
            <w:tcBorders>
              <w:top w:val="single" w:sz="2" w:space="0" w:color="1F4E79"/>
              <w:left w:val="nil"/>
              <w:bottom w:val="nil"/>
              <w:right w:val="nil"/>
            </w:tcBorders>
            <w:vAlign w:val="center"/>
            <w:hideMark/>
          </w:tcPr>
          <w:p w14:paraId="32A3840C" w14:textId="3108E3F6" w:rsidR="00E832C3" w:rsidRPr="0082237C" w:rsidRDefault="00E832C3" w:rsidP="00E832C3">
            <w:pPr>
              <w:keepNext/>
              <w:keepLines/>
              <w:spacing w:before="40" w:after="40" w:line="256" w:lineRule="auto"/>
              <w:jc w:val="right"/>
              <w:rPr>
                <w:rFonts w:ascii="Arial" w:eastAsia="Times New Roman" w:hAnsi="Arial" w:cs="Arial"/>
                <w:spacing w:val="-2"/>
                <w:sz w:val="14"/>
                <w:szCs w:val="14"/>
              </w:rPr>
            </w:pPr>
            <w:r w:rsidRPr="0082237C">
              <w:rPr>
                <w:rFonts w:ascii="Arial" w:eastAsia="Times New Roman" w:hAnsi="Arial" w:cs="Times New Roman"/>
                <w:spacing w:val="-2"/>
                <w:sz w:val="14"/>
                <w:szCs w:val="18"/>
              </w:rPr>
              <w:t>(</w:t>
            </w:r>
            <w:r w:rsidR="00FE28FD" w:rsidRPr="0082237C">
              <w:rPr>
                <w:rFonts w:ascii="Arial" w:eastAsia="Times New Roman" w:hAnsi="Arial" w:cs="Times New Roman"/>
                <w:spacing w:val="-2"/>
                <w:sz w:val="14"/>
                <w:szCs w:val="18"/>
              </w:rPr>
              <w:t>4.840</w:t>
            </w:r>
            <w:r w:rsidRPr="0082237C">
              <w:rPr>
                <w:rFonts w:ascii="Arial" w:eastAsia="Times New Roman" w:hAnsi="Arial" w:cs="Times New Roman"/>
                <w:spacing w:val="-2"/>
                <w:sz w:val="14"/>
                <w:szCs w:val="18"/>
              </w:rPr>
              <w:t>)</w:t>
            </w:r>
          </w:p>
        </w:tc>
        <w:tc>
          <w:tcPr>
            <w:tcW w:w="1842" w:type="dxa"/>
            <w:tcBorders>
              <w:top w:val="single" w:sz="2" w:space="0" w:color="1F4E79"/>
              <w:left w:val="nil"/>
              <w:bottom w:val="nil"/>
              <w:right w:val="nil"/>
            </w:tcBorders>
            <w:vAlign w:val="center"/>
            <w:hideMark/>
          </w:tcPr>
          <w:p w14:paraId="460D7CD4" w14:textId="1B9949F8" w:rsidR="00E832C3" w:rsidRPr="0082237C" w:rsidRDefault="003A3221" w:rsidP="00E832C3">
            <w:pPr>
              <w:keepNext/>
              <w:keepLines/>
              <w:spacing w:before="40" w:after="40" w:line="256" w:lineRule="auto"/>
              <w:jc w:val="right"/>
              <w:rPr>
                <w:rFonts w:ascii="Arial" w:eastAsia="Times New Roman" w:hAnsi="Arial" w:cs="Arial"/>
                <w:b/>
                <w:bCs/>
                <w:spacing w:val="-2"/>
                <w:sz w:val="14"/>
                <w:szCs w:val="14"/>
              </w:rPr>
            </w:pPr>
            <w:r w:rsidRPr="0082237C">
              <w:rPr>
                <w:rFonts w:ascii="Arial" w:eastAsia="Times New Roman" w:hAnsi="Arial" w:cs="Arial"/>
                <w:b/>
                <w:bCs/>
                <w:spacing w:val="-2"/>
                <w:sz w:val="14"/>
                <w:szCs w:val="14"/>
              </w:rPr>
              <w:t>51.141</w:t>
            </w:r>
          </w:p>
        </w:tc>
      </w:tr>
      <w:tr w:rsidR="00E832C3" w:rsidRPr="00F85E46" w14:paraId="2F30CD38" w14:textId="77777777">
        <w:trPr>
          <w:trHeight w:hRule="exact" w:val="238"/>
          <w:jc w:val="center"/>
        </w:trPr>
        <w:tc>
          <w:tcPr>
            <w:tcW w:w="1560" w:type="dxa"/>
            <w:tcBorders>
              <w:top w:val="nil"/>
              <w:left w:val="nil"/>
              <w:bottom w:val="nil"/>
              <w:right w:val="nil"/>
            </w:tcBorders>
            <w:vAlign w:val="center"/>
            <w:hideMark/>
          </w:tcPr>
          <w:p w14:paraId="109520C8" w14:textId="77777777" w:rsidR="00E832C3" w:rsidRPr="00F85E46" w:rsidRDefault="00E832C3" w:rsidP="00E832C3">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4417471D" w14:textId="77777777" w:rsidR="00E832C3" w:rsidRPr="00F85E46" w:rsidRDefault="00E832C3" w:rsidP="00E832C3">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hideMark/>
          </w:tcPr>
          <w:p w14:paraId="4C0FEEB0" w14:textId="31B5BE55" w:rsidR="00E832C3" w:rsidRPr="00E832C3" w:rsidRDefault="00E832C3" w:rsidP="00E832C3">
            <w:pPr>
              <w:keepNext/>
              <w:keepLines/>
              <w:spacing w:before="40" w:after="40" w:line="256" w:lineRule="auto"/>
              <w:jc w:val="right"/>
              <w:rPr>
                <w:rFonts w:ascii="Arial" w:eastAsia="Times New Roman" w:hAnsi="Arial" w:cs="Arial"/>
                <w:spacing w:val="-2"/>
                <w:sz w:val="14"/>
                <w:szCs w:val="14"/>
              </w:rPr>
            </w:pPr>
            <w:r w:rsidRPr="00E832C3">
              <w:rPr>
                <w:rFonts w:ascii="Arial" w:eastAsia="Times New Roman" w:hAnsi="Arial" w:cs="Arial"/>
                <w:spacing w:val="-2"/>
                <w:sz w:val="14"/>
                <w:szCs w:val="14"/>
              </w:rPr>
              <w:t>454</w:t>
            </w:r>
          </w:p>
        </w:tc>
        <w:tc>
          <w:tcPr>
            <w:tcW w:w="2409" w:type="dxa"/>
            <w:tcBorders>
              <w:top w:val="nil"/>
              <w:left w:val="nil"/>
              <w:bottom w:val="nil"/>
              <w:right w:val="nil"/>
            </w:tcBorders>
            <w:vAlign w:val="center"/>
            <w:hideMark/>
          </w:tcPr>
          <w:p w14:paraId="1A44B6E6" w14:textId="04E3B320" w:rsidR="00E832C3" w:rsidRPr="0082237C" w:rsidRDefault="00305530" w:rsidP="00E832C3">
            <w:pPr>
              <w:keepNext/>
              <w:keepLines/>
              <w:spacing w:before="40" w:after="40" w:line="256" w:lineRule="auto"/>
              <w:jc w:val="right"/>
              <w:rPr>
                <w:rFonts w:ascii="Arial" w:eastAsia="Times New Roman" w:hAnsi="Arial" w:cs="Arial"/>
                <w:spacing w:val="-2"/>
                <w:sz w:val="14"/>
                <w:szCs w:val="14"/>
              </w:rPr>
            </w:pPr>
            <w:r w:rsidRPr="0082237C">
              <w:rPr>
                <w:rFonts w:ascii="Arial" w:eastAsia="Times New Roman" w:hAnsi="Arial" w:cs="Arial"/>
                <w:spacing w:val="-2"/>
                <w:sz w:val="14"/>
                <w:szCs w:val="14"/>
              </w:rPr>
              <w:t>16</w:t>
            </w:r>
          </w:p>
        </w:tc>
        <w:tc>
          <w:tcPr>
            <w:tcW w:w="284" w:type="dxa"/>
            <w:tcBorders>
              <w:top w:val="nil"/>
              <w:left w:val="nil"/>
              <w:bottom w:val="nil"/>
              <w:right w:val="nil"/>
            </w:tcBorders>
            <w:vAlign w:val="center"/>
          </w:tcPr>
          <w:p w14:paraId="59294AAD" w14:textId="77777777" w:rsidR="00E832C3" w:rsidRPr="0082237C" w:rsidRDefault="00E832C3" w:rsidP="00E832C3">
            <w:pPr>
              <w:keepNext/>
              <w:keepLines/>
              <w:spacing w:before="40" w:after="40" w:line="256" w:lineRule="auto"/>
              <w:jc w:val="right"/>
              <w:rPr>
                <w:rFonts w:ascii="Arial" w:eastAsia="Times New Roman" w:hAnsi="Arial" w:cs="Arial"/>
                <w:spacing w:val="-2"/>
                <w:sz w:val="14"/>
                <w:szCs w:val="14"/>
              </w:rPr>
            </w:pPr>
          </w:p>
        </w:tc>
        <w:tc>
          <w:tcPr>
            <w:tcW w:w="1276" w:type="dxa"/>
            <w:tcBorders>
              <w:top w:val="nil"/>
              <w:left w:val="nil"/>
              <w:bottom w:val="nil"/>
              <w:right w:val="nil"/>
            </w:tcBorders>
            <w:vAlign w:val="center"/>
            <w:hideMark/>
          </w:tcPr>
          <w:p w14:paraId="2022C6BC" w14:textId="429C9142" w:rsidR="00E832C3" w:rsidRPr="0082237C" w:rsidRDefault="005B4C39" w:rsidP="00E832C3">
            <w:pPr>
              <w:keepNext/>
              <w:keepLines/>
              <w:spacing w:before="40" w:after="40" w:line="256" w:lineRule="auto"/>
              <w:jc w:val="right"/>
              <w:rPr>
                <w:rFonts w:ascii="Arial" w:eastAsia="Times New Roman" w:hAnsi="Arial" w:cs="Arial"/>
                <w:spacing w:val="-2"/>
                <w:sz w:val="14"/>
                <w:szCs w:val="14"/>
              </w:rPr>
            </w:pPr>
            <w:r w:rsidRPr="0082237C">
              <w:rPr>
                <w:rFonts w:ascii="Arial" w:eastAsia="Times New Roman" w:hAnsi="Arial" w:cs="Times New Roman"/>
                <w:spacing w:val="-2"/>
                <w:sz w:val="14"/>
                <w:szCs w:val="18"/>
              </w:rPr>
              <w:t>--</w:t>
            </w:r>
          </w:p>
        </w:tc>
        <w:tc>
          <w:tcPr>
            <w:tcW w:w="1842" w:type="dxa"/>
            <w:tcBorders>
              <w:top w:val="nil"/>
              <w:left w:val="nil"/>
              <w:bottom w:val="nil"/>
              <w:right w:val="nil"/>
            </w:tcBorders>
            <w:vAlign w:val="center"/>
            <w:hideMark/>
          </w:tcPr>
          <w:p w14:paraId="712EE5BF" w14:textId="4974F7B1" w:rsidR="00E832C3" w:rsidRPr="0082237C" w:rsidRDefault="00E832C3" w:rsidP="00E832C3">
            <w:pPr>
              <w:keepNext/>
              <w:keepLines/>
              <w:spacing w:before="40" w:after="40" w:line="256" w:lineRule="auto"/>
              <w:jc w:val="right"/>
              <w:rPr>
                <w:rFonts w:ascii="Arial" w:eastAsia="Times New Roman" w:hAnsi="Arial" w:cs="Arial"/>
                <w:b/>
                <w:bCs/>
                <w:spacing w:val="-2"/>
                <w:sz w:val="14"/>
                <w:szCs w:val="14"/>
              </w:rPr>
            </w:pPr>
            <w:r w:rsidRPr="0082237C">
              <w:rPr>
                <w:rFonts w:ascii="Arial" w:eastAsia="Times New Roman" w:hAnsi="Arial" w:cs="Arial"/>
                <w:b/>
                <w:bCs/>
                <w:spacing w:val="-2"/>
                <w:sz w:val="14"/>
                <w:szCs w:val="14"/>
              </w:rPr>
              <w:t>4</w:t>
            </w:r>
            <w:r w:rsidR="005B4C39" w:rsidRPr="0082237C">
              <w:rPr>
                <w:rFonts w:ascii="Arial" w:eastAsia="Times New Roman" w:hAnsi="Arial" w:cs="Arial"/>
                <w:b/>
                <w:bCs/>
                <w:spacing w:val="-2"/>
                <w:sz w:val="14"/>
                <w:szCs w:val="14"/>
              </w:rPr>
              <w:t>70</w:t>
            </w:r>
          </w:p>
        </w:tc>
      </w:tr>
      <w:tr w:rsidR="00E832C3" w:rsidRPr="00F85E46" w14:paraId="77D3D625" w14:textId="77777777">
        <w:trPr>
          <w:trHeight w:hRule="exact" w:val="238"/>
          <w:jc w:val="center"/>
        </w:trPr>
        <w:tc>
          <w:tcPr>
            <w:tcW w:w="1560" w:type="dxa"/>
            <w:tcBorders>
              <w:top w:val="nil"/>
              <w:left w:val="nil"/>
              <w:bottom w:val="nil"/>
              <w:right w:val="nil"/>
            </w:tcBorders>
            <w:vAlign w:val="center"/>
            <w:hideMark/>
          </w:tcPr>
          <w:p w14:paraId="7E3DA87E" w14:textId="77777777" w:rsidR="00E832C3" w:rsidRPr="00F85E46" w:rsidRDefault="00E832C3" w:rsidP="00E832C3">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1E75F119" w14:textId="77777777" w:rsidR="00E832C3" w:rsidRPr="00F85E46" w:rsidRDefault="00E832C3" w:rsidP="00E832C3">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hideMark/>
          </w:tcPr>
          <w:p w14:paraId="2DAF015C" w14:textId="36F22D8B" w:rsidR="00E832C3" w:rsidRPr="00E832C3" w:rsidRDefault="00E832C3" w:rsidP="00E832C3">
            <w:pPr>
              <w:keepNext/>
              <w:keepLines/>
              <w:spacing w:before="40" w:after="40" w:line="256" w:lineRule="auto"/>
              <w:jc w:val="right"/>
              <w:rPr>
                <w:rFonts w:ascii="Arial" w:eastAsia="Times New Roman" w:hAnsi="Arial" w:cs="Arial"/>
                <w:spacing w:val="-2"/>
                <w:sz w:val="14"/>
                <w:szCs w:val="14"/>
              </w:rPr>
            </w:pPr>
            <w:r w:rsidRPr="00E832C3">
              <w:rPr>
                <w:rFonts w:ascii="Arial" w:eastAsia="Times New Roman" w:hAnsi="Arial" w:cs="Arial"/>
                <w:spacing w:val="-2"/>
                <w:sz w:val="14"/>
                <w:szCs w:val="14"/>
              </w:rPr>
              <w:t>68</w:t>
            </w:r>
          </w:p>
        </w:tc>
        <w:tc>
          <w:tcPr>
            <w:tcW w:w="2409" w:type="dxa"/>
            <w:tcBorders>
              <w:top w:val="nil"/>
              <w:left w:val="nil"/>
              <w:bottom w:val="nil"/>
              <w:right w:val="nil"/>
            </w:tcBorders>
            <w:vAlign w:val="center"/>
          </w:tcPr>
          <w:p w14:paraId="2DD3DF85" w14:textId="211602A6" w:rsidR="00E832C3" w:rsidRPr="0082237C" w:rsidRDefault="005B4C39" w:rsidP="00E832C3">
            <w:pPr>
              <w:keepNext/>
              <w:keepLines/>
              <w:spacing w:before="40" w:after="40" w:line="256" w:lineRule="auto"/>
              <w:jc w:val="right"/>
              <w:rPr>
                <w:rFonts w:ascii="Arial" w:eastAsia="Times New Roman" w:hAnsi="Arial" w:cs="Arial"/>
                <w:spacing w:val="-2"/>
                <w:sz w:val="14"/>
                <w:szCs w:val="14"/>
              </w:rPr>
            </w:pPr>
            <w:r w:rsidRPr="0082237C">
              <w:rPr>
                <w:rFonts w:ascii="Arial" w:eastAsia="Times New Roman" w:hAnsi="Arial" w:cs="Arial"/>
                <w:spacing w:val="-2"/>
                <w:sz w:val="14"/>
                <w:szCs w:val="14"/>
              </w:rPr>
              <w:t>1</w:t>
            </w:r>
          </w:p>
        </w:tc>
        <w:tc>
          <w:tcPr>
            <w:tcW w:w="284" w:type="dxa"/>
            <w:tcBorders>
              <w:top w:val="nil"/>
              <w:left w:val="nil"/>
              <w:bottom w:val="nil"/>
              <w:right w:val="nil"/>
            </w:tcBorders>
            <w:vAlign w:val="center"/>
          </w:tcPr>
          <w:p w14:paraId="3432B487" w14:textId="77777777" w:rsidR="00E832C3" w:rsidRPr="0082237C" w:rsidRDefault="00E832C3" w:rsidP="00E832C3">
            <w:pPr>
              <w:keepNext/>
              <w:keepLines/>
              <w:spacing w:before="40" w:after="40" w:line="256" w:lineRule="auto"/>
              <w:jc w:val="right"/>
              <w:rPr>
                <w:rFonts w:ascii="Arial" w:eastAsia="Times New Roman" w:hAnsi="Arial" w:cs="Arial"/>
                <w:spacing w:val="-2"/>
                <w:sz w:val="14"/>
                <w:szCs w:val="14"/>
              </w:rPr>
            </w:pPr>
          </w:p>
        </w:tc>
        <w:tc>
          <w:tcPr>
            <w:tcW w:w="1276" w:type="dxa"/>
            <w:tcBorders>
              <w:top w:val="nil"/>
              <w:left w:val="nil"/>
              <w:bottom w:val="nil"/>
              <w:right w:val="nil"/>
            </w:tcBorders>
            <w:vAlign w:val="center"/>
          </w:tcPr>
          <w:p w14:paraId="18447643" w14:textId="5C45C4FA" w:rsidR="00E832C3" w:rsidRPr="0082237C" w:rsidRDefault="005B4C39" w:rsidP="00E832C3">
            <w:pPr>
              <w:keepNext/>
              <w:keepLines/>
              <w:spacing w:before="40" w:after="40" w:line="256" w:lineRule="auto"/>
              <w:jc w:val="right"/>
              <w:rPr>
                <w:rFonts w:ascii="Arial" w:eastAsia="Times New Roman" w:hAnsi="Arial" w:cs="Arial"/>
                <w:spacing w:val="-2"/>
                <w:sz w:val="14"/>
                <w:szCs w:val="14"/>
              </w:rPr>
            </w:pPr>
            <w:r w:rsidRPr="0082237C">
              <w:rPr>
                <w:rFonts w:ascii="Arial" w:eastAsia="Times New Roman" w:hAnsi="Arial" w:cs="Arial"/>
                <w:spacing w:val="-2"/>
                <w:sz w:val="14"/>
                <w:szCs w:val="14"/>
              </w:rPr>
              <w:t>(11)</w:t>
            </w:r>
          </w:p>
        </w:tc>
        <w:tc>
          <w:tcPr>
            <w:tcW w:w="1842" w:type="dxa"/>
            <w:tcBorders>
              <w:top w:val="nil"/>
              <w:left w:val="nil"/>
              <w:bottom w:val="nil"/>
              <w:right w:val="nil"/>
            </w:tcBorders>
            <w:vAlign w:val="center"/>
            <w:hideMark/>
          </w:tcPr>
          <w:p w14:paraId="1579AC4D" w14:textId="348C0AE0" w:rsidR="00E832C3" w:rsidRPr="0082237C" w:rsidRDefault="00831053" w:rsidP="00E832C3">
            <w:pPr>
              <w:keepNext/>
              <w:keepLines/>
              <w:spacing w:before="40" w:after="40" w:line="256" w:lineRule="auto"/>
              <w:jc w:val="right"/>
              <w:rPr>
                <w:rFonts w:ascii="Arial" w:eastAsia="Times New Roman" w:hAnsi="Arial" w:cs="Arial"/>
                <w:b/>
                <w:spacing w:val="-2"/>
                <w:sz w:val="14"/>
                <w:szCs w:val="14"/>
              </w:rPr>
            </w:pPr>
            <w:r w:rsidRPr="0082237C">
              <w:rPr>
                <w:rFonts w:ascii="Arial" w:eastAsia="Times New Roman" w:hAnsi="Arial" w:cs="Arial"/>
                <w:b/>
                <w:spacing w:val="-2"/>
                <w:sz w:val="14"/>
                <w:szCs w:val="14"/>
              </w:rPr>
              <w:t>5</w:t>
            </w:r>
            <w:r w:rsidR="00E832C3" w:rsidRPr="0082237C">
              <w:rPr>
                <w:rFonts w:ascii="Arial" w:eastAsia="Times New Roman" w:hAnsi="Arial" w:cs="Arial"/>
                <w:b/>
                <w:spacing w:val="-2"/>
                <w:sz w:val="14"/>
                <w:szCs w:val="14"/>
              </w:rPr>
              <w:t>8</w:t>
            </w:r>
          </w:p>
        </w:tc>
      </w:tr>
      <w:tr w:rsidR="00E832C3" w:rsidRPr="00F85E46" w14:paraId="42B6FA79" w14:textId="77777777">
        <w:trPr>
          <w:trHeight w:hRule="exact" w:val="238"/>
          <w:jc w:val="center"/>
        </w:trPr>
        <w:tc>
          <w:tcPr>
            <w:tcW w:w="1560" w:type="dxa"/>
            <w:tcBorders>
              <w:top w:val="nil"/>
              <w:left w:val="nil"/>
              <w:bottom w:val="single" w:sz="2" w:space="0" w:color="1F4E79"/>
              <w:right w:val="nil"/>
            </w:tcBorders>
            <w:vAlign w:val="center"/>
            <w:hideMark/>
          </w:tcPr>
          <w:p w14:paraId="14CB30EC" w14:textId="77777777" w:rsidR="00E832C3" w:rsidRPr="00F85E46" w:rsidRDefault="00E832C3" w:rsidP="00E832C3">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52207B5D" w14:textId="77777777" w:rsidR="00E832C3" w:rsidRPr="00F85E46" w:rsidRDefault="00E832C3" w:rsidP="00E832C3">
            <w:pPr>
              <w:keepNext/>
              <w:keepLines/>
              <w:spacing w:before="40" w:after="40" w:line="256" w:lineRule="auto"/>
              <w:jc w:val="right"/>
              <w:rPr>
                <w:rFonts w:ascii="Arial" w:eastAsia="Times New Roman" w:hAnsi="Arial" w:cs="Arial"/>
                <w:b/>
                <w:spacing w:val="-2"/>
                <w:sz w:val="14"/>
                <w:szCs w:val="14"/>
              </w:rPr>
            </w:pPr>
          </w:p>
        </w:tc>
        <w:tc>
          <w:tcPr>
            <w:tcW w:w="1843" w:type="dxa"/>
            <w:tcBorders>
              <w:top w:val="nil"/>
              <w:left w:val="nil"/>
              <w:bottom w:val="single" w:sz="2" w:space="0" w:color="1F4E79"/>
              <w:right w:val="nil"/>
            </w:tcBorders>
            <w:hideMark/>
          </w:tcPr>
          <w:p w14:paraId="43299060" w14:textId="75C23FDB" w:rsidR="00E832C3" w:rsidRPr="00E832C3" w:rsidRDefault="00E832C3" w:rsidP="00E832C3">
            <w:pPr>
              <w:keepNext/>
              <w:keepLines/>
              <w:spacing w:before="40" w:after="40" w:line="256" w:lineRule="auto"/>
              <w:jc w:val="right"/>
              <w:rPr>
                <w:rFonts w:ascii="Arial" w:eastAsia="Times New Roman" w:hAnsi="Arial" w:cs="Arial"/>
                <w:b/>
                <w:bCs/>
                <w:spacing w:val="-2"/>
                <w:sz w:val="14"/>
                <w:szCs w:val="14"/>
              </w:rPr>
            </w:pPr>
            <w:r w:rsidRPr="00E832C3">
              <w:rPr>
                <w:rFonts w:ascii="Arial" w:eastAsia="Times New Roman" w:hAnsi="Arial" w:cs="Arial"/>
                <w:b/>
                <w:bCs/>
                <w:spacing w:val="-2"/>
                <w:sz w:val="14"/>
                <w:szCs w:val="14"/>
              </w:rPr>
              <w:t>50.429</w:t>
            </w:r>
          </w:p>
        </w:tc>
        <w:tc>
          <w:tcPr>
            <w:tcW w:w="2409" w:type="dxa"/>
            <w:tcBorders>
              <w:top w:val="nil"/>
              <w:left w:val="nil"/>
              <w:bottom w:val="single" w:sz="2" w:space="0" w:color="1F4E79"/>
              <w:right w:val="nil"/>
            </w:tcBorders>
            <w:vAlign w:val="center"/>
          </w:tcPr>
          <w:p w14:paraId="2C949ACD" w14:textId="05ADECFA" w:rsidR="00E832C3" w:rsidRPr="0082237C" w:rsidRDefault="00187202" w:rsidP="00E832C3">
            <w:pPr>
              <w:keepNext/>
              <w:keepLines/>
              <w:spacing w:before="40" w:after="40" w:line="256" w:lineRule="auto"/>
              <w:jc w:val="right"/>
              <w:rPr>
                <w:rFonts w:ascii="Arial" w:eastAsia="Times New Roman" w:hAnsi="Arial" w:cs="Times New Roman"/>
                <w:b/>
                <w:spacing w:val="-2"/>
                <w:sz w:val="14"/>
                <w:szCs w:val="18"/>
              </w:rPr>
            </w:pPr>
            <w:r w:rsidRPr="00187202">
              <w:rPr>
                <w:rFonts w:ascii="Arial" w:eastAsia="Times New Roman" w:hAnsi="Arial" w:cs="Times New Roman"/>
                <w:b/>
                <w:spacing w:val="-2"/>
                <w:sz w:val="14"/>
                <w:szCs w:val="18"/>
              </w:rPr>
              <w:t>6.091</w:t>
            </w:r>
          </w:p>
        </w:tc>
        <w:tc>
          <w:tcPr>
            <w:tcW w:w="284" w:type="dxa"/>
            <w:tcBorders>
              <w:top w:val="nil"/>
              <w:left w:val="nil"/>
              <w:bottom w:val="single" w:sz="2" w:space="0" w:color="1F4E79"/>
              <w:right w:val="nil"/>
            </w:tcBorders>
            <w:vAlign w:val="center"/>
          </w:tcPr>
          <w:p w14:paraId="5C0381D6" w14:textId="77777777" w:rsidR="00E832C3" w:rsidRPr="0082237C" w:rsidRDefault="00E832C3" w:rsidP="00E832C3">
            <w:pPr>
              <w:keepNext/>
              <w:keepLines/>
              <w:spacing w:before="40" w:after="40" w:line="256" w:lineRule="auto"/>
              <w:jc w:val="right"/>
              <w:rPr>
                <w:rFonts w:ascii="Arial" w:eastAsia="Times New Roman" w:hAnsi="Arial" w:cs="Times New Roman"/>
                <w:b/>
                <w:spacing w:val="-2"/>
                <w:sz w:val="14"/>
                <w:szCs w:val="18"/>
              </w:rPr>
            </w:pPr>
          </w:p>
        </w:tc>
        <w:tc>
          <w:tcPr>
            <w:tcW w:w="1276" w:type="dxa"/>
            <w:tcBorders>
              <w:top w:val="nil"/>
              <w:left w:val="nil"/>
              <w:bottom w:val="single" w:sz="2" w:space="0" w:color="1F4E79"/>
              <w:right w:val="nil"/>
            </w:tcBorders>
            <w:vAlign w:val="center"/>
          </w:tcPr>
          <w:p w14:paraId="0D98E701" w14:textId="50A1B626" w:rsidR="00E832C3" w:rsidRPr="0082237C" w:rsidRDefault="00E832C3" w:rsidP="00E832C3">
            <w:pPr>
              <w:keepNext/>
              <w:keepLines/>
              <w:spacing w:before="40" w:after="40" w:line="256" w:lineRule="auto"/>
              <w:jc w:val="right"/>
              <w:rPr>
                <w:rFonts w:ascii="Arial" w:eastAsia="Times New Roman" w:hAnsi="Arial" w:cs="Times New Roman"/>
                <w:b/>
                <w:spacing w:val="-2"/>
                <w:sz w:val="14"/>
                <w:szCs w:val="18"/>
              </w:rPr>
            </w:pPr>
            <w:r w:rsidRPr="0082237C">
              <w:rPr>
                <w:rFonts w:ascii="Arial" w:eastAsia="Times New Roman" w:hAnsi="Arial" w:cs="Times New Roman"/>
                <w:b/>
                <w:spacing w:val="-2"/>
                <w:sz w:val="14"/>
                <w:szCs w:val="18"/>
              </w:rPr>
              <w:t>(</w:t>
            </w:r>
            <w:r w:rsidR="00CD7FCD" w:rsidRPr="00CD7FCD">
              <w:rPr>
                <w:rFonts w:ascii="Arial" w:eastAsia="Times New Roman" w:hAnsi="Arial" w:cs="Times New Roman"/>
                <w:b/>
                <w:spacing w:val="-2"/>
                <w:sz w:val="14"/>
                <w:szCs w:val="18"/>
              </w:rPr>
              <w:t>4.851</w:t>
            </w:r>
            <w:r w:rsidRPr="0082237C">
              <w:rPr>
                <w:rFonts w:ascii="Arial" w:eastAsia="Times New Roman" w:hAnsi="Arial" w:cs="Times New Roman"/>
                <w:b/>
                <w:spacing w:val="-2"/>
                <w:sz w:val="14"/>
                <w:szCs w:val="18"/>
              </w:rPr>
              <w:t>)</w:t>
            </w:r>
          </w:p>
        </w:tc>
        <w:tc>
          <w:tcPr>
            <w:tcW w:w="1842" w:type="dxa"/>
            <w:tcBorders>
              <w:top w:val="nil"/>
              <w:left w:val="nil"/>
              <w:bottom w:val="single" w:sz="2" w:space="0" w:color="1F4E79"/>
              <w:right w:val="nil"/>
            </w:tcBorders>
            <w:vAlign w:val="center"/>
          </w:tcPr>
          <w:p w14:paraId="3DE2D94B" w14:textId="34BD161E" w:rsidR="00E832C3" w:rsidRPr="0082237C" w:rsidRDefault="00FC1F3D" w:rsidP="00E832C3">
            <w:pPr>
              <w:keepNext/>
              <w:keepLines/>
              <w:spacing w:before="40" w:after="40" w:line="256" w:lineRule="auto"/>
              <w:jc w:val="right"/>
              <w:rPr>
                <w:rFonts w:ascii="Arial" w:eastAsia="Times New Roman" w:hAnsi="Arial" w:cs="Times New Roman"/>
                <w:b/>
                <w:spacing w:val="-2"/>
                <w:sz w:val="14"/>
                <w:szCs w:val="18"/>
              </w:rPr>
            </w:pPr>
            <w:r w:rsidRPr="00FC1F3D">
              <w:rPr>
                <w:rFonts w:ascii="Arial" w:eastAsia="Times New Roman" w:hAnsi="Arial" w:cs="Times New Roman"/>
                <w:b/>
                <w:spacing w:val="-2"/>
                <w:sz w:val="14"/>
                <w:szCs w:val="18"/>
              </w:rPr>
              <w:t>51.669</w:t>
            </w:r>
          </w:p>
        </w:tc>
      </w:tr>
    </w:tbl>
    <w:p w14:paraId="00B3C0D6" w14:textId="2560F94E" w:rsidR="00A304B2" w:rsidRPr="00F85E46" w:rsidRDefault="00A304B2" w:rsidP="00A304B2">
      <w:pPr>
        <w:pStyle w:val="07-Legenda"/>
        <w:rPr>
          <w:b/>
        </w:rPr>
      </w:pPr>
      <w:r w:rsidRPr="00890220">
        <w:t>(1)</w:t>
      </w:r>
      <w:r>
        <w:tab/>
        <w:t>F</w:t>
      </w:r>
      <w:r w:rsidRPr="00890220">
        <w:t xml:space="preserve">oi incluído no montante o valor de R$ </w:t>
      </w:r>
      <w:r w:rsidR="00BB4194">
        <w:t>767</w:t>
      </w:r>
      <w:r w:rsidRPr="00890220">
        <w:t xml:space="preserve"> mil referente a atualização monetária.</w:t>
      </w:r>
    </w:p>
    <w:p w14:paraId="0AF99328" w14:textId="77777777" w:rsidR="00A304B2" w:rsidRPr="00F85E46" w:rsidRDefault="00A304B2" w:rsidP="00A304B2">
      <w:pPr>
        <w:keepNext/>
        <w:keepLines/>
        <w:spacing w:after="0" w:line="240" w:lineRule="auto"/>
        <w:jc w:val="right"/>
        <w:rPr>
          <w:rFonts w:ascii="Arial" w:eastAsia="Times New Roman" w:hAnsi="Arial" w:cs="Times New Roman"/>
          <w:b/>
          <w:spacing w:val="-2"/>
          <w:sz w:val="14"/>
          <w:szCs w:val="18"/>
          <w:lang w:eastAsia="pt-BR"/>
        </w:rPr>
      </w:pPr>
    </w:p>
    <w:p w14:paraId="238F2EF7" w14:textId="77777777" w:rsidR="00A304B2" w:rsidRPr="00F85E46" w:rsidRDefault="00A304B2" w:rsidP="00A304B2">
      <w:pPr>
        <w:keepNext/>
        <w:keepLines/>
        <w:spacing w:after="0" w:line="240" w:lineRule="auto"/>
        <w:jc w:val="right"/>
        <w:rPr>
          <w:rFonts w:ascii="Arial" w:eastAsia="Times New Roman" w:hAnsi="Arial" w:cs="Times New Roman"/>
          <w:b/>
          <w:spacing w:val="-2"/>
          <w:sz w:val="14"/>
          <w:szCs w:val="18"/>
          <w:lang w:eastAsia="pt-BR"/>
        </w:rPr>
      </w:pPr>
      <w:r w:rsidRPr="00F85E46">
        <w:rPr>
          <w:rFonts w:ascii="Arial" w:eastAsia="Times New Roman" w:hAnsi="Arial" w:cs="Times New Roman"/>
          <w:b/>
          <w:spacing w:val="-2"/>
          <w:sz w:val="14"/>
          <w:szCs w:val="18"/>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1560"/>
        <w:gridCol w:w="425"/>
        <w:gridCol w:w="1843"/>
        <w:gridCol w:w="2409"/>
        <w:gridCol w:w="284"/>
        <w:gridCol w:w="1276"/>
        <w:gridCol w:w="1842"/>
      </w:tblGrid>
      <w:tr w:rsidR="00A304B2" w:rsidRPr="00F85E46" w14:paraId="5CCEADA2" w14:textId="77777777">
        <w:trPr>
          <w:trHeight w:hRule="exact" w:val="238"/>
          <w:jc w:val="center"/>
        </w:trPr>
        <w:tc>
          <w:tcPr>
            <w:tcW w:w="1560" w:type="dxa"/>
            <w:tcBorders>
              <w:top w:val="single" w:sz="2" w:space="0" w:color="1F4E79"/>
              <w:left w:val="nil"/>
              <w:bottom w:val="nil"/>
              <w:right w:val="nil"/>
            </w:tcBorders>
            <w:vAlign w:val="center"/>
          </w:tcPr>
          <w:p w14:paraId="47097902" w14:textId="77777777" w:rsidR="00A304B2" w:rsidRPr="00F85E46" w:rsidRDefault="00A304B2">
            <w:pPr>
              <w:keepNext/>
              <w:keepLines/>
              <w:spacing w:before="40" w:after="40" w:line="240" w:lineRule="auto"/>
              <w:jc w:val="center"/>
              <w:rPr>
                <w:rFonts w:ascii="Arial" w:hAnsi="Arial" w:cs="Arial"/>
                <w:b/>
                <w:spacing w:val="-2"/>
                <w:sz w:val="14"/>
                <w:szCs w:val="14"/>
              </w:rPr>
            </w:pPr>
          </w:p>
        </w:tc>
        <w:tc>
          <w:tcPr>
            <w:tcW w:w="425" w:type="dxa"/>
            <w:tcBorders>
              <w:top w:val="single" w:sz="2" w:space="0" w:color="1F4E79"/>
              <w:left w:val="nil"/>
              <w:bottom w:val="nil"/>
              <w:right w:val="nil"/>
            </w:tcBorders>
            <w:vAlign w:val="center"/>
          </w:tcPr>
          <w:p w14:paraId="5174178E" w14:textId="77777777" w:rsidR="00A304B2" w:rsidRPr="00F85E46" w:rsidRDefault="00A304B2">
            <w:pPr>
              <w:keepNext/>
              <w:keepLines/>
              <w:spacing w:before="40" w:after="40" w:line="240" w:lineRule="auto"/>
              <w:jc w:val="center"/>
              <w:rPr>
                <w:rFonts w:ascii="Arial" w:hAnsi="Arial" w:cs="Arial"/>
                <w:b/>
                <w:spacing w:val="-2"/>
                <w:sz w:val="14"/>
                <w:szCs w:val="14"/>
              </w:rPr>
            </w:pPr>
          </w:p>
        </w:tc>
        <w:tc>
          <w:tcPr>
            <w:tcW w:w="7654" w:type="dxa"/>
            <w:gridSpan w:val="5"/>
            <w:tcBorders>
              <w:top w:val="single" w:sz="2" w:space="0" w:color="1F4E79"/>
              <w:left w:val="nil"/>
              <w:bottom w:val="single" w:sz="2" w:space="0" w:color="1F4E79"/>
              <w:right w:val="nil"/>
            </w:tcBorders>
            <w:vAlign w:val="center"/>
            <w:hideMark/>
          </w:tcPr>
          <w:p w14:paraId="6DB8923A" w14:textId="57F5CDAE" w:rsidR="00A304B2" w:rsidRPr="00F85E46" w:rsidRDefault="00F83734">
            <w:pPr>
              <w:keepNext/>
              <w:keepLines/>
              <w:spacing w:before="40" w:after="40" w:line="240" w:lineRule="auto"/>
              <w:jc w:val="center"/>
              <w:rPr>
                <w:rFonts w:ascii="Arial" w:hAnsi="Arial" w:cs="Arial"/>
                <w:b/>
                <w:spacing w:val="-2"/>
                <w:sz w:val="14"/>
                <w:szCs w:val="14"/>
              </w:rPr>
            </w:pPr>
            <w:r w:rsidRPr="00F83734">
              <w:rPr>
                <w:rFonts w:ascii="Arial" w:hAnsi="Arial" w:cs="Arial"/>
                <w:b/>
                <w:spacing w:val="-2"/>
                <w:sz w:val="14"/>
                <w:szCs w:val="14"/>
              </w:rPr>
              <w:t xml:space="preserve">1° </w:t>
            </w:r>
            <w:proofErr w:type="spellStart"/>
            <w:r w:rsidRPr="00F83734">
              <w:rPr>
                <w:rFonts w:ascii="Arial" w:hAnsi="Arial" w:cs="Arial"/>
                <w:b/>
                <w:spacing w:val="-2"/>
                <w:sz w:val="14"/>
                <w:szCs w:val="14"/>
              </w:rPr>
              <w:t>Trim</w:t>
            </w:r>
            <w:proofErr w:type="spellEnd"/>
            <w:r w:rsidRPr="00F83734">
              <w:rPr>
                <w:rFonts w:ascii="Arial" w:hAnsi="Arial" w:cs="Arial"/>
                <w:b/>
                <w:spacing w:val="-2"/>
                <w:sz w:val="14"/>
                <w:szCs w:val="14"/>
              </w:rPr>
              <w:t>/202</w:t>
            </w:r>
            <w:r w:rsidR="00381DC4">
              <w:rPr>
                <w:rFonts w:ascii="Arial" w:hAnsi="Arial" w:cs="Arial"/>
                <w:b/>
                <w:spacing w:val="-2"/>
                <w:sz w:val="14"/>
                <w:szCs w:val="14"/>
              </w:rPr>
              <w:t>4</w:t>
            </w:r>
            <w:r w:rsidR="00A304B2" w:rsidRPr="00F85E46">
              <w:rPr>
                <w:rFonts w:ascii="Arial" w:hAnsi="Arial" w:cs="Arial"/>
                <w:b/>
                <w:spacing w:val="-2"/>
                <w:sz w:val="14"/>
                <w:szCs w:val="14"/>
              </w:rPr>
              <w:t xml:space="preserve"> - Consolidado</w:t>
            </w:r>
          </w:p>
        </w:tc>
      </w:tr>
      <w:tr w:rsidR="00A304B2" w:rsidRPr="00F85E46" w14:paraId="36B2530F" w14:textId="77777777">
        <w:trPr>
          <w:trHeight w:hRule="exact" w:val="238"/>
          <w:jc w:val="center"/>
        </w:trPr>
        <w:tc>
          <w:tcPr>
            <w:tcW w:w="1560" w:type="dxa"/>
            <w:tcBorders>
              <w:top w:val="nil"/>
              <w:left w:val="nil"/>
              <w:bottom w:val="single" w:sz="2" w:space="0" w:color="1F4E79"/>
              <w:right w:val="nil"/>
            </w:tcBorders>
            <w:vAlign w:val="center"/>
          </w:tcPr>
          <w:p w14:paraId="7FE815B6" w14:textId="77777777" w:rsidR="00A304B2" w:rsidRPr="00F85E46" w:rsidRDefault="00A304B2">
            <w:pPr>
              <w:keepNext/>
              <w:keepLines/>
              <w:spacing w:before="40" w:after="40" w:line="240" w:lineRule="auto"/>
              <w:rPr>
                <w:rFonts w:ascii="Arial" w:hAnsi="Arial" w:cs="Arial"/>
                <w:b/>
                <w:spacing w:val="-2"/>
                <w:sz w:val="14"/>
                <w:szCs w:val="14"/>
              </w:rPr>
            </w:pPr>
          </w:p>
        </w:tc>
        <w:tc>
          <w:tcPr>
            <w:tcW w:w="425" w:type="dxa"/>
            <w:tcBorders>
              <w:top w:val="nil"/>
              <w:left w:val="nil"/>
              <w:bottom w:val="single" w:sz="2" w:space="0" w:color="1F4E79"/>
              <w:right w:val="nil"/>
            </w:tcBorders>
            <w:vAlign w:val="center"/>
          </w:tcPr>
          <w:p w14:paraId="0595DC9C" w14:textId="77777777" w:rsidR="00A304B2" w:rsidRPr="00F85E46" w:rsidRDefault="00A304B2">
            <w:pPr>
              <w:keepNext/>
              <w:keepLines/>
              <w:spacing w:before="40" w:after="40" w:line="240" w:lineRule="auto"/>
              <w:jc w:val="right"/>
              <w:rPr>
                <w:rFonts w:ascii="Arial" w:hAnsi="Arial" w:cs="Arial"/>
                <w:b/>
                <w:spacing w:val="-2"/>
                <w:sz w:val="14"/>
                <w:szCs w:val="14"/>
              </w:rPr>
            </w:pPr>
          </w:p>
        </w:tc>
        <w:tc>
          <w:tcPr>
            <w:tcW w:w="1843" w:type="dxa"/>
            <w:tcBorders>
              <w:top w:val="single" w:sz="2" w:space="0" w:color="1F4E79"/>
              <w:left w:val="nil"/>
              <w:bottom w:val="single" w:sz="2" w:space="0" w:color="1F4E79"/>
              <w:right w:val="nil"/>
            </w:tcBorders>
            <w:vAlign w:val="center"/>
            <w:hideMark/>
          </w:tcPr>
          <w:p w14:paraId="613CF8F4"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Inicial</w:t>
            </w:r>
          </w:p>
        </w:tc>
        <w:tc>
          <w:tcPr>
            <w:tcW w:w="2409" w:type="dxa"/>
            <w:tcBorders>
              <w:top w:val="single" w:sz="2" w:space="0" w:color="1F4E79"/>
              <w:left w:val="nil"/>
              <w:bottom w:val="single" w:sz="2" w:space="0" w:color="1F4E79"/>
              <w:right w:val="nil"/>
            </w:tcBorders>
            <w:vAlign w:val="center"/>
            <w:hideMark/>
          </w:tcPr>
          <w:p w14:paraId="7B278FE3"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Constituição / Atual</w:t>
            </w:r>
            <w:r>
              <w:rPr>
                <w:rFonts w:ascii="Arial" w:hAnsi="Arial" w:cs="Arial"/>
                <w:b/>
                <w:spacing w:val="-2"/>
                <w:sz w:val="14"/>
                <w:szCs w:val="14"/>
              </w:rPr>
              <w:t>i</w:t>
            </w:r>
            <w:r w:rsidRPr="00F85E46">
              <w:rPr>
                <w:rFonts w:ascii="Arial" w:hAnsi="Arial" w:cs="Arial"/>
                <w:b/>
                <w:spacing w:val="-2"/>
                <w:sz w:val="14"/>
                <w:szCs w:val="14"/>
              </w:rPr>
              <w:t>zação</w:t>
            </w:r>
          </w:p>
        </w:tc>
        <w:tc>
          <w:tcPr>
            <w:tcW w:w="284" w:type="dxa"/>
            <w:tcBorders>
              <w:top w:val="single" w:sz="2" w:space="0" w:color="1F4E79"/>
              <w:left w:val="nil"/>
              <w:bottom w:val="single" w:sz="2" w:space="0" w:color="1F4E79"/>
              <w:right w:val="nil"/>
            </w:tcBorders>
            <w:vAlign w:val="center"/>
          </w:tcPr>
          <w:p w14:paraId="37C80335" w14:textId="77777777" w:rsidR="00A304B2" w:rsidRPr="00F85E46" w:rsidRDefault="00A304B2">
            <w:pPr>
              <w:keepNext/>
              <w:keepLines/>
              <w:spacing w:before="40" w:after="40" w:line="240" w:lineRule="auto"/>
              <w:jc w:val="right"/>
              <w:rPr>
                <w:rFonts w:ascii="Arial" w:hAnsi="Arial" w:cs="Arial"/>
                <w:b/>
                <w:spacing w:val="-2"/>
                <w:sz w:val="14"/>
                <w:szCs w:val="14"/>
              </w:rPr>
            </w:pPr>
          </w:p>
        </w:tc>
        <w:tc>
          <w:tcPr>
            <w:tcW w:w="1276" w:type="dxa"/>
            <w:tcBorders>
              <w:top w:val="single" w:sz="2" w:space="0" w:color="1F4E79"/>
              <w:left w:val="nil"/>
              <w:bottom w:val="single" w:sz="2" w:space="0" w:color="1F4E79"/>
              <w:right w:val="nil"/>
            </w:tcBorders>
            <w:vAlign w:val="center"/>
            <w:hideMark/>
          </w:tcPr>
          <w:p w14:paraId="0F2FD8F4"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Reversão</w:t>
            </w:r>
          </w:p>
        </w:tc>
        <w:tc>
          <w:tcPr>
            <w:tcW w:w="1842" w:type="dxa"/>
            <w:tcBorders>
              <w:top w:val="single" w:sz="2" w:space="0" w:color="1F4E79"/>
              <w:left w:val="nil"/>
              <w:bottom w:val="single" w:sz="2" w:space="0" w:color="1F4E79"/>
              <w:right w:val="nil"/>
            </w:tcBorders>
            <w:vAlign w:val="center"/>
            <w:hideMark/>
          </w:tcPr>
          <w:p w14:paraId="39A2D42B"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Saldo Final</w:t>
            </w:r>
          </w:p>
        </w:tc>
      </w:tr>
      <w:tr w:rsidR="002C4A1B" w:rsidRPr="00F85E46" w14:paraId="795AF098" w14:textId="77777777">
        <w:trPr>
          <w:trHeight w:hRule="exact" w:val="238"/>
          <w:jc w:val="center"/>
        </w:trPr>
        <w:tc>
          <w:tcPr>
            <w:tcW w:w="1560" w:type="dxa"/>
            <w:tcBorders>
              <w:top w:val="single" w:sz="2" w:space="0" w:color="1F4E79"/>
              <w:left w:val="nil"/>
              <w:bottom w:val="nil"/>
              <w:right w:val="nil"/>
            </w:tcBorders>
            <w:vAlign w:val="center"/>
            <w:hideMark/>
          </w:tcPr>
          <w:p w14:paraId="72292D54" w14:textId="77777777" w:rsidR="002C4A1B" w:rsidRPr="00F85E46" w:rsidRDefault="002C4A1B" w:rsidP="002C4A1B">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 xml:space="preserve">Cíveis </w:t>
            </w:r>
            <w:r w:rsidRPr="00B820E0">
              <w:rPr>
                <w:rFonts w:ascii="Arial" w:eastAsia="Times New Roman" w:hAnsi="Arial" w:cs="Arial"/>
                <w:spacing w:val="-2"/>
                <w:sz w:val="14"/>
                <w:szCs w:val="14"/>
                <w:vertAlign w:val="superscript"/>
              </w:rPr>
              <w:t>(1)</w:t>
            </w:r>
          </w:p>
        </w:tc>
        <w:tc>
          <w:tcPr>
            <w:tcW w:w="425" w:type="dxa"/>
            <w:tcBorders>
              <w:top w:val="single" w:sz="2" w:space="0" w:color="1F4E79"/>
              <w:left w:val="nil"/>
              <w:bottom w:val="nil"/>
              <w:right w:val="nil"/>
            </w:tcBorders>
            <w:vAlign w:val="center"/>
          </w:tcPr>
          <w:p w14:paraId="30BCE946" w14:textId="77777777" w:rsidR="002C4A1B" w:rsidRPr="00F85E46" w:rsidRDefault="002C4A1B" w:rsidP="002C4A1B">
            <w:pPr>
              <w:keepNext/>
              <w:keepLines/>
              <w:spacing w:before="40" w:after="40" w:line="256" w:lineRule="auto"/>
              <w:jc w:val="right"/>
              <w:rPr>
                <w:rFonts w:ascii="Arial" w:eastAsia="Times New Roman" w:hAnsi="Arial" w:cs="Arial"/>
                <w:spacing w:val="-2"/>
                <w:sz w:val="14"/>
                <w:szCs w:val="14"/>
              </w:rPr>
            </w:pPr>
          </w:p>
        </w:tc>
        <w:tc>
          <w:tcPr>
            <w:tcW w:w="1843" w:type="dxa"/>
            <w:tcBorders>
              <w:top w:val="single" w:sz="2" w:space="0" w:color="1F4E79"/>
              <w:left w:val="nil"/>
              <w:bottom w:val="nil"/>
              <w:right w:val="nil"/>
            </w:tcBorders>
            <w:vAlign w:val="center"/>
            <w:hideMark/>
          </w:tcPr>
          <w:p w14:paraId="5A4E02B6" w14:textId="1403C626" w:rsidR="002C4A1B" w:rsidRPr="00B0515A" w:rsidRDefault="002C4A1B" w:rsidP="002C4A1B">
            <w:pPr>
              <w:keepNext/>
              <w:keepLines/>
              <w:spacing w:before="40" w:after="40" w:line="256" w:lineRule="auto"/>
              <w:jc w:val="right"/>
              <w:rPr>
                <w:rFonts w:ascii="Arial" w:eastAsia="Times New Roman" w:hAnsi="Arial" w:cs="Arial"/>
                <w:spacing w:val="-2"/>
                <w:sz w:val="14"/>
                <w:szCs w:val="14"/>
              </w:rPr>
            </w:pPr>
            <w:r w:rsidRPr="00B0515A">
              <w:rPr>
                <w:rFonts w:ascii="Arial" w:eastAsia="Times New Roman" w:hAnsi="Arial" w:cs="Arial"/>
                <w:spacing w:val="-2"/>
                <w:sz w:val="14"/>
                <w:szCs w:val="14"/>
              </w:rPr>
              <w:t>29.894</w:t>
            </w:r>
          </w:p>
        </w:tc>
        <w:tc>
          <w:tcPr>
            <w:tcW w:w="2409" w:type="dxa"/>
            <w:tcBorders>
              <w:top w:val="single" w:sz="2" w:space="0" w:color="1F4E79"/>
              <w:left w:val="nil"/>
              <w:bottom w:val="nil"/>
              <w:right w:val="nil"/>
            </w:tcBorders>
            <w:vAlign w:val="center"/>
            <w:hideMark/>
          </w:tcPr>
          <w:p w14:paraId="7DCAE99D" w14:textId="7FDB33A5" w:rsidR="002C4A1B" w:rsidRPr="00B81B5D" w:rsidRDefault="00395EA8" w:rsidP="002C4A1B">
            <w:pPr>
              <w:keepNext/>
              <w:keepLines/>
              <w:spacing w:before="40" w:after="40" w:line="256" w:lineRule="auto"/>
              <w:jc w:val="right"/>
              <w:rPr>
                <w:rFonts w:ascii="Arial" w:eastAsia="Times New Roman" w:hAnsi="Arial" w:cs="Arial"/>
                <w:spacing w:val="-2"/>
                <w:sz w:val="14"/>
                <w:szCs w:val="14"/>
                <w:highlight w:val="yellow"/>
              </w:rPr>
            </w:pPr>
            <w:r w:rsidRPr="00395EA8">
              <w:rPr>
                <w:rFonts w:ascii="Arial" w:eastAsia="Times New Roman" w:hAnsi="Arial" w:cs="Arial"/>
                <w:spacing w:val="-2"/>
                <w:sz w:val="14"/>
                <w:szCs w:val="14"/>
              </w:rPr>
              <w:t>5.832</w:t>
            </w:r>
          </w:p>
        </w:tc>
        <w:tc>
          <w:tcPr>
            <w:tcW w:w="284" w:type="dxa"/>
            <w:tcBorders>
              <w:top w:val="single" w:sz="2" w:space="0" w:color="1F4E79"/>
              <w:left w:val="nil"/>
              <w:bottom w:val="nil"/>
              <w:right w:val="nil"/>
            </w:tcBorders>
            <w:vAlign w:val="center"/>
          </w:tcPr>
          <w:p w14:paraId="6C7122A5" w14:textId="77777777" w:rsidR="002C4A1B" w:rsidRPr="00B81B5D" w:rsidRDefault="002C4A1B" w:rsidP="002C4A1B">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single" w:sz="2" w:space="0" w:color="1F4E79"/>
              <w:left w:val="nil"/>
              <w:bottom w:val="nil"/>
              <w:right w:val="nil"/>
            </w:tcBorders>
            <w:vAlign w:val="center"/>
            <w:hideMark/>
          </w:tcPr>
          <w:p w14:paraId="4B4B0276" w14:textId="2010A802" w:rsidR="002C4A1B" w:rsidRPr="00B81B5D" w:rsidRDefault="008F034A" w:rsidP="002C4A1B">
            <w:pPr>
              <w:keepNext/>
              <w:keepLines/>
              <w:spacing w:before="40" w:after="40" w:line="256" w:lineRule="auto"/>
              <w:jc w:val="right"/>
              <w:rPr>
                <w:rFonts w:ascii="Arial" w:eastAsia="Times New Roman" w:hAnsi="Arial" w:cs="Arial"/>
                <w:spacing w:val="-2"/>
                <w:sz w:val="14"/>
                <w:szCs w:val="14"/>
                <w:highlight w:val="yellow"/>
              </w:rPr>
            </w:pPr>
            <w:r w:rsidRPr="008F034A">
              <w:rPr>
                <w:rFonts w:ascii="Arial" w:eastAsia="Times New Roman" w:hAnsi="Arial" w:cs="Times New Roman"/>
                <w:spacing w:val="-2"/>
                <w:sz w:val="14"/>
                <w:szCs w:val="18"/>
              </w:rPr>
              <w:t>(3.509)</w:t>
            </w:r>
          </w:p>
        </w:tc>
        <w:tc>
          <w:tcPr>
            <w:tcW w:w="1842" w:type="dxa"/>
            <w:tcBorders>
              <w:top w:val="single" w:sz="2" w:space="0" w:color="1F4E79"/>
              <w:left w:val="nil"/>
              <w:bottom w:val="nil"/>
              <w:right w:val="nil"/>
            </w:tcBorders>
            <w:vAlign w:val="center"/>
            <w:hideMark/>
          </w:tcPr>
          <w:p w14:paraId="17AA3FB6" w14:textId="64EFF221" w:rsidR="002C4A1B" w:rsidRPr="00B81B5D" w:rsidRDefault="0023004B" w:rsidP="002C4A1B">
            <w:pPr>
              <w:keepNext/>
              <w:keepLines/>
              <w:spacing w:before="40" w:after="40" w:line="256" w:lineRule="auto"/>
              <w:jc w:val="right"/>
              <w:rPr>
                <w:rFonts w:ascii="Arial" w:eastAsia="Times New Roman" w:hAnsi="Arial" w:cs="Arial"/>
                <w:b/>
                <w:bCs/>
                <w:spacing w:val="-2"/>
                <w:sz w:val="14"/>
                <w:szCs w:val="14"/>
                <w:highlight w:val="yellow"/>
              </w:rPr>
            </w:pPr>
            <w:r w:rsidRPr="0023004B">
              <w:rPr>
                <w:rFonts w:ascii="Arial" w:eastAsia="Times New Roman" w:hAnsi="Arial" w:cs="Arial"/>
                <w:b/>
                <w:bCs/>
                <w:spacing w:val="-2"/>
                <w:sz w:val="14"/>
                <w:szCs w:val="14"/>
              </w:rPr>
              <w:t>32.217</w:t>
            </w:r>
          </w:p>
        </w:tc>
      </w:tr>
      <w:tr w:rsidR="002C4A1B" w:rsidRPr="00F85E46" w14:paraId="67230C23" w14:textId="77777777">
        <w:trPr>
          <w:trHeight w:hRule="exact" w:val="238"/>
          <w:jc w:val="center"/>
        </w:trPr>
        <w:tc>
          <w:tcPr>
            <w:tcW w:w="1560" w:type="dxa"/>
            <w:tcBorders>
              <w:top w:val="nil"/>
              <w:left w:val="nil"/>
              <w:bottom w:val="nil"/>
              <w:right w:val="nil"/>
            </w:tcBorders>
            <w:vAlign w:val="center"/>
            <w:hideMark/>
          </w:tcPr>
          <w:p w14:paraId="30CD025D" w14:textId="77777777" w:rsidR="002C4A1B" w:rsidRPr="00F85E46" w:rsidRDefault="002C4A1B" w:rsidP="002C4A1B">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Trabalhistas</w:t>
            </w:r>
          </w:p>
        </w:tc>
        <w:tc>
          <w:tcPr>
            <w:tcW w:w="425" w:type="dxa"/>
            <w:tcBorders>
              <w:top w:val="nil"/>
              <w:left w:val="nil"/>
              <w:bottom w:val="nil"/>
              <w:right w:val="nil"/>
            </w:tcBorders>
            <w:vAlign w:val="center"/>
          </w:tcPr>
          <w:p w14:paraId="43E0691A" w14:textId="77777777" w:rsidR="002C4A1B" w:rsidRPr="00F85E46" w:rsidRDefault="002C4A1B" w:rsidP="002C4A1B">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132CD095" w14:textId="68E8404C" w:rsidR="002C4A1B" w:rsidRPr="00B0515A" w:rsidRDefault="002C4A1B" w:rsidP="002C4A1B">
            <w:pPr>
              <w:keepNext/>
              <w:keepLines/>
              <w:spacing w:before="40" w:after="40" w:line="256" w:lineRule="auto"/>
              <w:jc w:val="right"/>
              <w:rPr>
                <w:rFonts w:ascii="Arial" w:eastAsia="Times New Roman" w:hAnsi="Arial" w:cs="Arial"/>
                <w:spacing w:val="-2"/>
                <w:sz w:val="14"/>
                <w:szCs w:val="14"/>
              </w:rPr>
            </w:pPr>
            <w:r w:rsidRPr="00B0515A">
              <w:rPr>
                <w:rFonts w:ascii="Arial" w:eastAsia="Times New Roman" w:hAnsi="Arial" w:cs="Arial"/>
                <w:spacing w:val="-2"/>
                <w:sz w:val="14"/>
                <w:szCs w:val="14"/>
              </w:rPr>
              <w:t>71</w:t>
            </w:r>
          </w:p>
        </w:tc>
        <w:tc>
          <w:tcPr>
            <w:tcW w:w="2409" w:type="dxa"/>
            <w:tcBorders>
              <w:top w:val="nil"/>
              <w:left w:val="nil"/>
              <w:bottom w:val="nil"/>
              <w:right w:val="nil"/>
            </w:tcBorders>
            <w:vAlign w:val="center"/>
            <w:hideMark/>
          </w:tcPr>
          <w:p w14:paraId="394A9834" w14:textId="5CEC8605" w:rsidR="002C4A1B" w:rsidRPr="00B81B5D" w:rsidRDefault="00D34743" w:rsidP="002C4A1B">
            <w:pPr>
              <w:keepNext/>
              <w:keepLines/>
              <w:spacing w:before="40" w:after="40" w:line="256" w:lineRule="auto"/>
              <w:jc w:val="right"/>
              <w:rPr>
                <w:rFonts w:ascii="Arial" w:eastAsia="Times New Roman" w:hAnsi="Arial" w:cs="Arial"/>
                <w:spacing w:val="-2"/>
                <w:sz w:val="14"/>
                <w:szCs w:val="14"/>
                <w:highlight w:val="yellow"/>
              </w:rPr>
            </w:pPr>
            <w:r w:rsidRPr="00D34743">
              <w:rPr>
                <w:rFonts w:ascii="Arial" w:eastAsia="Times New Roman" w:hAnsi="Arial" w:cs="Arial"/>
                <w:spacing w:val="-2"/>
                <w:sz w:val="14"/>
                <w:szCs w:val="14"/>
              </w:rPr>
              <w:t>342</w:t>
            </w:r>
          </w:p>
        </w:tc>
        <w:tc>
          <w:tcPr>
            <w:tcW w:w="284" w:type="dxa"/>
            <w:tcBorders>
              <w:top w:val="nil"/>
              <w:left w:val="nil"/>
              <w:bottom w:val="nil"/>
              <w:right w:val="nil"/>
            </w:tcBorders>
            <w:vAlign w:val="center"/>
          </w:tcPr>
          <w:p w14:paraId="7DBDE5F1" w14:textId="77777777" w:rsidR="002C4A1B" w:rsidRPr="00B81B5D" w:rsidRDefault="002C4A1B" w:rsidP="002C4A1B">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792B53B2" w14:textId="3B46DA5B" w:rsidR="002C4A1B" w:rsidRPr="00CE5C98" w:rsidRDefault="00CE5C98" w:rsidP="002C4A1B">
            <w:pPr>
              <w:keepNext/>
              <w:keepLines/>
              <w:spacing w:before="40" w:after="40" w:line="256" w:lineRule="auto"/>
              <w:jc w:val="right"/>
              <w:rPr>
                <w:rFonts w:ascii="Arial" w:eastAsia="Times New Roman" w:hAnsi="Arial" w:cs="Arial"/>
                <w:spacing w:val="-2"/>
                <w:sz w:val="14"/>
                <w:szCs w:val="14"/>
              </w:rPr>
            </w:pPr>
            <w:r w:rsidRPr="00CE5C98">
              <w:rPr>
                <w:rFonts w:ascii="Arial" w:eastAsia="Times New Roman" w:hAnsi="Arial" w:cs="Times New Roman"/>
                <w:spacing w:val="-2"/>
                <w:sz w:val="14"/>
                <w:szCs w:val="18"/>
              </w:rPr>
              <w:t>--</w:t>
            </w:r>
          </w:p>
        </w:tc>
        <w:tc>
          <w:tcPr>
            <w:tcW w:w="1842" w:type="dxa"/>
            <w:tcBorders>
              <w:top w:val="nil"/>
              <w:left w:val="nil"/>
              <w:bottom w:val="nil"/>
              <w:right w:val="nil"/>
            </w:tcBorders>
            <w:vAlign w:val="center"/>
            <w:hideMark/>
          </w:tcPr>
          <w:p w14:paraId="0E36CB54" w14:textId="2AB1AE85" w:rsidR="002C4A1B" w:rsidRPr="00B81B5D" w:rsidRDefault="00CE5C98" w:rsidP="002C4A1B">
            <w:pPr>
              <w:keepNext/>
              <w:keepLines/>
              <w:spacing w:before="40" w:after="40" w:line="256" w:lineRule="auto"/>
              <w:jc w:val="right"/>
              <w:rPr>
                <w:rFonts w:ascii="Arial" w:eastAsia="Times New Roman" w:hAnsi="Arial" w:cs="Arial"/>
                <w:b/>
                <w:bCs/>
                <w:spacing w:val="-2"/>
                <w:sz w:val="14"/>
                <w:szCs w:val="14"/>
                <w:highlight w:val="yellow"/>
              </w:rPr>
            </w:pPr>
            <w:r w:rsidRPr="00CE5C98">
              <w:rPr>
                <w:rFonts w:ascii="Arial" w:eastAsia="Times New Roman" w:hAnsi="Arial" w:cs="Arial"/>
                <w:b/>
                <w:bCs/>
                <w:spacing w:val="-2"/>
                <w:sz w:val="14"/>
                <w:szCs w:val="14"/>
              </w:rPr>
              <w:t>413</w:t>
            </w:r>
          </w:p>
        </w:tc>
      </w:tr>
      <w:tr w:rsidR="00CF43F2" w:rsidRPr="00F85E46" w14:paraId="2603F232" w14:textId="77777777">
        <w:trPr>
          <w:trHeight w:hRule="exact" w:val="238"/>
          <w:jc w:val="center"/>
        </w:trPr>
        <w:tc>
          <w:tcPr>
            <w:tcW w:w="1560" w:type="dxa"/>
            <w:tcBorders>
              <w:top w:val="nil"/>
              <w:left w:val="nil"/>
              <w:bottom w:val="nil"/>
              <w:right w:val="nil"/>
            </w:tcBorders>
            <w:vAlign w:val="center"/>
            <w:hideMark/>
          </w:tcPr>
          <w:p w14:paraId="46958483" w14:textId="77777777" w:rsidR="00CF43F2" w:rsidRPr="00F85E46" w:rsidRDefault="00CF43F2" w:rsidP="00CF43F2">
            <w:pPr>
              <w:keepNext/>
              <w:keepLines/>
              <w:spacing w:before="40" w:after="40" w:line="256" w:lineRule="auto"/>
              <w:rPr>
                <w:rFonts w:ascii="Arial" w:eastAsia="Times New Roman" w:hAnsi="Arial" w:cs="Arial"/>
                <w:spacing w:val="-2"/>
                <w:sz w:val="14"/>
                <w:szCs w:val="14"/>
              </w:rPr>
            </w:pPr>
            <w:r w:rsidRPr="00F85E46">
              <w:rPr>
                <w:rFonts w:ascii="Arial" w:eastAsia="Times New Roman" w:hAnsi="Arial" w:cs="Arial"/>
                <w:spacing w:val="-2"/>
                <w:sz w:val="14"/>
                <w:szCs w:val="14"/>
              </w:rPr>
              <w:t>Fiscais</w:t>
            </w:r>
          </w:p>
        </w:tc>
        <w:tc>
          <w:tcPr>
            <w:tcW w:w="425" w:type="dxa"/>
            <w:tcBorders>
              <w:top w:val="nil"/>
              <w:left w:val="nil"/>
              <w:bottom w:val="nil"/>
              <w:right w:val="nil"/>
            </w:tcBorders>
            <w:vAlign w:val="center"/>
          </w:tcPr>
          <w:p w14:paraId="710981B5" w14:textId="77777777" w:rsidR="00CF43F2" w:rsidRPr="00F85E46" w:rsidRDefault="00CF43F2" w:rsidP="00CF43F2">
            <w:pPr>
              <w:keepNext/>
              <w:keepLines/>
              <w:spacing w:before="40" w:after="40" w:line="256" w:lineRule="auto"/>
              <w:jc w:val="right"/>
              <w:rPr>
                <w:rFonts w:ascii="Arial" w:eastAsia="Times New Roman" w:hAnsi="Arial" w:cs="Arial"/>
                <w:spacing w:val="-2"/>
                <w:sz w:val="14"/>
                <w:szCs w:val="14"/>
              </w:rPr>
            </w:pPr>
          </w:p>
        </w:tc>
        <w:tc>
          <w:tcPr>
            <w:tcW w:w="1843" w:type="dxa"/>
            <w:tcBorders>
              <w:top w:val="nil"/>
              <w:left w:val="nil"/>
              <w:bottom w:val="nil"/>
              <w:right w:val="nil"/>
            </w:tcBorders>
            <w:vAlign w:val="center"/>
            <w:hideMark/>
          </w:tcPr>
          <w:p w14:paraId="14C20115" w14:textId="235AA205" w:rsidR="00CF43F2" w:rsidRPr="00B0515A" w:rsidRDefault="00CF43F2" w:rsidP="00CF43F2">
            <w:pPr>
              <w:keepNext/>
              <w:keepLines/>
              <w:spacing w:before="40" w:after="40" w:line="256" w:lineRule="auto"/>
              <w:jc w:val="right"/>
              <w:rPr>
                <w:rFonts w:ascii="Arial" w:eastAsia="Times New Roman" w:hAnsi="Arial" w:cs="Arial"/>
                <w:spacing w:val="-2"/>
                <w:sz w:val="14"/>
                <w:szCs w:val="14"/>
              </w:rPr>
            </w:pPr>
            <w:r w:rsidRPr="00B0515A">
              <w:rPr>
                <w:rFonts w:ascii="Arial" w:eastAsia="Times New Roman" w:hAnsi="Arial" w:cs="Arial"/>
                <w:spacing w:val="-2"/>
                <w:sz w:val="14"/>
                <w:szCs w:val="14"/>
              </w:rPr>
              <w:t>34</w:t>
            </w:r>
          </w:p>
        </w:tc>
        <w:tc>
          <w:tcPr>
            <w:tcW w:w="2409" w:type="dxa"/>
            <w:tcBorders>
              <w:top w:val="nil"/>
              <w:left w:val="nil"/>
              <w:bottom w:val="nil"/>
              <w:right w:val="nil"/>
            </w:tcBorders>
            <w:vAlign w:val="center"/>
            <w:hideMark/>
          </w:tcPr>
          <w:p w14:paraId="71B02DB6" w14:textId="5739567F" w:rsidR="00CF43F2" w:rsidRPr="00A658A4" w:rsidRDefault="00CF43F2" w:rsidP="00CF43F2">
            <w:pPr>
              <w:keepNext/>
              <w:keepLines/>
              <w:spacing w:before="40" w:after="40" w:line="256" w:lineRule="auto"/>
              <w:jc w:val="right"/>
              <w:rPr>
                <w:rFonts w:ascii="Arial" w:eastAsia="Times New Roman" w:hAnsi="Arial" w:cs="Arial"/>
                <w:spacing w:val="-2"/>
                <w:sz w:val="14"/>
                <w:szCs w:val="14"/>
              </w:rPr>
            </w:pPr>
            <w:r w:rsidRPr="00A658A4">
              <w:rPr>
                <w:rFonts w:ascii="Arial" w:eastAsia="Times New Roman" w:hAnsi="Arial" w:cs="Arial"/>
                <w:spacing w:val="-2"/>
                <w:sz w:val="14"/>
                <w:szCs w:val="14"/>
              </w:rPr>
              <w:t>2</w:t>
            </w:r>
          </w:p>
        </w:tc>
        <w:tc>
          <w:tcPr>
            <w:tcW w:w="284" w:type="dxa"/>
            <w:tcBorders>
              <w:top w:val="nil"/>
              <w:left w:val="nil"/>
              <w:bottom w:val="nil"/>
              <w:right w:val="nil"/>
            </w:tcBorders>
            <w:vAlign w:val="center"/>
          </w:tcPr>
          <w:p w14:paraId="0ED689F8" w14:textId="77777777" w:rsidR="00CF43F2" w:rsidRPr="00B81B5D" w:rsidRDefault="00CF43F2" w:rsidP="00CF43F2">
            <w:pPr>
              <w:keepNext/>
              <w:keepLines/>
              <w:spacing w:before="40" w:after="40" w:line="256" w:lineRule="auto"/>
              <w:jc w:val="right"/>
              <w:rPr>
                <w:rFonts w:ascii="Arial" w:eastAsia="Times New Roman" w:hAnsi="Arial" w:cs="Arial"/>
                <w:spacing w:val="-2"/>
                <w:sz w:val="14"/>
                <w:szCs w:val="14"/>
                <w:highlight w:val="yellow"/>
              </w:rPr>
            </w:pPr>
          </w:p>
        </w:tc>
        <w:tc>
          <w:tcPr>
            <w:tcW w:w="1276" w:type="dxa"/>
            <w:tcBorders>
              <w:top w:val="nil"/>
              <w:left w:val="nil"/>
              <w:bottom w:val="nil"/>
              <w:right w:val="nil"/>
            </w:tcBorders>
            <w:vAlign w:val="center"/>
            <w:hideMark/>
          </w:tcPr>
          <w:p w14:paraId="5777A378" w14:textId="47989D9F" w:rsidR="00CF43F2" w:rsidRPr="00B81B5D" w:rsidRDefault="00CF43F2" w:rsidP="00CF43F2">
            <w:pPr>
              <w:keepNext/>
              <w:keepLines/>
              <w:spacing w:before="40" w:after="40" w:line="256" w:lineRule="auto"/>
              <w:jc w:val="right"/>
              <w:rPr>
                <w:rFonts w:ascii="Arial" w:eastAsia="Times New Roman" w:hAnsi="Arial" w:cs="Times New Roman"/>
                <w:spacing w:val="-2"/>
                <w:sz w:val="14"/>
                <w:szCs w:val="18"/>
                <w:highlight w:val="yellow"/>
              </w:rPr>
            </w:pPr>
            <w:r w:rsidRPr="00CE5C98">
              <w:rPr>
                <w:rFonts w:ascii="Arial" w:eastAsia="Times New Roman" w:hAnsi="Arial" w:cs="Times New Roman"/>
                <w:spacing w:val="-2"/>
                <w:sz w:val="14"/>
                <w:szCs w:val="18"/>
              </w:rPr>
              <w:t>--</w:t>
            </w:r>
          </w:p>
        </w:tc>
        <w:tc>
          <w:tcPr>
            <w:tcW w:w="1842" w:type="dxa"/>
            <w:tcBorders>
              <w:top w:val="nil"/>
              <w:left w:val="nil"/>
              <w:bottom w:val="nil"/>
              <w:right w:val="nil"/>
            </w:tcBorders>
            <w:vAlign w:val="center"/>
            <w:hideMark/>
          </w:tcPr>
          <w:p w14:paraId="23C70B29" w14:textId="1ADACD4F" w:rsidR="00CF43F2" w:rsidRPr="00B81B5D" w:rsidRDefault="00CF43F2" w:rsidP="00CF43F2">
            <w:pPr>
              <w:keepNext/>
              <w:keepLines/>
              <w:spacing w:before="40" w:after="40" w:line="256" w:lineRule="auto"/>
              <w:jc w:val="right"/>
              <w:rPr>
                <w:rFonts w:ascii="Arial" w:eastAsia="Times New Roman" w:hAnsi="Arial" w:cs="Times New Roman"/>
                <w:b/>
                <w:bCs/>
                <w:spacing w:val="-2"/>
                <w:sz w:val="14"/>
                <w:szCs w:val="18"/>
                <w:highlight w:val="yellow"/>
              </w:rPr>
            </w:pPr>
            <w:r w:rsidRPr="00CF43F2">
              <w:rPr>
                <w:rFonts w:ascii="Arial" w:eastAsia="Times New Roman" w:hAnsi="Arial" w:cs="Arial"/>
                <w:b/>
                <w:bCs/>
                <w:spacing w:val="-2"/>
                <w:sz w:val="14"/>
                <w:szCs w:val="14"/>
              </w:rPr>
              <w:t>3</w:t>
            </w:r>
            <w:r>
              <w:rPr>
                <w:rFonts w:ascii="Arial" w:eastAsia="Times New Roman" w:hAnsi="Arial" w:cs="Arial"/>
                <w:b/>
                <w:bCs/>
                <w:spacing w:val="-2"/>
                <w:sz w:val="14"/>
                <w:szCs w:val="14"/>
              </w:rPr>
              <w:t>6</w:t>
            </w:r>
          </w:p>
        </w:tc>
      </w:tr>
      <w:tr w:rsidR="002C4A1B" w:rsidRPr="00F85E46" w14:paraId="6B84DC23" w14:textId="77777777">
        <w:trPr>
          <w:trHeight w:hRule="exact" w:val="238"/>
          <w:jc w:val="center"/>
        </w:trPr>
        <w:tc>
          <w:tcPr>
            <w:tcW w:w="1560" w:type="dxa"/>
            <w:tcBorders>
              <w:top w:val="nil"/>
              <w:left w:val="nil"/>
              <w:bottom w:val="single" w:sz="2" w:space="0" w:color="1F4E79"/>
              <w:right w:val="nil"/>
            </w:tcBorders>
            <w:vAlign w:val="center"/>
            <w:hideMark/>
          </w:tcPr>
          <w:p w14:paraId="006F3AE4" w14:textId="77777777" w:rsidR="002C4A1B" w:rsidRPr="00F85E46" w:rsidRDefault="002C4A1B" w:rsidP="002C4A1B">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425" w:type="dxa"/>
            <w:tcBorders>
              <w:top w:val="nil"/>
              <w:left w:val="nil"/>
              <w:bottom w:val="single" w:sz="2" w:space="0" w:color="1F4E79"/>
              <w:right w:val="nil"/>
            </w:tcBorders>
            <w:vAlign w:val="center"/>
          </w:tcPr>
          <w:p w14:paraId="4632DE52" w14:textId="77777777" w:rsidR="002C4A1B" w:rsidRPr="00F85E46" w:rsidRDefault="002C4A1B" w:rsidP="002C4A1B">
            <w:pPr>
              <w:keepNext/>
              <w:keepLines/>
              <w:spacing w:before="40" w:after="40" w:line="256" w:lineRule="auto"/>
              <w:jc w:val="right"/>
              <w:rPr>
                <w:rFonts w:ascii="Arial" w:eastAsia="Times New Roman" w:hAnsi="Arial" w:cs="Arial"/>
                <w:b/>
                <w:spacing w:val="-2"/>
                <w:sz w:val="14"/>
                <w:szCs w:val="14"/>
              </w:rPr>
            </w:pPr>
          </w:p>
        </w:tc>
        <w:tc>
          <w:tcPr>
            <w:tcW w:w="1843" w:type="dxa"/>
            <w:tcBorders>
              <w:top w:val="nil"/>
              <w:left w:val="nil"/>
              <w:bottom w:val="single" w:sz="2" w:space="0" w:color="1F4E79"/>
              <w:right w:val="nil"/>
            </w:tcBorders>
            <w:vAlign w:val="bottom"/>
            <w:hideMark/>
          </w:tcPr>
          <w:p w14:paraId="2887D10D" w14:textId="77E706E1" w:rsidR="002C4A1B" w:rsidRPr="00B0515A" w:rsidRDefault="002C4A1B" w:rsidP="002C4A1B">
            <w:pPr>
              <w:keepNext/>
              <w:keepLines/>
              <w:spacing w:before="40" w:after="40" w:line="256" w:lineRule="auto"/>
              <w:jc w:val="right"/>
              <w:rPr>
                <w:rFonts w:ascii="Arial" w:eastAsia="Times New Roman" w:hAnsi="Arial" w:cs="Arial"/>
                <w:b/>
                <w:spacing w:val="-2"/>
                <w:sz w:val="14"/>
                <w:szCs w:val="14"/>
              </w:rPr>
            </w:pPr>
            <w:r w:rsidRPr="00B0515A">
              <w:rPr>
                <w:rFonts w:ascii="Arial" w:eastAsia="Times New Roman" w:hAnsi="Arial" w:cs="Times New Roman"/>
                <w:b/>
                <w:spacing w:val="-2"/>
                <w:sz w:val="14"/>
                <w:szCs w:val="18"/>
              </w:rPr>
              <w:t xml:space="preserve">   29.999 </w:t>
            </w:r>
          </w:p>
        </w:tc>
        <w:tc>
          <w:tcPr>
            <w:tcW w:w="2409" w:type="dxa"/>
            <w:tcBorders>
              <w:top w:val="nil"/>
              <w:left w:val="nil"/>
              <w:bottom w:val="single" w:sz="2" w:space="0" w:color="1F4E79"/>
              <w:right w:val="nil"/>
            </w:tcBorders>
            <w:vAlign w:val="bottom"/>
            <w:hideMark/>
          </w:tcPr>
          <w:p w14:paraId="7D6B95D1" w14:textId="2FC6C280" w:rsidR="002C4A1B" w:rsidRPr="00E72798" w:rsidRDefault="00E72798" w:rsidP="002C4A1B">
            <w:pPr>
              <w:keepNext/>
              <w:keepLines/>
              <w:spacing w:before="40" w:after="40" w:line="256" w:lineRule="auto"/>
              <w:jc w:val="right"/>
              <w:rPr>
                <w:rFonts w:ascii="Arial" w:eastAsia="Times New Roman" w:hAnsi="Arial" w:cs="Times New Roman"/>
                <w:b/>
                <w:spacing w:val="-2"/>
                <w:sz w:val="14"/>
                <w:szCs w:val="18"/>
              </w:rPr>
            </w:pPr>
            <w:r w:rsidRPr="00E72798">
              <w:rPr>
                <w:rFonts w:ascii="Arial" w:eastAsia="Times New Roman" w:hAnsi="Arial" w:cs="Times New Roman"/>
                <w:b/>
                <w:spacing w:val="-2"/>
                <w:sz w:val="14"/>
                <w:szCs w:val="18"/>
              </w:rPr>
              <w:t>6.176</w:t>
            </w:r>
          </w:p>
        </w:tc>
        <w:tc>
          <w:tcPr>
            <w:tcW w:w="284" w:type="dxa"/>
            <w:tcBorders>
              <w:top w:val="nil"/>
              <w:left w:val="nil"/>
              <w:bottom w:val="single" w:sz="2" w:space="0" w:color="1F4E79"/>
              <w:right w:val="nil"/>
            </w:tcBorders>
            <w:vAlign w:val="bottom"/>
          </w:tcPr>
          <w:p w14:paraId="235F78AD" w14:textId="77777777" w:rsidR="002C4A1B" w:rsidRPr="00B81B5D" w:rsidRDefault="002C4A1B" w:rsidP="002C4A1B">
            <w:pPr>
              <w:keepNext/>
              <w:keepLines/>
              <w:spacing w:before="40" w:after="40" w:line="256" w:lineRule="auto"/>
              <w:jc w:val="right"/>
              <w:rPr>
                <w:rFonts w:ascii="Arial" w:eastAsia="Times New Roman" w:hAnsi="Arial" w:cs="Times New Roman"/>
                <w:b/>
                <w:spacing w:val="-2"/>
                <w:sz w:val="14"/>
                <w:szCs w:val="18"/>
                <w:highlight w:val="yellow"/>
              </w:rPr>
            </w:pPr>
          </w:p>
        </w:tc>
        <w:tc>
          <w:tcPr>
            <w:tcW w:w="1276" w:type="dxa"/>
            <w:tcBorders>
              <w:top w:val="nil"/>
              <w:left w:val="nil"/>
              <w:bottom w:val="single" w:sz="2" w:space="0" w:color="1F4E79"/>
              <w:right w:val="nil"/>
            </w:tcBorders>
            <w:vAlign w:val="bottom"/>
            <w:hideMark/>
          </w:tcPr>
          <w:p w14:paraId="20A5412B" w14:textId="12CC5C01" w:rsidR="002C4A1B" w:rsidRPr="00B81B5D" w:rsidRDefault="00CD11F6" w:rsidP="002C4A1B">
            <w:pPr>
              <w:keepNext/>
              <w:keepLines/>
              <w:spacing w:before="40" w:after="40" w:line="256" w:lineRule="auto"/>
              <w:jc w:val="right"/>
              <w:rPr>
                <w:rFonts w:ascii="Arial" w:eastAsia="Times New Roman" w:hAnsi="Arial" w:cs="Times New Roman"/>
                <w:b/>
                <w:spacing w:val="-2"/>
                <w:sz w:val="14"/>
                <w:szCs w:val="18"/>
                <w:highlight w:val="yellow"/>
              </w:rPr>
            </w:pPr>
            <w:r w:rsidRPr="00CD11F6">
              <w:rPr>
                <w:rFonts w:ascii="Arial" w:eastAsia="Times New Roman" w:hAnsi="Arial" w:cs="Times New Roman"/>
                <w:b/>
                <w:spacing w:val="-2"/>
                <w:sz w:val="14"/>
                <w:szCs w:val="18"/>
              </w:rPr>
              <w:t>(3.509)</w:t>
            </w:r>
          </w:p>
        </w:tc>
        <w:tc>
          <w:tcPr>
            <w:tcW w:w="1842" w:type="dxa"/>
            <w:tcBorders>
              <w:top w:val="nil"/>
              <w:left w:val="nil"/>
              <w:bottom w:val="single" w:sz="2" w:space="0" w:color="1F4E79"/>
              <w:right w:val="nil"/>
            </w:tcBorders>
            <w:vAlign w:val="bottom"/>
            <w:hideMark/>
          </w:tcPr>
          <w:p w14:paraId="7EC1CA8F" w14:textId="48C3F95E" w:rsidR="002C4A1B" w:rsidRPr="00E72798" w:rsidRDefault="002F1BFD" w:rsidP="002C4A1B">
            <w:pPr>
              <w:keepNext/>
              <w:keepLines/>
              <w:spacing w:before="40" w:after="40" w:line="256" w:lineRule="auto"/>
              <w:jc w:val="right"/>
              <w:rPr>
                <w:rFonts w:ascii="Arial" w:eastAsia="Times New Roman" w:hAnsi="Arial" w:cs="Times New Roman"/>
                <w:b/>
                <w:spacing w:val="-2"/>
                <w:sz w:val="14"/>
                <w:szCs w:val="18"/>
              </w:rPr>
            </w:pPr>
            <w:r w:rsidRPr="002F1BFD">
              <w:rPr>
                <w:rFonts w:ascii="Arial" w:eastAsia="Times New Roman" w:hAnsi="Arial" w:cs="Times New Roman"/>
                <w:b/>
                <w:spacing w:val="-2"/>
                <w:sz w:val="14"/>
                <w:szCs w:val="18"/>
              </w:rPr>
              <w:t>32.666</w:t>
            </w:r>
          </w:p>
        </w:tc>
      </w:tr>
    </w:tbl>
    <w:p w14:paraId="62FE2539" w14:textId="689CE108" w:rsidR="00A304B2" w:rsidRPr="00890220" w:rsidRDefault="00A304B2" w:rsidP="00A304B2">
      <w:pPr>
        <w:pStyle w:val="07-Legenda"/>
      </w:pPr>
      <w:r w:rsidRPr="00890220">
        <w:t>(1)</w:t>
      </w:r>
      <w:r>
        <w:tab/>
        <w:t>F</w:t>
      </w:r>
      <w:r w:rsidRPr="00890220">
        <w:t xml:space="preserve">oi incluído no montante o valor de R$ </w:t>
      </w:r>
      <w:r w:rsidR="00BE5DE0">
        <w:t>44</w:t>
      </w:r>
      <w:r w:rsidRPr="005F3834">
        <w:t>1</w:t>
      </w:r>
      <w:r w:rsidRPr="00890220">
        <w:t xml:space="preserve"> mil referente a atualização monetária.</w:t>
      </w:r>
    </w:p>
    <w:p w14:paraId="4AE6D4F2" w14:textId="77777777" w:rsidR="00A304B2" w:rsidRPr="00F85E46" w:rsidRDefault="00A304B2" w:rsidP="00A304B2">
      <w:pPr>
        <w:spacing w:before="120" w:after="120"/>
        <w:jc w:val="both"/>
        <w:rPr>
          <w:rFonts w:ascii="Arial" w:eastAsia="Times New Roman" w:hAnsi="Arial" w:cs="Arial"/>
          <w:spacing w:val="-2"/>
          <w:sz w:val="18"/>
          <w:szCs w:val="14"/>
          <w:lang w:eastAsia="pt-BR"/>
        </w:rPr>
      </w:pPr>
    </w:p>
    <w:p w14:paraId="14842E92" w14:textId="5C7B519E" w:rsidR="00A304B2" w:rsidRDefault="00FE5927" w:rsidP="00A304B2">
      <w:pPr>
        <w:spacing w:before="120" w:after="120"/>
        <w:jc w:val="both"/>
        <w:rPr>
          <w:rFonts w:ascii="Arial" w:eastAsia="Times New Roman" w:hAnsi="Arial" w:cs="Arial"/>
          <w:spacing w:val="-2"/>
          <w:sz w:val="18"/>
          <w:szCs w:val="18"/>
          <w:lang w:eastAsia="pt-BR"/>
        </w:rPr>
      </w:pPr>
      <w:r w:rsidRPr="00FE5927">
        <w:rPr>
          <w:rFonts w:ascii="Arial" w:eastAsia="Times New Roman" w:hAnsi="Arial" w:cs="Arial"/>
          <w:spacing w:val="-2"/>
          <w:sz w:val="18"/>
          <w:szCs w:val="14"/>
          <w:lang w:eastAsia="pt-BR"/>
        </w:rPr>
        <w:t xml:space="preserve">No 1º </w:t>
      </w:r>
      <w:proofErr w:type="spellStart"/>
      <w:r w:rsidRPr="00FE5927">
        <w:rPr>
          <w:rFonts w:ascii="Arial" w:eastAsia="Times New Roman" w:hAnsi="Arial" w:cs="Arial"/>
          <w:spacing w:val="-2"/>
          <w:sz w:val="18"/>
          <w:szCs w:val="14"/>
          <w:lang w:eastAsia="pt-BR"/>
        </w:rPr>
        <w:t>Trim</w:t>
      </w:r>
      <w:proofErr w:type="spellEnd"/>
      <w:r w:rsidRPr="00FE5927">
        <w:rPr>
          <w:rFonts w:ascii="Arial" w:eastAsia="Times New Roman" w:hAnsi="Arial" w:cs="Arial"/>
          <w:spacing w:val="-2"/>
          <w:sz w:val="18"/>
          <w:szCs w:val="14"/>
          <w:lang w:eastAsia="pt-BR"/>
        </w:rPr>
        <w:t>/202</w:t>
      </w:r>
      <w:r w:rsidR="00312C50">
        <w:rPr>
          <w:rFonts w:ascii="Arial" w:eastAsia="Times New Roman" w:hAnsi="Arial" w:cs="Arial"/>
          <w:spacing w:val="-2"/>
          <w:sz w:val="18"/>
          <w:szCs w:val="14"/>
          <w:lang w:eastAsia="pt-BR"/>
        </w:rPr>
        <w:t>5</w:t>
      </w:r>
      <w:r w:rsidR="00A304B2" w:rsidRPr="00F85E46">
        <w:rPr>
          <w:rFonts w:ascii="Arial" w:eastAsia="Times New Roman" w:hAnsi="Arial" w:cs="Arial"/>
          <w:spacing w:val="-2"/>
          <w:sz w:val="18"/>
          <w:szCs w:val="18"/>
          <w:lang w:eastAsia="pt-BR"/>
        </w:rPr>
        <w:t xml:space="preserve">, há saldos provisionados na BB Seguridade </w:t>
      </w:r>
      <w:r w:rsidR="00A304B2">
        <w:rPr>
          <w:rFonts w:ascii="Arial" w:eastAsia="Times New Roman" w:hAnsi="Arial" w:cs="Arial"/>
          <w:spacing w:val="-2"/>
          <w:sz w:val="18"/>
          <w:szCs w:val="18"/>
          <w:lang w:eastAsia="pt-BR"/>
        </w:rPr>
        <w:t xml:space="preserve">(Controlador) </w:t>
      </w:r>
      <w:r w:rsidR="00A304B2" w:rsidRPr="00F85E46">
        <w:rPr>
          <w:rFonts w:ascii="Arial" w:eastAsia="Times New Roman" w:hAnsi="Arial" w:cs="Arial"/>
          <w:spacing w:val="-2"/>
          <w:sz w:val="18"/>
          <w:szCs w:val="18"/>
          <w:lang w:eastAsia="pt-BR"/>
        </w:rPr>
        <w:t xml:space="preserve">nos valores de R$ 369 mil relativos a demandas trabalhistas (R$ </w:t>
      </w:r>
      <w:r w:rsidR="00A61213">
        <w:rPr>
          <w:rFonts w:ascii="Arial" w:eastAsia="Times New Roman" w:hAnsi="Arial" w:cs="Arial"/>
          <w:spacing w:val="-2"/>
          <w:sz w:val="18"/>
          <w:szCs w:val="18"/>
          <w:lang w:eastAsia="pt-BR"/>
        </w:rPr>
        <w:t>369</w:t>
      </w:r>
      <w:r w:rsidR="00A304B2" w:rsidRPr="00F85E46">
        <w:rPr>
          <w:rFonts w:ascii="Arial" w:eastAsia="Times New Roman" w:hAnsi="Arial" w:cs="Arial"/>
          <w:spacing w:val="-2"/>
          <w:sz w:val="18"/>
          <w:szCs w:val="18"/>
          <w:lang w:eastAsia="pt-BR"/>
        </w:rPr>
        <w:t xml:space="preserve"> </w:t>
      </w:r>
      <w:r w:rsidR="00A304B2" w:rsidRPr="00F85E46">
        <w:rPr>
          <w:rFonts w:ascii="Arial" w:eastAsia="Times New Roman" w:hAnsi="Arial" w:cs="Arial"/>
          <w:spacing w:val="-2"/>
          <w:sz w:val="18"/>
          <w:szCs w:val="14"/>
          <w:lang w:eastAsia="pt-BR"/>
        </w:rPr>
        <w:t xml:space="preserve">mil </w:t>
      </w:r>
      <w:r w:rsidR="00761D75">
        <w:rPr>
          <w:rFonts w:ascii="Arial" w:eastAsia="Times New Roman" w:hAnsi="Arial" w:cs="Arial"/>
          <w:spacing w:val="-2"/>
          <w:sz w:val="18"/>
          <w:szCs w:val="14"/>
          <w:lang w:eastAsia="pt-BR"/>
        </w:rPr>
        <w:t>n</w:t>
      </w:r>
      <w:r w:rsidR="00761D75" w:rsidRPr="00761D75">
        <w:rPr>
          <w:rFonts w:ascii="Arial" w:eastAsia="Times New Roman" w:hAnsi="Arial" w:cs="Arial"/>
          <w:spacing w:val="-2"/>
          <w:sz w:val="18"/>
          <w:szCs w:val="14"/>
          <w:lang w:eastAsia="pt-BR"/>
        </w:rPr>
        <w:t xml:space="preserve">o 1º </w:t>
      </w:r>
      <w:proofErr w:type="spellStart"/>
      <w:r w:rsidR="00761D75" w:rsidRPr="00761D75">
        <w:rPr>
          <w:rFonts w:ascii="Arial" w:eastAsia="Times New Roman" w:hAnsi="Arial" w:cs="Arial"/>
          <w:spacing w:val="-2"/>
          <w:sz w:val="18"/>
          <w:szCs w:val="14"/>
          <w:lang w:eastAsia="pt-BR"/>
        </w:rPr>
        <w:t>Trim</w:t>
      </w:r>
      <w:proofErr w:type="spellEnd"/>
      <w:r w:rsidR="00761D75" w:rsidRPr="00761D75">
        <w:rPr>
          <w:rFonts w:ascii="Arial" w:eastAsia="Times New Roman" w:hAnsi="Arial" w:cs="Arial"/>
          <w:spacing w:val="-2"/>
          <w:sz w:val="18"/>
          <w:szCs w:val="14"/>
          <w:lang w:eastAsia="pt-BR"/>
        </w:rPr>
        <w:t>/2024</w:t>
      </w:r>
      <w:r w:rsidR="00A304B2" w:rsidRPr="00F85E46">
        <w:rPr>
          <w:rFonts w:ascii="Arial" w:eastAsia="Times New Roman" w:hAnsi="Arial" w:cs="Arial"/>
          <w:spacing w:val="-2"/>
          <w:sz w:val="18"/>
          <w:szCs w:val="14"/>
          <w:lang w:eastAsia="pt-BR"/>
        </w:rPr>
        <w:t xml:space="preserve">) </w:t>
      </w:r>
      <w:r w:rsidR="00A304B2" w:rsidRPr="00F85E46">
        <w:rPr>
          <w:rFonts w:ascii="Arial" w:eastAsia="Times New Roman" w:hAnsi="Arial" w:cs="Arial"/>
          <w:spacing w:val="-2"/>
          <w:sz w:val="18"/>
          <w:szCs w:val="18"/>
          <w:lang w:eastAsia="pt-BR"/>
        </w:rPr>
        <w:t>e R$ 1.</w:t>
      </w:r>
      <w:r w:rsidR="00D57861">
        <w:rPr>
          <w:rFonts w:ascii="Arial" w:eastAsia="Times New Roman" w:hAnsi="Arial" w:cs="Arial"/>
          <w:spacing w:val="-2"/>
          <w:sz w:val="18"/>
          <w:szCs w:val="18"/>
          <w:lang w:eastAsia="pt-BR"/>
        </w:rPr>
        <w:t>95</w:t>
      </w:r>
      <w:r w:rsidR="00A304B2">
        <w:rPr>
          <w:rFonts w:ascii="Arial" w:eastAsia="Times New Roman" w:hAnsi="Arial" w:cs="Arial"/>
          <w:spacing w:val="-2"/>
          <w:sz w:val="18"/>
          <w:szCs w:val="18"/>
          <w:lang w:eastAsia="pt-BR"/>
        </w:rPr>
        <w:t>2</w:t>
      </w:r>
      <w:r w:rsidR="00A304B2" w:rsidRPr="00F85E46">
        <w:rPr>
          <w:rFonts w:ascii="Arial" w:eastAsia="Times New Roman" w:hAnsi="Arial" w:cs="Arial"/>
          <w:spacing w:val="-2"/>
          <w:sz w:val="18"/>
          <w:szCs w:val="18"/>
          <w:lang w:eastAsia="pt-BR"/>
        </w:rPr>
        <w:t xml:space="preserve"> mil relativos a demandas cíveis (R$ </w:t>
      </w:r>
      <w:r w:rsidR="00B5140B">
        <w:rPr>
          <w:rFonts w:ascii="Arial" w:eastAsia="Times New Roman" w:hAnsi="Arial" w:cs="Arial"/>
          <w:spacing w:val="-2"/>
          <w:sz w:val="18"/>
          <w:szCs w:val="18"/>
          <w:lang w:eastAsia="pt-BR"/>
        </w:rPr>
        <w:t>700</w:t>
      </w:r>
      <w:r w:rsidR="00A304B2" w:rsidRPr="00F85E46">
        <w:rPr>
          <w:rFonts w:ascii="Arial" w:eastAsia="Times New Roman" w:hAnsi="Arial" w:cs="Arial"/>
          <w:spacing w:val="-2"/>
          <w:sz w:val="18"/>
          <w:szCs w:val="18"/>
          <w:lang w:eastAsia="pt-BR"/>
        </w:rPr>
        <w:t xml:space="preserve"> </w:t>
      </w:r>
      <w:r w:rsidR="00A304B2" w:rsidRPr="00F85E46">
        <w:rPr>
          <w:rFonts w:ascii="Arial" w:eastAsia="Times New Roman" w:hAnsi="Arial" w:cs="Arial"/>
          <w:spacing w:val="-2"/>
          <w:sz w:val="18"/>
          <w:szCs w:val="14"/>
          <w:lang w:eastAsia="pt-BR"/>
        </w:rPr>
        <w:t xml:space="preserve">mil </w:t>
      </w:r>
      <w:r w:rsidR="00544633">
        <w:rPr>
          <w:rFonts w:ascii="Arial" w:eastAsia="Times New Roman" w:hAnsi="Arial" w:cs="Arial"/>
          <w:spacing w:val="-2"/>
          <w:sz w:val="18"/>
          <w:szCs w:val="14"/>
          <w:lang w:eastAsia="pt-BR"/>
        </w:rPr>
        <w:t>n</w:t>
      </w:r>
      <w:r w:rsidR="00544633" w:rsidRPr="00544633">
        <w:rPr>
          <w:rFonts w:ascii="Arial" w:eastAsia="Times New Roman" w:hAnsi="Arial" w:cs="Arial"/>
          <w:spacing w:val="-2"/>
          <w:sz w:val="18"/>
          <w:szCs w:val="14"/>
          <w:lang w:eastAsia="pt-BR"/>
        </w:rPr>
        <w:t xml:space="preserve">o 1º </w:t>
      </w:r>
      <w:proofErr w:type="spellStart"/>
      <w:r w:rsidR="00544633" w:rsidRPr="00544633">
        <w:rPr>
          <w:rFonts w:ascii="Arial" w:eastAsia="Times New Roman" w:hAnsi="Arial" w:cs="Arial"/>
          <w:spacing w:val="-2"/>
          <w:sz w:val="18"/>
          <w:szCs w:val="14"/>
          <w:lang w:eastAsia="pt-BR"/>
        </w:rPr>
        <w:t>Trim</w:t>
      </w:r>
      <w:proofErr w:type="spellEnd"/>
      <w:r w:rsidR="00544633" w:rsidRPr="00544633">
        <w:rPr>
          <w:rFonts w:ascii="Arial" w:eastAsia="Times New Roman" w:hAnsi="Arial" w:cs="Arial"/>
          <w:spacing w:val="-2"/>
          <w:sz w:val="18"/>
          <w:szCs w:val="14"/>
          <w:lang w:eastAsia="pt-BR"/>
        </w:rPr>
        <w:t>/2024</w:t>
      </w:r>
      <w:r w:rsidR="00A304B2" w:rsidRPr="00F85E46">
        <w:rPr>
          <w:rFonts w:ascii="Arial" w:eastAsia="Times New Roman" w:hAnsi="Arial" w:cs="Arial"/>
          <w:spacing w:val="-2"/>
          <w:sz w:val="18"/>
          <w:szCs w:val="14"/>
          <w:lang w:eastAsia="pt-BR"/>
        </w:rPr>
        <w:t>)</w:t>
      </w:r>
      <w:r w:rsidR="00A304B2">
        <w:rPr>
          <w:rFonts w:ascii="Arial" w:eastAsia="Times New Roman" w:hAnsi="Arial" w:cs="Arial"/>
          <w:spacing w:val="-2"/>
          <w:sz w:val="18"/>
          <w:szCs w:val="14"/>
          <w:lang w:eastAsia="pt-BR"/>
        </w:rPr>
        <w:t>; e não há provisão p</w:t>
      </w:r>
      <w:r w:rsidR="00A304B2" w:rsidRPr="00F85E46">
        <w:rPr>
          <w:rFonts w:ascii="Arial" w:eastAsia="Times New Roman" w:hAnsi="Arial" w:cs="Arial"/>
          <w:spacing w:val="-2"/>
          <w:sz w:val="18"/>
          <w:szCs w:val="18"/>
          <w:lang w:eastAsia="pt-BR"/>
        </w:rPr>
        <w:t>ara demandas fiscais.</w:t>
      </w:r>
    </w:p>
    <w:p w14:paraId="2DFB44AC" w14:textId="77777777" w:rsidR="00A304B2" w:rsidRPr="00F32199" w:rsidRDefault="00A304B2" w:rsidP="00A304B2">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1</w:t>
      </w:r>
      <w:r w:rsidRPr="00F32199">
        <w:rPr>
          <w:rFonts w:ascii="Arial" w:eastAsia="Times New Roman" w:hAnsi="Arial" w:cs="Arial"/>
          <w:b/>
          <w:color w:val="1F3864" w:themeColor="accent1" w:themeShade="80"/>
          <w:spacing w:val="-2"/>
          <w:sz w:val="18"/>
          <w:szCs w:val="18"/>
          <w:lang w:eastAsia="pt-BR"/>
        </w:rPr>
        <w:t>) Ações Cíveis</w:t>
      </w:r>
    </w:p>
    <w:p w14:paraId="1B8645B7" w14:textId="77777777" w:rsidR="00A304B2" w:rsidRPr="00F85E46" w:rsidRDefault="00A304B2" w:rsidP="00A304B2">
      <w:pPr>
        <w:spacing w:before="120" w:after="120"/>
        <w:jc w:val="both"/>
        <w:rPr>
          <w:rFonts w:ascii="Arial" w:eastAsia="Times New Roman" w:hAnsi="Arial" w:cs="Arial"/>
          <w:b/>
          <w:spacing w:val="-2"/>
          <w:sz w:val="18"/>
          <w:szCs w:val="18"/>
          <w:lang w:eastAsia="pt-BR"/>
        </w:rPr>
      </w:pPr>
      <w:r w:rsidRPr="00F85E46">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092D3F0C" w14:textId="77777777" w:rsidR="00A304B2" w:rsidRPr="00F32199" w:rsidRDefault="00A304B2" w:rsidP="00784735">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2</w:t>
      </w:r>
      <w:r w:rsidRPr="00F32199">
        <w:rPr>
          <w:rFonts w:ascii="Arial" w:eastAsia="Times New Roman" w:hAnsi="Arial" w:cs="Arial"/>
          <w:b/>
          <w:color w:val="1F3864" w:themeColor="accent1" w:themeShade="80"/>
          <w:spacing w:val="-2"/>
          <w:sz w:val="18"/>
          <w:szCs w:val="18"/>
          <w:lang w:eastAsia="pt-BR"/>
        </w:rPr>
        <w:t>) Ações Trabalhistas</w:t>
      </w:r>
    </w:p>
    <w:p w14:paraId="27D8605D" w14:textId="77777777" w:rsidR="00A304B2"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As ações trabalhistas envolvendo a BB Corretora advêm, principalmente, de reclamatórias trabalhistas com cunho cível, decorrentes, majoritariamente, de seguros empresariais de vida em grupo, cujas empregadoras originárias (empresas privadas clientes do conglomerado) contrataram para seus empregados e</w:t>
      </w:r>
      <w:r>
        <w:rPr>
          <w:rFonts w:ascii="Arial" w:eastAsia="Times New Roman" w:hAnsi="Arial" w:cs="Arial"/>
          <w:spacing w:val="-2"/>
          <w:sz w:val="18"/>
          <w:szCs w:val="18"/>
          <w:lang w:eastAsia="pt-BR"/>
        </w:rPr>
        <w:t>,</w:t>
      </w:r>
      <w:r w:rsidRPr="00F85E46">
        <w:rPr>
          <w:rFonts w:ascii="Arial" w:eastAsia="Times New Roman" w:hAnsi="Arial" w:cs="Arial"/>
          <w:spacing w:val="-2"/>
          <w:sz w:val="18"/>
          <w:szCs w:val="18"/>
          <w:lang w:eastAsia="pt-BR"/>
        </w:rPr>
        <w:t xml:space="preserve"> os beneficiários destes</w:t>
      </w:r>
      <w:r>
        <w:rPr>
          <w:rFonts w:ascii="Arial" w:eastAsia="Times New Roman" w:hAnsi="Arial" w:cs="Arial"/>
          <w:spacing w:val="-2"/>
          <w:sz w:val="18"/>
          <w:szCs w:val="18"/>
          <w:lang w:eastAsia="pt-BR"/>
        </w:rPr>
        <w:t>,</w:t>
      </w:r>
      <w:r w:rsidRPr="00F85E46">
        <w:rPr>
          <w:rFonts w:ascii="Arial" w:eastAsia="Times New Roman" w:hAnsi="Arial" w:cs="Arial"/>
          <w:spacing w:val="-2"/>
          <w:sz w:val="18"/>
          <w:szCs w:val="18"/>
          <w:lang w:eastAsia="pt-BR"/>
        </w:rPr>
        <w:t xml:space="preserve"> em processo de inventário e partilha, demandam o pagamento de indenização securitária; e de reinvindicações de terceiros em desfavor da BB Corretora, na condição de integrante do Grupo BB Seguridade, especialmente, requerendo eventual condenação subsidiária da Companhia.</w:t>
      </w:r>
    </w:p>
    <w:p w14:paraId="32F5A1AF"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8"/>
          <w:lang w:eastAsia="pt-BR"/>
        </w:rPr>
        <w:lastRenderedPageBreak/>
        <w:t xml:space="preserve">Já </w:t>
      </w:r>
      <w:r w:rsidRPr="00F85E46">
        <w:rPr>
          <w:rFonts w:ascii="Arial" w:eastAsia="Times New Roman" w:hAnsi="Arial" w:cs="Arial"/>
          <w:spacing w:val="-2"/>
          <w:sz w:val="18"/>
          <w:szCs w:val="18"/>
          <w:lang w:eastAsia="pt-BR"/>
        </w:rPr>
        <w:t>as ações trabalhistas envolvendo a BB Seguridade são movidas por ex-funcionários (cedidos pelo Banco do Brasil), discutindo direitos decorrentes de 7ª e 8ª horas extras bancárias e respectivos reflexos nas demais verbas de natureza salarial e indenizatória.</w:t>
      </w:r>
    </w:p>
    <w:p w14:paraId="14487E82" w14:textId="77777777" w:rsidR="00A304B2" w:rsidRPr="00F32199" w:rsidRDefault="00A304B2" w:rsidP="00A304B2">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a</w:t>
      </w:r>
      <w:r w:rsidRPr="00F32199">
        <w:rPr>
          <w:rFonts w:ascii="Arial" w:eastAsia="Times New Roman" w:hAnsi="Arial" w:cs="Arial"/>
          <w:b/>
          <w:color w:val="1F3864" w:themeColor="accent1" w:themeShade="80"/>
          <w:spacing w:val="-2"/>
          <w:sz w:val="18"/>
          <w:szCs w:val="18"/>
          <w:lang w:eastAsia="pt-BR"/>
        </w:rPr>
        <w:t>.</w:t>
      </w:r>
      <w:r>
        <w:rPr>
          <w:rFonts w:ascii="Arial" w:eastAsia="Times New Roman" w:hAnsi="Arial" w:cs="Arial"/>
          <w:b/>
          <w:color w:val="1F3864" w:themeColor="accent1" w:themeShade="80"/>
          <w:spacing w:val="-2"/>
          <w:sz w:val="18"/>
          <w:szCs w:val="18"/>
          <w:lang w:eastAsia="pt-BR"/>
        </w:rPr>
        <w:t>3</w:t>
      </w:r>
      <w:r w:rsidRPr="00F32199">
        <w:rPr>
          <w:rFonts w:ascii="Arial" w:eastAsia="Times New Roman" w:hAnsi="Arial" w:cs="Arial"/>
          <w:b/>
          <w:color w:val="1F3864" w:themeColor="accent1" w:themeShade="80"/>
          <w:spacing w:val="-2"/>
          <w:sz w:val="18"/>
          <w:szCs w:val="18"/>
          <w:lang w:eastAsia="pt-BR"/>
        </w:rPr>
        <w:t>) Ações Fiscais</w:t>
      </w:r>
    </w:p>
    <w:p w14:paraId="3C2A0317"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As ações fiscais envolvendo a BB Corretora advêm, principalmente, de autuações d</w:t>
      </w:r>
      <w:r>
        <w:rPr>
          <w:rFonts w:ascii="Arial" w:eastAsia="Times New Roman" w:hAnsi="Arial" w:cs="Arial"/>
          <w:spacing w:val="-2"/>
          <w:sz w:val="18"/>
          <w:szCs w:val="18"/>
          <w:lang w:eastAsia="pt-BR"/>
        </w:rPr>
        <w:t>e</w:t>
      </w:r>
      <w:r w:rsidRPr="00F85E46">
        <w:rPr>
          <w:rFonts w:ascii="Arial" w:eastAsia="Times New Roman" w:hAnsi="Arial" w:cs="Arial"/>
          <w:spacing w:val="-2"/>
          <w:sz w:val="18"/>
          <w:szCs w:val="18"/>
          <w:lang w:eastAsia="pt-BR"/>
        </w:rPr>
        <w:t xml:space="preserve"> fisco municipal (discutindo o recolhimento do Imposto Sobre Serviços de Qualquer Natureza - ISSQN); e de demandas da União propostas nas esferas administrativa ou judicial, discutindo tributos </w:t>
      </w:r>
      <w:r w:rsidRPr="00F57EBA">
        <w:rPr>
          <w:rFonts w:ascii="Arial" w:eastAsia="Times New Roman" w:hAnsi="Arial" w:cs="Arial"/>
          <w:spacing w:val="-2"/>
          <w:sz w:val="18"/>
          <w:szCs w:val="18"/>
          <w:lang w:eastAsia="pt-BR"/>
        </w:rPr>
        <w:t>federais (notadamente a não</w:t>
      </w:r>
      <w:r w:rsidRPr="00F85E46">
        <w:rPr>
          <w:rFonts w:ascii="Arial" w:eastAsia="Times New Roman" w:hAnsi="Arial" w:cs="Arial"/>
          <w:spacing w:val="-2"/>
          <w:sz w:val="18"/>
          <w:szCs w:val="18"/>
          <w:lang w:eastAsia="pt-BR"/>
        </w:rPr>
        <w:t xml:space="preserve"> homologação de compensações de créditos tributários próprios com outros tributos).</w:t>
      </w:r>
    </w:p>
    <w:p w14:paraId="32C5563C" w14:textId="55E8C532" w:rsidR="00A304B2" w:rsidRPr="00F85E46" w:rsidRDefault="00393571"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Em 3</w:t>
      </w:r>
      <w:r>
        <w:rPr>
          <w:rFonts w:ascii="Arial" w:eastAsia="Times New Roman" w:hAnsi="Arial" w:cs="Arial"/>
          <w:spacing w:val="-2"/>
          <w:sz w:val="18"/>
          <w:szCs w:val="18"/>
          <w:lang w:eastAsia="pt-BR"/>
        </w:rPr>
        <w:t>1</w:t>
      </w:r>
      <w:r w:rsidRPr="00F85E46">
        <w:rPr>
          <w:rFonts w:ascii="Arial" w:eastAsia="Times New Roman" w:hAnsi="Arial" w:cs="Arial"/>
          <w:spacing w:val="-2"/>
          <w:sz w:val="18"/>
          <w:szCs w:val="18"/>
          <w:lang w:eastAsia="pt-BR"/>
        </w:rPr>
        <w:t xml:space="preserve"> de </w:t>
      </w:r>
      <w:r>
        <w:rPr>
          <w:rFonts w:ascii="Arial" w:eastAsia="Times New Roman" w:hAnsi="Arial" w:cs="Arial"/>
          <w:spacing w:val="-2"/>
          <w:sz w:val="18"/>
          <w:szCs w:val="18"/>
          <w:lang w:eastAsia="pt-BR"/>
        </w:rPr>
        <w:t>març</w:t>
      </w:r>
      <w:r w:rsidRPr="00F85E46">
        <w:rPr>
          <w:rFonts w:ascii="Arial" w:eastAsia="Times New Roman" w:hAnsi="Arial" w:cs="Arial"/>
          <w:spacing w:val="-2"/>
          <w:sz w:val="18"/>
          <w:szCs w:val="18"/>
          <w:lang w:eastAsia="pt-BR"/>
        </w:rPr>
        <w:t>o de 202</w:t>
      </w:r>
      <w:r>
        <w:rPr>
          <w:rFonts w:ascii="Arial" w:eastAsia="Times New Roman" w:hAnsi="Arial" w:cs="Arial"/>
          <w:spacing w:val="-2"/>
          <w:sz w:val="18"/>
          <w:szCs w:val="18"/>
          <w:lang w:eastAsia="pt-BR"/>
        </w:rPr>
        <w:t>5</w:t>
      </w:r>
      <w:r w:rsidRPr="00F85E46">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havia n</w:t>
      </w:r>
      <w:r w:rsidRPr="00F85E46">
        <w:rPr>
          <w:rFonts w:ascii="Arial" w:eastAsia="Times New Roman" w:hAnsi="Arial" w:cs="Arial"/>
          <w:spacing w:val="-2"/>
          <w:sz w:val="18"/>
          <w:szCs w:val="18"/>
          <w:lang w:eastAsia="pt-BR"/>
        </w:rPr>
        <w:t xml:space="preserve">a </w:t>
      </w:r>
      <w:bookmarkStart w:id="110" w:name="_Hlk148530258"/>
      <w:r w:rsidRPr="00F85E46">
        <w:rPr>
          <w:rFonts w:ascii="Arial" w:eastAsia="Times New Roman" w:hAnsi="Arial" w:cs="Arial"/>
          <w:spacing w:val="-2"/>
          <w:sz w:val="18"/>
          <w:szCs w:val="18"/>
          <w:lang w:eastAsia="pt-BR"/>
        </w:rPr>
        <w:t>BB Corretora</w:t>
      </w:r>
      <w:bookmarkEnd w:id="110"/>
      <w:r w:rsidRPr="00F85E46">
        <w:rPr>
          <w:rFonts w:ascii="Arial" w:eastAsia="Times New Roman" w:hAnsi="Arial" w:cs="Arial"/>
          <w:spacing w:val="-2"/>
          <w:sz w:val="18"/>
          <w:szCs w:val="18"/>
          <w:lang w:eastAsia="pt-BR"/>
        </w:rPr>
        <w:t xml:space="preserve"> um total de </w:t>
      </w:r>
      <w:r w:rsidRPr="0079091D">
        <w:rPr>
          <w:rFonts w:ascii="Arial" w:eastAsia="Times New Roman" w:hAnsi="Arial" w:cs="Arial"/>
          <w:spacing w:val="-2"/>
          <w:sz w:val="18"/>
          <w:szCs w:val="18"/>
          <w:lang w:eastAsia="pt-BR"/>
        </w:rPr>
        <w:t>35</w:t>
      </w:r>
      <w:r w:rsidRPr="008A3694">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ações fiscais ativas</w:t>
      </w:r>
      <w:r>
        <w:rPr>
          <w:rFonts w:ascii="Arial" w:eastAsia="Times New Roman" w:hAnsi="Arial" w:cs="Arial"/>
          <w:spacing w:val="-2"/>
          <w:sz w:val="18"/>
          <w:szCs w:val="18"/>
          <w:lang w:eastAsia="pt-BR"/>
        </w:rPr>
        <w:t xml:space="preserve">, sendo, </w:t>
      </w:r>
      <w:r w:rsidRPr="00F85E46">
        <w:rPr>
          <w:rFonts w:ascii="Arial" w:eastAsia="Times New Roman" w:hAnsi="Arial" w:cs="Arial"/>
          <w:spacing w:val="-2"/>
          <w:sz w:val="18"/>
          <w:szCs w:val="18"/>
          <w:lang w:eastAsia="pt-BR"/>
        </w:rPr>
        <w:t xml:space="preserve">no que se refere ao âmbito de tramitação: </w:t>
      </w:r>
      <w:r w:rsidRPr="001B635E">
        <w:rPr>
          <w:rFonts w:ascii="Arial" w:eastAsia="Times New Roman" w:hAnsi="Arial" w:cs="Arial"/>
          <w:spacing w:val="-2"/>
          <w:sz w:val="18"/>
          <w:szCs w:val="18"/>
          <w:lang w:eastAsia="pt-BR"/>
        </w:rPr>
        <w:t>25</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 xml:space="preserve">delas </w:t>
      </w:r>
      <w:r w:rsidRPr="00F85E46">
        <w:rPr>
          <w:rFonts w:ascii="Arial" w:eastAsia="Times New Roman" w:hAnsi="Arial" w:cs="Arial"/>
          <w:spacing w:val="-2"/>
          <w:sz w:val="18"/>
          <w:szCs w:val="18"/>
          <w:lang w:eastAsia="pt-BR"/>
        </w:rPr>
        <w:t xml:space="preserve">na esfera administrativa, exclusivamente, junto à Delegacia da Receita Federal do Brasil/DF (DRF/DF); e </w:t>
      </w:r>
      <w:r w:rsidRPr="001B635E">
        <w:rPr>
          <w:rFonts w:ascii="Arial" w:eastAsia="Times New Roman" w:hAnsi="Arial" w:cs="Arial"/>
          <w:spacing w:val="-2"/>
          <w:sz w:val="18"/>
          <w:szCs w:val="18"/>
          <w:lang w:eastAsia="pt-BR"/>
        </w:rPr>
        <w:t>1</w:t>
      </w:r>
      <w:r>
        <w:rPr>
          <w:rFonts w:ascii="Arial" w:eastAsia="Times New Roman" w:hAnsi="Arial" w:cs="Arial"/>
          <w:spacing w:val="-2"/>
          <w:sz w:val="18"/>
          <w:szCs w:val="18"/>
          <w:lang w:eastAsia="pt-BR"/>
        </w:rPr>
        <w:t>0</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 xml:space="preserve">delas </w:t>
      </w:r>
      <w:r w:rsidRPr="00F85E46">
        <w:rPr>
          <w:rFonts w:ascii="Arial" w:eastAsia="Times New Roman" w:hAnsi="Arial" w:cs="Arial"/>
          <w:spacing w:val="-2"/>
          <w:sz w:val="18"/>
          <w:szCs w:val="18"/>
          <w:lang w:eastAsia="pt-BR"/>
        </w:rPr>
        <w:t xml:space="preserve">ajuizadas no judiciário brasileiro, </w:t>
      </w:r>
      <w:r>
        <w:rPr>
          <w:rFonts w:ascii="Arial" w:eastAsia="Times New Roman" w:hAnsi="Arial" w:cs="Arial"/>
          <w:spacing w:val="-2"/>
          <w:sz w:val="18"/>
          <w:szCs w:val="18"/>
          <w:lang w:eastAsia="pt-BR"/>
        </w:rPr>
        <w:t>das quais 6</w:t>
      </w:r>
      <w:r w:rsidRPr="008A3694">
        <w:rPr>
          <w:rFonts w:ascii="Arial" w:eastAsia="Times New Roman" w:hAnsi="Arial" w:cs="Arial"/>
          <w:spacing w:val="-2"/>
          <w:sz w:val="18"/>
          <w:szCs w:val="18"/>
          <w:lang w:eastAsia="pt-BR"/>
        </w:rPr>
        <w:t xml:space="preserve"> </w:t>
      </w:r>
      <w:r>
        <w:rPr>
          <w:rFonts w:ascii="Arial" w:eastAsia="Times New Roman" w:hAnsi="Arial" w:cs="Arial"/>
          <w:spacing w:val="-2"/>
          <w:sz w:val="18"/>
          <w:szCs w:val="18"/>
          <w:lang w:eastAsia="pt-BR"/>
        </w:rPr>
        <w:t>no âmbito d</w:t>
      </w:r>
      <w:r w:rsidRPr="00F85E46">
        <w:rPr>
          <w:rFonts w:ascii="Arial" w:eastAsia="Times New Roman" w:hAnsi="Arial" w:cs="Arial"/>
          <w:spacing w:val="-2"/>
          <w:sz w:val="18"/>
          <w:szCs w:val="18"/>
          <w:lang w:eastAsia="pt-BR"/>
        </w:rPr>
        <w:t xml:space="preserve">a justiça Estadual (em tribunais de justiça estaduais) e </w:t>
      </w:r>
      <w:r w:rsidRPr="009A7D71">
        <w:rPr>
          <w:rFonts w:ascii="Arial" w:eastAsia="Times New Roman" w:hAnsi="Arial" w:cs="Arial"/>
          <w:spacing w:val="-2"/>
          <w:sz w:val="18"/>
          <w:szCs w:val="18"/>
          <w:lang w:eastAsia="pt-BR"/>
        </w:rPr>
        <w:t>4</w:t>
      </w:r>
      <w:r w:rsidRPr="00F85E46">
        <w:rPr>
          <w:rFonts w:ascii="Arial" w:eastAsia="Times New Roman" w:hAnsi="Arial" w:cs="Arial"/>
          <w:spacing w:val="-2"/>
          <w:sz w:val="18"/>
          <w:szCs w:val="18"/>
          <w:lang w:eastAsia="pt-BR"/>
        </w:rPr>
        <w:t xml:space="preserve"> na justiça Federal (em tribunais regionais federais)</w:t>
      </w:r>
      <w:r w:rsidR="00A304B2" w:rsidRPr="00F85E46">
        <w:rPr>
          <w:rFonts w:ascii="Arial" w:eastAsia="Times New Roman" w:hAnsi="Arial" w:cs="Arial"/>
          <w:spacing w:val="-2"/>
          <w:sz w:val="18"/>
          <w:szCs w:val="18"/>
          <w:lang w:eastAsia="pt-BR"/>
        </w:rPr>
        <w:t>.</w:t>
      </w:r>
    </w:p>
    <w:p w14:paraId="5789FD35" w14:textId="77777777" w:rsidR="00A304B2" w:rsidRPr="008F5465" w:rsidRDefault="00A304B2" w:rsidP="00A304B2">
      <w:pPr>
        <w:spacing w:before="120" w:after="120"/>
        <w:jc w:val="both"/>
        <w:rPr>
          <w:rFonts w:ascii="Arial" w:hAnsi="Arial" w:cs="Arial"/>
          <w:sz w:val="18"/>
          <w:szCs w:val="18"/>
          <w:lang w:eastAsia="pt-BR"/>
        </w:rPr>
      </w:pPr>
      <w:r w:rsidRPr="00F85E46">
        <w:rPr>
          <w:rFonts w:ascii="Arial" w:eastAsia="Times New Roman" w:hAnsi="Arial" w:cs="Arial"/>
          <w:spacing w:val="-2"/>
          <w:sz w:val="18"/>
          <w:szCs w:val="18"/>
          <w:lang w:eastAsia="pt-BR"/>
        </w:rPr>
        <w:t xml:space="preserve">No processo judicial de maior relevância movido contra a BB Corretora, </w:t>
      </w:r>
      <w:bookmarkStart w:id="111" w:name="_Hlk125991363"/>
      <w:r w:rsidRPr="00F85E46">
        <w:rPr>
          <w:rFonts w:ascii="Arial" w:eastAsia="Times New Roman" w:hAnsi="Arial" w:cs="Arial"/>
          <w:spacing w:val="-2"/>
          <w:sz w:val="18"/>
          <w:szCs w:val="18"/>
          <w:lang w:eastAsia="pt-BR"/>
        </w:rPr>
        <w:t xml:space="preserve">a causa de pedir está relacionada ao recolhimento de ISSQN, em trâmite junto ao TJ/MG, </w:t>
      </w:r>
      <w:r>
        <w:rPr>
          <w:rFonts w:ascii="Arial" w:eastAsia="Times New Roman" w:hAnsi="Arial" w:cs="Arial"/>
          <w:spacing w:val="-2"/>
          <w:sz w:val="18"/>
          <w:szCs w:val="18"/>
          <w:lang w:eastAsia="pt-BR"/>
        </w:rPr>
        <w:t xml:space="preserve">em que </w:t>
      </w:r>
      <w:r w:rsidRPr="00F85E46">
        <w:rPr>
          <w:rFonts w:ascii="Arial" w:eastAsia="Times New Roman" w:hAnsi="Arial" w:cs="Arial"/>
          <w:spacing w:val="-2"/>
          <w:sz w:val="18"/>
          <w:szCs w:val="18"/>
          <w:lang w:eastAsia="pt-BR"/>
        </w:rPr>
        <w:t xml:space="preserve">foi atribuído o valor da causa inicial de R$ 8,3 milhões, ajuizado em 29/06/1998. Referida ação foi julgada pelo juízo competente, o qual reconheceu o direito do Município pleiteante em receber </w:t>
      </w:r>
      <w:r w:rsidRPr="00F86B75">
        <w:rPr>
          <w:rFonts w:ascii="Arial" w:eastAsia="Times New Roman" w:hAnsi="Arial" w:cs="Arial"/>
          <w:spacing w:val="-2"/>
          <w:sz w:val="18"/>
          <w:szCs w:val="18"/>
          <w:lang w:eastAsia="pt-BR"/>
        </w:rPr>
        <w:t xml:space="preserve">apenas parte do </w:t>
      </w:r>
      <w:r w:rsidRPr="00F85E46">
        <w:rPr>
          <w:rFonts w:ascii="Arial" w:eastAsia="Times New Roman" w:hAnsi="Arial" w:cs="Arial"/>
          <w:spacing w:val="-2"/>
          <w:sz w:val="18"/>
          <w:szCs w:val="18"/>
          <w:lang w:eastAsia="pt-BR"/>
        </w:rPr>
        <w:t xml:space="preserve">ISSQN requerido. </w:t>
      </w:r>
      <w:bookmarkEnd w:id="111"/>
      <w:r w:rsidRPr="00F86B75">
        <w:rPr>
          <w:rFonts w:ascii="Arial" w:eastAsia="Times New Roman" w:hAnsi="Arial" w:cs="Arial"/>
          <w:spacing w:val="-2"/>
          <w:sz w:val="18"/>
          <w:szCs w:val="18"/>
          <w:lang w:eastAsia="pt-BR"/>
        </w:rPr>
        <w:t>Na decisão, favorável à parte autora em sede de liquidação da sentença, o juízo determinou o pagamento de R$ 528 mil, em 16/08/2021, relativo ao incontroverso</w:t>
      </w:r>
      <w:r w:rsidRPr="008F5465">
        <w:rPr>
          <w:rFonts w:ascii="Arial" w:hAnsi="Arial" w:cs="Arial"/>
          <w:sz w:val="18"/>
          <w:szCs w:val="18"/>
          <w:lang w:eastAsia="pt-BR"/>
        </w:rPr>
        <w:t>.</w:t>
      </w:r>
    </w:p>
    <w:p w14:paraId="63C3CA0C" w14:textId="77777777" w:rsidR="00A304B2" w:rsidRPr="00F85E46" w:rsidRDefault="00A304B2" w:rsidP="00A304B2">
      <w:pPr>
        <w:spacing w:before="120" w:after="120"/>
        <w:jc w:val="both"/>
        <w:rPr>
          <w:rFonts w:ascii="Arial" w:eastAsia="Times New Roman" w:hAnsi="Arial" w:cs="Arial"/>
          <w:b/>
          <w:spacing w:val="-2"/>
          <w:sz w:val="18"/>
          <w:szCs w:val="18"/>
          <w:lang w:eastAsia="pt-BR"/>
        </w:rPr>
      </w:pPr>
      <w:r w:rsidRPr="00F85E46">
        <w:rPr>
          <w:rFonts w:ascii="Arial" w:hAnsi="Arial" w:cs="Arial"/>
          <w:spacing w:val="-2"/>
          <w:sz w:val="18"/>
          <w:szCs w:val="18"/>
          <w:lang w:eastAsia="pt-BR"/>
        </w:rPr>
        <w:t>A BB Seguridade e a BB Seguros não possuem ações fiscais com valores significativos</w:t>
      </w:r>
      <w:r w:rsidRPr="00F85E46">
        <w:rPr>
          <w:rFonts w:ascii="Arial" w:eastAsia="Times New Roman" w:hAnsi="Arial" w:cs="Arial"/>
          <w:spacing w:val="-2"/>
          <w:sz w:val="18"/>
          <w:szCs w:val="18"/>
          <w:lang w:eastAsia="pt-BR"/>
        </w:rPr>
        <w:t>.</w:t>
      </w:r>
    </w:p>
    <w:p w14:paraId="692B087F" w14:textId="77777777" w:rsidR="00A304B2" w:rsidRPr="000801AF" w:rsidRDefault="00A304B2" w:rsidP="00A304B2">
      <w:pPr>
        <w:keepNext/>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 xml:space="preserve">b) </w:t>
      </w:r>
      <w:r w:rsidRPr="000801AF">
        <w:rPr>
          <w:rFonts w:ascii="Arial" w:eastAsia="Times New Roman" w:hAnsi="Arial" w:cs="Arial"/>
          <w:b/>
          <w:color w:val="1F3864" w:themeColor="accent1" w:themeShade="80"/>
          <w:spacing w:val="-2"/>
          <w:sz w:val="18"/>
          <w:szCs w:val="18"/>
          <w:lang w:eastAsia="pt-BR"/>
        </w:rPr>
        <w:t>Fluxos estimados de saída de benefícios econômicos</w:t>
      </w:r>
    </w:p>
    <w:p w14:paraId="32F1DDAF" w14:textId="77777777" w:rsidR="00A304B2" w:rsidRPr="00F85E46" w:rsidRDefault="00A304B2" w:rsidP="00A304B2">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39"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3046"/>
        <w:gridCol w:w="596"/>
        <w:gridCol w:w="1403"/>
        <w:gridCol w:w="1397"/>
        <w:gridCol w:w="282"/>
        <w:gridCol w:w="1073"/>
        <w:gridCol w:w="1842"/>
      </w:tblGrid>
      <w:tr w:rsidR="00A304B2" w:rsidRPr="00F85E46" w14:paraId="6E26395E" w14:textId="77777777">
        <w:trPr>
          <w:trHeight w:hRule="exact" w:val="238"/>
          <w:jc w:val="center"/>
        </w:trPr>
        <w:tc>
          <w:tcPr>
            <w:tcW w:w="3046" w:type="dxa"/>
            <w:tcBorders>
              <w:top w:val="single" w:sz="2" w:space="0" w:color="1F4E79"/>
              <w:left w:val="nil"/>
              <w:bottom w:val="single" w:sz="2" w:space="0" w:color="1F4E79"/>
              <w:right w:val="nil"/>
            </w:tcBorders>
          </w:tcPr>
          <w:p w14:paraId="03D24B7C" w14:textId="77777777" w:rsidR="00A304B2" w:rsidRPr="00F85E46" w:rsidRDefault="00A304B2">
            <w:pPr>
              <w:keepNext/>
              <w:keepLines/>
              <w:spacing w:before="40" w:after="40" w:line="240" w:lineRule="auto"/>
              <w:rPr>
                <w:rFonts w:ascii="Arial" w:hAnsi="Arial" w:cs="Arial"/>
                <w:b/>
                <w:spacing w:val="-2"/>
                <w:sz w:val="14"/>
                <w:szCs w:val="14"/>
              </w:rPr>
            </w:pPr>
          </w:p>
        </w:tc>
        <w:tc>
          <w:tcPr>
            <w:tcW w:w="596" w:type="dxa"/>
            <w:tcBorders>
              <w:top w:val="single" w:sz="2" w:space="0" w:color="1F4E79"/>
              <w:left w:val="nil"/>
              <w:bottom w:val="single" w:sz="2" w:space="0" w:color="1F4E79"/>
              <w:right w:val="nil"/>
            </w:tcBorders>
          </w:tcPr>
          <w:p w14:paraId="35A67D69" w14:textId="77777777" w:rsidR="00A304B2" w:rsidRPr="00F85E46" w:rsidRDefault="00A304B2">
            <w:pPr>
              <w:keepNext/>
              <w:keepLines/>
              <w:spacing w:before="40" w:after="40" w:line="240" w:lineRule="auto"/>
              <w:rPr>
                <w:rFonts w:ascii="Arial" w:hAnsi="Arial" w:cs="Arial"/>
                <w:b/>
                <w:spacing w:val="-2"/>
                <w:sz w:val="14"/>
                <w:szCs w:val="14"/>
              </w:rPr>
            </w:pPr>
          </w:p>
        </w:tc>
        <w:tc>
          <w:tcPr>
            <w:tcW w:w="1403" w:type="dxa"/>
            <w:tcBorders>
              <w:top w:val="single" w:sz="2" w:space="0" w:color="1F4E79"/>
              <w:left w:val="nil"/>
              <w:bottom w:val="single" w:sz="2" w:space="0" w:color="1F4E79"/>
              <w:right w:val="nil"/>
            </w:tcBorders>
            <w:hideMark/>
          </w:tcPr>
          <w:p w14:paraId="4F25E2CF"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Trabalhistas</w:t>
            </w:r>
          </w:p>
        </w:tc>
        <w:tc>
          <w:tcPr>
            <w:tcW w:w="1397" w:type="dxa"/>
            <w:tcBorders>
              <w:top w:val="single" w:sz="2" w:space="0" w:color="1F4E79"/>
              <w:left w:val="nil"/>
              <w:bottom w:val="single" w:sz="2" w:space="0" w:color="1F4E79"/>
              <w:right w:val="nil"/>
            </w:tcBorders>
            <w:hideMark/>
          </w:tcPr>
          <w:p w14:paraId="7B7B0BD8"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Fiscais</w:t>
            </w:r>
          </w:p>
        </w:tc>
        <w:tc>
          <w:tcPr>
            <w:tcW w:w="282" w:type="dxa"/>
            <w:tcBorders>
              <w:top w:val="single" w:sz="2" w:space="0" w:color="1F4E79"/>
              <w:left w:val="nil"/>
              <w:bottom w:val="single" w:sz="2" w:space="0" w:color="1F4E79"/>
              <w:right w:val="nil"/>
            </w:tcBorders>
          </w:tcPr>
          <w:p w14:paraId="3A8245D8" w14:textId="77777777" w:rsidR="00A304B2" w:rsidRPr="00F85E46" w:rsidRDefault="00A304B2">
            <w:pPr>
              <w:keepNext/>
              <w:keepLines/>
              <w:spacing w:before="40" w:after="40" w:line="240" w:lineRule="auto"/>
              <w:jc w:val="right"/>
              <w:rPr>
                <w:rFonts w:ascii="Arial" w:hAnsi="Arial" w:cs="Arial"/>
                <w:b/>
                <w:spacing w:val="-2"/>
                <w:sz w:val="14"/>
                <w:szCs w:val="14"/>
              </w:rPr>
            </w:pPr>
          </w:p>
        </w:tc>
        <w:tc>
          <w:tcPr>
            <w:tcW w:w="1073" w:type="dxa"/>
            <w:tcBorders>
              <w:top w:val="single" w:sz="2" w:space="0" w:color="1F4E79"/>
              <w:left w:val="nil"/>
              <w:bottom w:val="single" w:sz="2" w:space="0" w:color="1F4E79"/>
              <w:right w:val="nil"/>
            </w:tcBorders>
            <w:hideMark/>
          </w:tcPr>
          <w:p w14:paraId="32BE4A5C"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Cíveis</w:t>
            </w:r>
          </w:p>
        </w:tc>
        <w:tc>
          <w:tcPr>
            <w:tcW w:w="1842" w:type="dxa"/>
            <w:tcBorders>
              <w:top w:val="single" w:sz="2" w:space="0" w:color="1F4E79"/>
              <w:left w:val="nil"/>
              <w:bottom w:val="single" w:sz="2" w:space="0" w:color="1F4E79"/>
              <w:right w:val="nil"/>
            </w:tcBorders>
            <w:hideMark/>
          </w:tcPr>
          <w:p w14:paraId="49376B8F" w14:textId="7777777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Total</w:t>
            </w:r>
          </w:p>
        </w:tc>
      </w:tr>
      <w:tr w:rsidR="00A304B2" w:rsidRPr="00F85E46" w14:paraId="6A7207D6" w14:textId="77777777" w:rsidTr="007F3311">
        <w:trPr>
          <w:trHeight w:hRule="exact" w:val="238"/>
          <w:jc w:val="center"/>
        </w:trPr>
        <w:tc>
          <w:tcPr>
            <w:tcW w:w="3046" w:type="dxa"/>
            <w:tcBorders>
              <w:top w:val="single" w:sz="2" w:space="0" w:color="1F4E79"/>
              <w:left w:val="nil"/>
              <w:bottom w:val="nil"/>
              <w:right w:val="nil"/>
            </w:tcBorders>
            <w:hideMark/>
          </w:tcPr>
          <w:p w14:paraId="4B73C4FB" w14:textId="77777777" w:rsidR="00A304B2" w:rsidRPr="00F85E46" w:rsidRDefault="00A304B2">
            <w:pPr>
              <w:keepNext/>
              <w:keepLines/>
              <w:spacing w:before="40" w:after="40" w:line="256" w:lineRule="auto"/>
              <w:rPr>
                <w:rFonts w:ascii="Arial" w:eastAsia="Times New Roman" w:hAnsi="Arial" w:cs="Arial"/>
                <w:b/>
                <w:spacing w:val="-2"/>
                <w:sz w:val="14"/>
                <w:szCs w:val="14"/>
              </w:rPr>
            </w:pPr>
            <w:r w:rsidRPr="00F85E46">
              <w:rPr>
                <w:rFonts w:ascii="Arial" w:eastAsia="Times New Roman" w:hAnsi="Arial" w:cs="Arial"/>
                <w:spacing w:val="-2"/>
                <w:sz w:val="14"/>
                <w:szCs w:val="14"/>
              </w:rPr>
              <w:t>Até 5 anos</w:t>
            </w:r>
          </w:p>
        </w:tc>
        <w:tc>
          <w:tcPr>
            <w:tcW w:w="596" w:type="dxa"/>
            <w:tcBorders>
              <w:top w:val="single" w:sz="2" w:space="0" w:color="1F4E79"/>
              <w:left w:val="nil"/>
              <w:bottom w:val="nil"/>
              <w:right w:val="nil"/>
            </w:tcBorders>
          </w:tcPr>
          <w:p w14:paraId="3358B883" w14:textId="77777777" w:rsidR="00A304B2" w:rsidRPr="00F85E46" w:rsidRDefault="00A304B2">
            <w:pPr>
              <w:keepNext/>
              <w:keepLines/>
              <w:spacing w:before="40" w:after="40" w:line="256" w:lineRule="auto"/>
              <w:jc w:val="right"/>
              <w:rPr>
                <w:rFonts w:ascii="Arial" w:eastAsia="Times New Roman" w:hAnsi="Arial" w:cs="Arial"/>
                <w:spacing w:val="-2"/>
                <w:sz w:val="14"/>
                <w:szCs w:val="14"/>
              </w:rPr>
            </w:pPr>
          </w:p>
        </w:tc>
        <w:tc>
          <w:tcPr>
            <w:tcW w:w="1403" w:type="dxa"/>
            <w:tcBorders>
              <w:top w:val="single" w:sz="2" w:space="0" w:color="1F4E79"/>
              <w:left w:val="nil"/>
              <w:bottom w:val="nil"/>
              <w:right w:val="nil"/>
            </w:tcBorders>
            <w:vAlign w:val="center"/>
            <w:hideMark/>
          </w:tcPr>
          <w:p w14:paraId="6DAB3F92" w14:textId="43F32BDA" w:rsidR="00A304B2" w:rsidRPr="007F3311" w:rsidRDefault="00A304B2">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w:t>
            </w:r>
            <w:r w:rsidR="007F3311" w:rsidRPr="007F3311">
              <w:rPr>
                <w:rFonts w:ascii="Arial" w:eastAsia="Times New Roman" w:hAnsi="Arial" w:cs="Times New Roman"/>
                <w:spacing w:val="-2"/>
                <w:sz w:val="14"/>
                <w:szCs w:val="18"/>
              </w:rPr>
              <w:t>465</w:t>
            </w:r>
            <w:r w:rsidRPr="007F3311">
              <w:rPr>
                <w:rFonts w:ascii="Arial" w:eastAsia="Times New Roman" w:hAnsi="Arial" w:cs="Times New Roman"/>
                <w:spacing w:val="-2"/>
                <w:sz w:val="14"/>
                <w:szCs w:val="18"/>
              </w:rPr>
              <w:t xml:space="preserve"> </w:t>
            </w:r>
          </w:p>
        </w:tc>
        <w:tc>
          <w:tcPr>
            <w:tcW w:w="1397" w:type="dxa"/>
            <w:tcBorders>
              <w:top w:val="single" w:sz="2" w:space="0" w:color="1F4E79"/>
              <w:left w:val="nil"/>
              <w:bottom w:val="nil"/>
              <w:right w:val="nil"/>
            </w:tcBorders>
            <w:vAlign w:val="center"/>
            <w:hideMark/>
          </w:tcPr>
          <w:p w14:paraId="5DB2B6E7" w14:textId="4E02BC55" w:rsidR="00A304B2" w:rsidRPr="007F3311" w:rsidRDefault="00A304B2">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w:t>
            </w:r>
            <w:r w:rsidR="007F3311" w:rsidRPr="007F3311">
              <w:rPr>
                <w:rFonts w:ascii="Arial" w:eastAsia="Times New Roman" w:hAnsi="Arial" w:cs="Times New Roman"/>
                <w:spacing w:val="-2"/>
                <w:sz w:val="14"/>
                <w:szCs w:val="18"/>
              </w:rPr>
              <w:t>48</w:t>
            </w:r>
            <w:r w:rsidRPr="007F3311">
              <w:rPr>
                <w:rFonts w:ascii="Arial" w:eastAsia="Times New Roman" w:hAnsi="Arial" w:cs="Times New Roman"/>
                <w:spacing w:val="-2"/>
                <w:sz w:val="14"/>
                <w:szCs w:val="18"/>
              </w:rPr>
              <w:t xml:space="preserve"> </w:t>
            </w:r>
          </w:p>
        </w:tc>
        <w:tc>
          <w:tcPr>
            <w:tcW w:w="282" w:type="dxa"/>
            <w:tcBorders>
              <w:top w:val="single" w:sz="2" w:space="0" w:color="1F4E79"/>
              <w:left w:val="nil"/>
              <w:bottom w:val="nil"/>
              <w:right w:val="nil"/>
            </w:tcBorders>
            <w:vAlign w:val="center"/>
          </w:tcPr>
          <w:p w14:paraId="2C1FA74B" w14:textId="77777777" w:rsidR="00A304B2" w:rsidRPr="007F3311" w:rsidRDefault="00A304B2">
            <w:pPr>
              <w:keepNext/>
              <w:keepLines/>
              <w:spacing w:before="40" w:after="40" w:line="256" w:lineRule="auto"/>
              <w:jc w:val="right"/>
              <w:rPr>
                <w:rFonts w:ascii="Arial" w:eastAsia="Times New Roman" w:hAnsi="Arial" w:cs="Arial"/>
                <w:spacing w:val="-2"/>
                <w:sz w:val="14"/>
                <w:szCs w:val="14"/>
              </w:rPr>
            </w:pPr>
          </w:p>
        </w:tc>
        <w:tc>
          <w:tcPr>
            <w:tcW w:w="1073" w:type="dxa"/>
            <w:tcBorders>
              <w:top w:val="single" w:sz="2" w:space="0" w:color="1F4E79"/>
              <w:left w:val="nil"/>
              <w:bottom w:val="nil"/>
              <w:right w:val="nil"/>
            </w:tcBorders>
            <w:vAlign w:val="center"/>
            <w:hideMark/>
          </w:tcPr>
          <w:p w14:paraId="5561A6E3" w14:textId="793E3FF6" w:rsidR="00A304B2" w:rsidRPr="007F3311" w:rsidRDefault="00A304B2">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46.</w:t>
            </w:r>
            <w:r w:rsidR="007F3311" w:rsidRPr="007F3311">
              <w:rPr>
                <w:rFonts w:ascii="Arial" w:eastAsia="Times New Roman" w:hAnsi="Arial" w:cs="Times New Roman"/>
                <w:spacing w:val="-2"/>
                <w:sz w:val="14"/>
                <w:szCs w:val="18"/>
              </w:rPr>
              <w:t>876</w:t>
            </w:r>
            <w:r w:rsidRPr="007F3311">
              <w:rPr>
                <w:rFonts w:ascii="Arial" w:eastAsia="Times New Roman" w:hAnsi="Arial" w:cs="Times New Roman"/>
                <w:spacing w:val="-2"/>
                <w:sz w:val="14"/>
                <w:szCs w:val="18"/>
              </w:rPr>
              <w:t xml:space="preserve"> </w:t>
            </w:r>
          </w:p>
        </w:tc>
        <w:tc>
          <w:tcPr>
            <w:tcW w:w="1842" w:type="dxa"/>
            <w:tcBorders>
              <w:top w:val="single" w:sz="2" w:space="0" w:color="1F4E79"/>
              <w:left w:val="nil"/>
              <w:bottom w:val="nil"/>
              <w:right w:val="nil"/>
            </w:tcBorders>
            <w:vAlign w:val="center"/>
            <w:hideMark/>
          </w:tcPr>
          <w:p w14:paraId="1E4C269D" w14:textId="286E40E8" w:rsidR="00A304B2" w:rsidRPr="007F3311" w:rsidRDefault="00A304B2">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spacing w:val="-2"/>
                <w:sz w:val="14"/>
                <w:szCs w:val="18"/>
              </w:rPr>
              <w:t xml:space="preserve"> 47.</w:t>
            </w:r>
            <w:r w:rsidR="007F3311" w:rsidRPr="007F3311">
              <w:rPr>
                <w:rFonts w:ascii="Arial" w:eastAsia="Times New Roman" w:hAnsi="Arial" w:cs="Times New Roman"/>
                <w:b/>
                <w:bCs/>
                <w:spacing w:val="-2"/>
                <w:sz w:val="14"/>
                <w:szCs w:val="18"/>
              </w:rPr>
              <w:t>389</w:t>
            </w:r>
            <w:r w:rsidRPr="007F3311">
              <w:rPr>
                <w:rFonts w:ascii="Arial" w:eastAsia="Times New Roman" w:hAnsi="Arial" w:cs="Times New Roman"/>
                <w:b/>
                <w:spacing w:val="-2"/>
                <w:sz w:val="14"/>
                <w:szCs w:val="18"/>
              </w:rPr>
              <w:t xml:space="preserve"> </w:t>
            </w:r>
          </w:p>
        </w:tc>
      </w:tr>
      <w:tr w:rsidR="00A304B2" w:rsidRPr="00F85E46" w14:paraId="0E3792A2" w14:textId="77777777" w:rsidTr="007F3311">
        <w:trPr>
          <w:trHeight w:hRule="exact" w:val="238"/>
          <w:jc w:val="center"/>
        </w:trPr>
        <w:tc>
          <w:tcPr>
            <w:tcW w:w="3046" w:type="dxa"/>
            <w:tcBorders>
              <w:top w:val="nil"/>
              <w:left w:val="nil"/>
              <w:bottom w:val="nil"/>
              <w:right w:val="nil"/>
            </w:tcBorders>
            <w:hideMark/>
          </w:tcPr>
          <w:p w14:paraId="33A37C6D" w14:textId="77777777" w:rsidR="00A304B2" w:rsidRPr="00F85E46" w:rsidRDefault="00A304B2">
            <w:pPr>
              <w:keepNext/>
              <w:keepLines/>
              <w:spacing w:before="40" w:after="40" w:line="256" w:lineRule="auto"/>
              <w:rPr>
                <w:rFonts w:ascii="Arial" w:eastAsia="Times New Roman" w:hAnsi="Arial" w:cs="Arial"/>
                <w:b/>
                <w:spacing w:val="-2"/>
                <w:sz w:val="14"/>
                <w:szCs w:val="14"/>
              </w:rPr>
            </w:pPr>
            <w:r w:rsidRPr="00F85E46">
              <w:rPr>
                <w:rFonts w:ascii="Arial" w:eastAsia="Times New Roman" w:hAnsi="Arial" w:cs="Arial"/>
                <w:spacing w:val="-2"/>
                <w:sz w:val="14"/>
                <w:szCs w:val="14"/>
              </w:rPr>
              <w:t>Acima de 5 anos</w:t>
            </w:r>
          </w:p>
        </w:tc>
        <w:tc>
          <w:tcPr>
            <w:tcW w:w="596" w:type="dxa"/>
            <w:tcBorders>
              <w:top w:val="nil"/>
              <w:left w:val="nil"/>
              <w:bottom w:val="nil"/>
              <w:right w:val="nil"/>
            </w:tcBorders>
          </w:tcPr>
          <w:p w14:paraId="21E939B7" w14:textId="77777777" w:rsidR="00A304B2" w:rsidRPr="00F85E46" w:rsidRDefault="00A304B2">
            <w:pPr>
              <w:keepNext/>
              <w:keepLines/>
              <w:spacing w:before="40" w:after="40" w:line="256" w:lineRule="auto"/>
              <w:jc w:val="right"/>
              <w:rPr>
                <w:rFonts w:ascii="Arial" w:eastAsia="Times New Roman" w:hAnsi="Arial" w:cs="Arial"/>
                <w:spacing w:val="-2"/>
                <w:sz w:val="14"/>
                <w:szCs w:val="14"/>
              </w:rPr>
            </w:pPr>
          </w:p>
        </w:tc>
        <w:tc>
          <w:tcPr>
            <w:tcW w:w="1403" w:type="dxa"/>
            <w:tcBorders>
              <w:top w:val="nil"/>
              <w:left w:val="nil"/>
              <w:bottom w:val="nil"/>
              <w:right w:val="nil"/>
            </w:tcBorders>
            <w:vAlign w:val="center"/>
            <w:hideMark/>
          </w:tcPr>
          <w:p w14:paraId="0B57EC56" w14:textId="34378577" w:rsidR="00A304B2" w:rsidRPr="007F3311" w:rsidRDefault="00A304B2">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5 </w:t>
            </w:r>
          </w:p>
        </w:tc>
        <w:tc>
          <w:tcPr>
            <w:tcW w:w="1397" w:type="dxa"/>
            <w:tcBorders>
              <w:top w:val="nil"/>
              <w:left w:val="nil"/>
              <w:bottom w:val="nil"/>
              <w:right w:val="nil"/>
            </w:tcBorders>
            <w:vAlign w:val="center"/>
            <w:hideMark/>
          </w:tcPr>
          <w:p w14:paraId="47126453" w14:textId="46C6943E" w:rsidR="00A304B2" w:rsidRPr="007F3311" w:rsidRDefault="00A304B2">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w:t>
            </w:r>
            <w:r w:rsidR="007F3311" w:rsidRPr="007F3311">
              <w:rPr>
                <w:rFonts w:ascii="Arial" w:eastAsia="Times New Roman" w:hAnsi="Arial" w:cs="Times New Roman"/>
                <w:spacing w:val="-2"/>
                <w:sz w:val="14"/>
                <w:szCs w:val="18"/>
              </w:rPr>
              <w:t>10</w:t>
            </w:r>
            <w:r w:rsidRPr="007F3311">
              <w:rPr>
                <w:rFonts w:ascii="Arial" w:eastAsia="Times New Roman" w:hAnsi="Arial" w:cs="Times New Roman"/>
                <w:spacing w:val="-2"/>
                <w:sz w:val="14"/>
                <w:szCs w:val="18"/>
              </w:rPr>
              <w:t xml:space="preserve"> </w:t>
            </w:r>
          </w:p>
        </w:tc>
        <w:tc>
          <w:tcPr>
            <w:tcW w:w="282" w:type="dxa"/>
            <w:tcBorders>
              <w:top w:val="nil"/>
              <w:left w:val="nil"/>
              <w:bottom w:val="nil"/>
              <w:right w:val="nil"/>
            </w:tcBorders>
            <w:vAlign w:val="center"/>
          </w:tcPr>
          <w:p w14:paraId="279FB020" w14:textId="77777777" w:rsidR="00A304B2" w:rsidRPr="007F3311" w:rsidRDefault="00A304B2">
            <w:pPr>
              <w:keepNext/>
              <w:keepLines/>
              <w:spacing w:before="40" w:after="40" w:line="256" w:lineRule="auto"/>
              <w:jc w:val="right"/>
              <w:rPr>
                <w:rFonts w:ascii="Arial" w:eastAsia="Times New Roman" w:hAnsi="Arial" w:cs="Arial"/>
                <w:spacing w:val="-2"/>
                <w:sz w:val="14"/>
                <w:szCs w:val="14"/>
              </w:rPr>
            </w:pPr>
          </w:p>
        </w:tc>
        <w:tc>
          <w:tcPr>
            <w:tcW w:w="1073" w:type="dxa"/>
            <w:tcBorders>
              <w:top w:val="nil"/>
              <w:left w:val="nil"/>
              <w:bottom w:val="nil"/>
              <w:right w:val="nil"/>
            </w:tcBorders>
            <w:vAlign w:val="center"/>
            <w:hideMark/>
          </w:tcPr>
          <w:p w14:paraId="34348BA6" w14:textId="0A342C82" w:rsidR="00A304B2" w:rsidRPr="007F3311" w:rsidRDefault="00A304B2">
            <w:pPr>
              <w:keepNext/>
              <w:keepLines/>
              <w:spacing w:before="40" w:after="40" w:line="256" w:lineRule="auto"/>
              <w:jc w:val="right"/>
              <w:rPr>
                <w:rFonts w:ascii="Arial" w:eastAsia="Times New Roman" w:hAnsi="Arial" w:cs="Times New Roman"/>
                <w:spacing w:val="-2"/>
                <w:sz w:val="14"/>
                <w:szCs w:val="18"/>
              </w:rPr>
            </w:pPr>
            <w:r w:rsidRPr="007F3311">
              <w:rPr>
                <w:rFonts w:ascii="Arial" w:eastAsia="Times New Roman" w:hAnsi="Arial" w:cs="Times New Roman"/>
                <w:spacing w:val="-2"/>
                <w:sz w:val="14"/>
                <w:szCs w:val="18"/>
              </w:rPr>
              <w:t xml:space="preserve"> </w:t>
            </w:r>
            <w:r w:rsidR="007F3311" w:rsidRPr="007F3311">
              <w:rPr>
                <w:rFonts w:ascii="Arial" w:eastAsia="Times New Roman" w:hAnsi="Arial" w:cs="Times New Roman"/>
                <w:spacing w:val="-2"/>
                <w:sz w:val="14"/>
                <w:szCs w:val="18"/>
              </w:rPr>
              <w:t>4.265</w:t>
            </w:r>
            <w:r w:rsidRPr="007F3311">
              <w:rPr>
                <w:rFonts w:ascii="Arial" w:eastAsia="Times New Roman" w:hAnsi="Arial" w:cs="Times New Roman"/>
                <w:spacing w:val="-2"/>
                <w:sz w:val="14"/>
                <w:szCs w:val="18"/>
              </w:rPr>
              <w:t xml:space="preserve"> </w:t>
            </w:r>
          </w:p>
        </w:tc>
        <w:tc>
          <w:tcPr>
            <w:tcW w:w="1842" w:type="dxa"/>
            <w:tcBorders>
              <w:top w:val="nil"/>
              <w:left w:val="nil"/>
              <w:bottom w:val="nil"/>
              <w:right w:val="nil"/>
            </w:tcBorders>
            <w:vAlign w:val="center"/>
            <w:hideMark/>
          </w:tcPr>
          <w:p w14:paraId="5EDE38D8" w14:textId="6B49DA7E" w:rsidR="00A304B2" w:rsidRPr="007F3311" w:rsidRDefault="00A304B2">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spacing w:val="-2"/>
                <w:sz w:val="14"/>
                <w:szCs w:val="18"/>
              </w:rPr>
              <w:t xml:space="preserve"> </w:t>
            </w:r>
            <w:r w:rsidR="007F3311" w:rsidRPr="007F3311">
              <w:rPr>
                <w:rFonts w:ascii="Arial" w:eastAsia="Times New Roman" w:hAnsi="Arial" w:cs="Times New Roman"/>
                <w:b/>
                <w:bCs/>
                <w:spacing w:val="-2"/>
                <w:sz w:val="14"/>
                <w:szCs w:val="18"/>
              </w:rPr>
              <w:t>4.280</w:t>
            </w:r>
            <w:r w:rsidRPr="007F3311">
              <w:rPr>
                <w:rFonts w:ascii="Arial" w:eastAsia="Times New Roman" w:hAnsi="Arial" w:cs="Times New Roman"/>
                <w:b/>
                <w:spacing w:val="-2"/>
                <w:sz w:val="14"/>
                <w:szCs w:val="18"/>
              </w:rPr>
              <w:t xml:space="preserve"> </w:t>
            </w:r>
          </w:p>
        </w:tc>
      </w:tr>
      <w:tr w:rsidR="00A304B2" w:rsidRPr="00F85E46" w14:paraId="5EBC6BBB" w14:textId="77777777" w:rsidTr="007F3311">
        <w:trPr>
          <w:trHeight w:hRule="exact" w:val="238"/>
          <w:jc w:val="center"/>
        </w:trPr>
        <w:tc>
          <w:tcPr>
            <w:tcW w:w="3046" w:type="dxa"/>
            <w:tcBorders>
              <w:top w:val="nil"/>
              <w:left w:val="nil"/>
              <w:bottom w:val="single" w:sz="2" w:space="0" w:color="1F4E79"/>
              <w:right w:val="nil"/>
            </w:tcBorders>
            <w:hideMark/>
          </w:tcPr>
          <w:p w14:paraId="0501145E" w14:textId="77777777" w:rsidR="00A304B2" w:rsidRPr="00F85E46" w:rsidRDefault="00A304B2">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596" w:type="dxa"/>
            <w:tcBorders>
              <w:top w:val="nil"/>
              <w:left w:val="nil"/>
              <w:bottom w:val="single" w:sz="2" w:space="0" w:color="1F4E79"/>
              <w:right w:val="nil"/>
            </w:tcBorders>
          </w:tcPr>
          <w:p w14:paraId="15770084" w14:textId="77777777" w:rsidR="00A304B2" w:rsidRPr="00F85E46" w:rsidRDefault="00A304B2">
            <w:pPr>
              <w:keepNext/>
              <w:keepLines/>
              <w:spacing w:before="40" w:after="40" w:line="256" w:lineRule="auto"/>
              <w:jc w:val="right"/>
              <w:rPr>
                <w:rFonts w:ascii="Arial" w:eastAsia="Times New Roman" w:hAnsi="Arial" w:cs="Arial"/>
                <w:b/>
                <w:spacing w:val="-2"/>
                <w:sz w:val="14"/>
                <w:szCs w:val="14"/>
              </w:rPr>
            </w:pPr>
          </w:p>
        </w:tc>
        <w:tc>
          <w:tcPr>
            <w:tcW w:w="1403" w:type="dxa"/>
            <w:tcBorders>
              <w:top w:val="nil"/>
              <w:left w:val="nil"/>
              <w:bottom w:val="single" w:sz="2" w:space="0" w:color="1F4E79"/>
              <w:right w:val="nil"/>
            </w:tcBorders>
            <w:vAlign w:val="center"/>
            <w:hideMark/>
          </w:tcPr>
          <w:p w14:paraId="115B7B6F" w14:textId="39F7AFB9" w:rsidR="00A304B2" w:rsidRPr="007F3311" w:rsidRDefault="00A304B2">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spacing w:val="-2"/>
                <w:sz w:val="14"/>
                <w:szCs w:val="18"/>
              </w:rPr>
              <w:t xml:space="preserve"> </w:t>
            </w:r>
            <w:r w:rsidR="007F3311" w:rsidRPr="007F3311">
              <w:rPr>
                <w:rFonts w:ascii="Arial" w:eastAsia="Times New Roman" w:hAnsi="Arial" w:cs="Times New Roman"/>
                <w:b/>
                <w:bCs/>
                <w:spacing w:val="-2"/>
                <w:sz w:val="14"/>
                <w:szCs w:val="18"/>
              </w:rPr>
              <w:t>470</w:t>
            </w:r>
            <w:r w:rsidRPr="007F3311">
              <w:rPr>
                <w:rFonts w:ascii="Arial" w:eastAsia="Times New Roman" w:hAnsi="Arial" w:cs="Times New Roman"/>
                <w:b/>
                <w:spacing w:val="-2"/>
                <w:sz w:val="14"/>
                <w:szCs w:val="18"/>
              </w:rPr>
              <w:t xml:space="preserve"> </w:t>
            </w:r>
          </w:p>
        </w:tc>
        <w:tc>
          <w:tcPr>
            <w:tcW w:w="1397" w:type="dxa"/>
            <w:tcBorders>
              <w:top w:val="nil"/>
              <w:left w:val="nil"/>
              <w:bottom w:val="single" w:sz="2" w:space="0" w:color="1F4E79"/>
              <w:right w:val="nil"/>
            </w:tcBorders>
            <w:vAlign w:val="center"/>
            <w:hideMark/>
          </w:tcPr>
          <w:p w14:paraId="7D9AFCA1" w14:textId="54DFC721" w:rsidR="00A304B2" w:rsidRPr="007F3311" w:rsidRDefault="00A304B2">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spacing w:val="-2"/>
                <w:sz w:val="14"/>
                <w:szCs w:val="18"/>
              </w:rPr>
              <w:t xml:space="preserve"> </w:t>
            </w:r>
            <w:r w:rsidR="007F3311" w:rsidRPr="007F3311">
              <w:rPr>
                <w:rFonts w:ascii="Arial" w:eastAsia="Times New Roman" w:hAnsi="Arial" w:cs="Times New Roman"/>
                <w:b/>
                <w:bCs/>
                <w:spacing w:val="-2"/>
                <w:sz w:val="14"/>
                <w:szCs w:val="18"/>
              </w:rPr>
              <w:t>58</w:t>
            </w:r>
            <w:r w:rsidRPr="007F3311">
              <w:rPr>
                <w:rFonts w:ascii="Arial" w:eastAsia="Times New Roman" w:hAnsi="Arial" w:cs="Times New Roman"/>
                <w:b/>
                <w:spacing w:val="-2"/>
                <w:sz w:val="14"/>
                <w:szCs w:val="18"/>
              </w:rPr>
              <w:t xml:space="preserve"> </w:t>
            </w:r>
          </w:p>
        </w:tc>
        <w:tc>
          <w:tcPr>
            <w:tcW w:w="282" w:type="dxa"/>
            <w:tcBorders>
              <w:top w:val="nil"/>
              <w:left w:val="nil"/>
              <w:bottom w:val="single" w:sz="2" w:space="0" w:color="1F4E79"/>
              <w:right w:val="nil"/>
            </w:tcBorders>
            <w:vAlign w:val="center"/>
          </w:tcPr>
          <w:p w14:paraId="3DDAAC3E" w14:textId="77777777" w:rsidR="00A304B2" w:rsidRPr="007F3311" w:rsidRDefault="00A304B2">
            <w:pPr>
              <w:keepNext/>
              <w:keepLines/>
              <w:spacing w:before="40" w:after="40" w:line="256" w:lineRule="auto"/>
              <w:jc w:val="right"/>
              <w:rPr>
                <w:rFonts w:ascii="Arial" w:eastAsia="Times New Roman" w:hAnsi="Arial" w:cs="Arial"/>
                <w:b/>
                <w:spacing w:val="-2"/>
                <w:sz w:val="14"/>
                <w:szCs w:val="14"/>
              </w:rPr>
            </w:pPr>
          </w:p>
        </w:tc>
        <w:tc>
          <w:tcPr>
            <w:tcW w:w="1073" w:type="dxa"/>
            <w:tcBorders>
              <w:top w:val="nil"/>
              <w:left w:val="nil"/>
              <w:bottom w:val="single" w:sz="2" w:space="0" w:color="1F4E79"/>
              <w:right w:val="nil"/>
            </w:tcBorders>
            <w:vAlign w:val="center"/>
            <w:hideMark/>
          </w:tcPr>
          <w:p w14:paraId="090E94D4" w14:textId="1935E085" w:rsidR="00A304B2" w:rsidRPr="007F3311" w:rsidRDefault="007F3311">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bCs/>
                <w:spacing w:val="-2"/>
                <w:sz w:val="14"/>
                <w:szCs w:val="18"/>
              </w:rPr>
              <w:t xml:space="preserve"> 51.141 </w:t>
            </w:r>
          </w:p>
        </w:tc>
        <w:tc>
          <w:tcPr>
            <w:tcW w:w="1842" w:type="dxa"/>
            <w:tcBorders>
              <w:top w:val="nil"/>
              <w:left w:val="nil"/>
              <w:bottom w:val="single" w:sz="2" w:space="0" w:color="1F4E79"/>
              <w:right w:val="nil"/>
            </w:tcBorders>
            <w:vAlign w:val="center"/>
            <w:hideMark/>
          </w:tcPr>
          <w:p w14:paraId="0F703560" w14:textId="150DA9C4" w:rsidR="00A304B2" w:rsidRPr="007F3311" w:rsidRDefault="007F3311">
            <w:pPr>
              <w:keepNext/>
              <w:keepLines/>
              <w:spacing w:before="40" w:after="40" w:line="256" w:lineRule="auto"/>
              <w:jc w:val="right"/>
              <w:rPr>
                <w:rFonts w:ascii="Arial" w:eastAsia="Times New Roman" w:hAnsi="Arial" w:cs="Times New Roman"/>
                <w:b/>
                <w:spacing w:val="-2"/>
                <w:sz w:val="14"/>
                <w:szCs w:val="18"/>
              </w:rPr>
            </w:pPr>
            <w:r w:rsidRPr="007F3311">
              <w:rPr>
                <w:rFonts w:ascii="Arial" w:eastAsia="Times New Roman" w:hAnsi="Arial" w:cs="Times New Roman"/>
                <w:b/>
                <w:bCs/>
                <w:spacing w:val="-2"/>
                <w:sz w:val="14"/>
                <w:szCs w:val="18"/>
              </w:rPr>
              <w:t xml:space="preserve"> 51.669 </w:t>
            </w:r>
          </w:p>
        </w:tc>
      </w:tr>
    </w:tbl>
    <w:p w14:paraId="7D7DC630"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O cenário de imprevisibilidade do tempo de duração dos processos e a possibilidade de alterações na jurisprudência dos tribunais tornam incertos os valores e o cronograma esperado de saída.</w:t>
      </w:r>
    </w:p>
    <w:p w14:paraId="5D2916CC" w14:textId="77777777" w:rsidR="00A304B2" w:rsidRPr="000801AF" w:rsidRDefault="00A304B2" w:rsidP="00A304B2">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 xml:space="preserve">) Passivos </w:t>
      </w: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 xml:space="preserve">ontingentes </w:t>
      </w:r>
      <w:r>
        <w:rPr>
          <w:rFonts w:ascii="Arial" w:eastAsia="Times New Roman" w:hAnsi="Arial" w:cs="Arial"/>
          <w:b/>
          <w:color w:val="1F3864" w:themeColor="accent1" w:themeShade="80"/>
          <w:spacing w:val="-2"/>
          <w:sz w:val="18"/>
          <w:szCs w:val="18"/>
          <w:lang w:eastAsia="pt-BR"/>
        </w:rPr>
        <w:t>-</w:t>
      </w:r>
      <w:r w:rsidRPr="000801AF">
        <w:rPr>
          <w:rFonts w:ascii="Arial" w:eastAsia="Times New Roman" w:hAnsi="Arial" w:cs="Arial"/>
          <w:b/>
          <w:color w:val="1F3864" w:themeColor="accent1" w:themeShade="80"/>
          <w:spacing w:val="-2"/>
          <w:sz w:val="18"/>
          <w:szCs w:val="18"/>
          <w:lang w:eastAsia="pt-BR"/>
        </w:rPr>
        <w:t xml:space="preserve"> </w:t>
      </w:r>
      <w:r>
        <w:rPr>
          <w:rFonts w:ascii="Arial" w:eastAsia="Times New Roman" w:hAnsi="Arial" w:cs="Arial"/>
          <w:b/>
          <w:color w:val="1F3864" w:themeColor="accent1" w:themeShade="80"/>
          <w:spacing w:val="-2"/>
          <w:sz w:val="18"/>
          <w:szCs w:val="18"/>
          <w:lang w:eastAsia="pt-BR"/>
        </w:rPr>
        <w:t>perdas p</w:t>
      </w:r>
      <w:r w:rsidRPr="000801AF">
        <w:rPr>
          <w:rFonts w:ascii="Arial" w:eastAsia="Times New Roman" w:hAnsi="Arial" w:cs="Arial"/>
          <w:b/>
          <w:color w:val="1F3864" w:themeColor="accent1" w:themeShade="80"/>
          <w:spacing w:val="-2"/>
          <w:sz w:val="18"/>
          <w:szCs w:val="18"/>
          <w:lang w:eastAsia="pt-BR"/>
        </w:rPr>
        <w:t>ossíveis</w:t>
      </w:r>
    </w:p>
    <w:p w14:paraId="0C5C7797" w14:textId="77777777" w:rsidR="00A304B2"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As demandas fiscais e cíveis classificadas com risco </w:t>
      </w:r>
      <w:r>
        <w:rPr>
          <w:rFonts w:ascii="Arial" w:eastAsia="Times New Roman" w:hAnsi="Arial" w:cs="Arial"/>
          <w:spacing w:val="-2"/>
          <w:sz w:val="18"/>
          <w:szCs w:val="18"/>
          <w:lang w:eastAsia="pt-BR"/>
        </w:rPr>
        <w:t xml:space="preserve">de perdas </w:t>
      </w:r>
      <w:r w:rsidRPr="00F85E46">
        <w:rPr>
          <w:rFonts w:ascii="Arial" w:eastAsia="Times New Roman" w:hAnsi="Arial" w:cs="Arial"/>
          <w:spacing w:val="-2"/>
          <w:sz w:val="18"/>
          <w:szCs w:val="18"/>
          <w:lang w:eastAsia="pt-BR"/>
        </w:rPr>
        <w:t>possível</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são dispensadas de constituição de provisão, em conformidade com o CPC 25 [IAS 37].</w:t>
      </w:r>
    </w:p>
    <w:p w14:paraId="52648969" w14:textId="77777777" w:rsidR="00A304B2" w:rsidRPr="00F85E46" w:rsidRDefault="00A304B2" w:rsidP="00A304B2">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27" w:type="dxa"/>
        <w:jc w:val="center"/>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308"/>
        <w:gridCol w:w="1411"/>
        <w:gridCol w:w="1412"/>
        <w:gridCol w:w="283"/>
        <w:gridCol w:w="284"/>
        <w:gridCol w:w="1417"/>
        <w:gridCol w:w="1418"/>
      </w:tblGrid>
      <w:tr w:rsidR="00A304B2" w:rsidRPr="00F85E46" w14:paraId="4F567C31" w14:textId="77777777">
        <w:trPr>
          <w:trHeight w:hRule="exact" w:val="238"/>
          <w:jc w:val="center"/>
        </w:trPr>
        <w:tc>
          <w:tcPr>
            <w:tcW w:w="850" w:type="dxa"/>
            <w:tcBorders>
              <w:top w:val="single" w:sz="2" w:space="0" w:color="1F4E79"/>
              <w:left w:val="nil"/>
              <w:bottom w:val="single" w:sz="2" w:space="0" w:color="1F4E79"/>
              <w:right w:val="nil"/>
            </w:tcBorders>
          </w:tcPr>
          <w:p w14:paraId="75F86BC4" w14:textId="77777777" w:rsidR="00A304B2" w:rsidRPr="00F85E46" w:rsidRDefault="00A304B2">
            <w:pPr>
              <w:keepNext/>
              <w:keepLines/>
              <w:spacing w:before="40" w:after="40" w:line="240" w:lineRule="auto"/>
              <w:jc w:val="center"/>
              <w:rPr>
                <w:rFonts w:ascii="Arial" w:hAnsi="Arial" w:cs="Arial"/>
                <w:bCs/>
                <w:spacing w:val="-2"/>
                <w:sz w:val="14"/>
                <w:szCs w:val="14"/>
              </w:rPr>
            </w:pPr>
          </w:p>
        </w:tc>
        <w:tc>
          <w:tcPr>
            <w:tcW w:w="2552" w:type="dxa"/>
            <w:gridSpan w:val="2"/>
            <w:tcBorders>
              <w:top w:val="single" w:sz="2" w:space="0" w:color="1F4E79"/>
              <w:left w:val="nil"/>
              <w:bottom w:val="single" w:sz="2" w:space="0" w:color="1F4E79"/>
              <w:right w:val="nil"/>
            </w:tcBorders>
          </w:tcPr>
          <w:p w14:paraId="564B2A40" w14:textId="77777777" w:rsidR="00A304B2" w:rsidRPr="00F85E46" w:rsidRDefault="00A304B2">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1CA0B065" w14:textId="77777777" w:rsidR="00A304B2" w:rsidRPr="00F85E46" w:rsidRDefault="00A304B2">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5B9BCFAF" w14:textId="77777777" w:rsidR="00A304B2" w:rsidRPr="00F85E46" w:rsidRDefault="00A304B2">
            <w:pPr>
              <w:keepNext/>
              <w:keepLines/>
              <w:spacing w:before="40" w:after="40" w:line="240" w:lineRule="auto"/>
              <w:jc w:val="center"/>
              <w:rPr>
                <w:rFonts w:ascii="Arial" w:hAnsi="Arial" w:cs="Arial"/>
                <w:b/>
                <w:bCs/>
                <w:spacing w:val="-2"/>
                <w:sz w:val="14"/>
                <w:szCs w:val="14"/>
              </w:rPr>
            </w:pPr>
          </w:p>
        </w:tc>
        <w:tc>
          <w:tcPr>
            <w:tcW w:w="284" w:type="dxa"/>
            <w:tcBorders>
              <w:top w:val="single" w:sz="2" w:space="0" w:color="1F4E79"/>
              <w:left w:val="nil"/>
              <w:bottom w:val="single" w:sz="2" w:space="0" w:color="1F4E79"/>
              <w:right w:val="nil"/>
            </w:tcBorders>
          </w:tcPr>
          <w:p w14:paraId="037B40DF" w14:textId="77777777" w:rsidR="00A304B2" w:rsidRPr="00F85E46" w:rsidRDefault="00A304B2">
            <w:pPr>
              <w:keepNext/>
              <w:keepLines/>
              <w:spacing w:before="40" w:after="40" w:line="240" w:lineRule="auto"/>
              <w:jc w:val="center"/>
              <w:rPr>
                <w:rFonts w:ascii="Arial" w:hAnsi="Arial" w:cs="Arial"/>
                <w:b/>
                <w:spacing w:val="-2"/>
                <w:sz w:val="14"/>
                <w:szCs w:val="14"/>
              </w:rPr>
            </w:pPr>
          </w:p>
        </w:tc>
        <w:tc>
          <w:tcPr>
            <w:tcW w:w="2835" w:type="dxa"/>
            <w:gridSpan w:val="2"/>
            <w:tcBorders>
              <w:top w:val="single" w:sz="2" w:space="0" w:color="1F4E79"/>
              <w:left w:val="nil"/>
              <w:bottom w:val="single" w:sz="2" w:space="0" w:color="1F4E79"/>
              <w:right w:val="nil"/>
            </w:tcBorders>
            <w:hideMark/>
          </w:tcPr>
          <w:p w14:paraId="2A746BC0" w14:textId="77777777" w:rsidR="00A304B2" w:rsidRPr="00F85E46" w:rsidRDefault="00A304B2">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Consolidado</w:t>
            </w:r>
          </w:p>
        </w:tc>
      </w:tr>
      <w:tr w:rsidR="00A304B2" w:rsidRPr="00F85E46" w14:paraId="52681490" w14:textId="77777777">
        <w:trPr>
          <w:trHeight w:hRule="exact" w:val="238"/>
          <w:jc w:val="center"/>
        </w:trPr>
        <w:tc>
          <w:tcPr>
            <w:tcW w:w="3094" w:type="dxa"/>
            <w:gridSpan w:val="2"/>
            <w:tcBorders>
              <w:top w:val="single" w:sz="2" w:space="0" w:color="1F4E79"/>
              <w:left w:val="nil"/>
              <w:bottom w:val="single" w:sz="2" w:space="0" w:color="1F4E79"/>
              <w:right w:val="nil"/>
            </w:tcBorders>
          </w:tcPr>
          <w:p w14:paraId="43E73CAA" w14:textId="77777777" w:rsidR="00A304B2" w:rsidRPr="00F85E46" w:rsidRDefault="00A304B2">
            <w:pPr>
              <w:keepNext/>
              <w:keepLines/>
              <w:spacing w:before="40" w:after="40" w:line="240" w:lineRule="auto"/>
              <w:rPr>
                <w:rFonts w:ascii="Arial" w:hAnsi="Arial" w:cs="Arial"/>
                <w:spacing w:val="-2"/>
                <w:sz w:val="14"/>
                <w:szCs w:val="14"/>
              </w:rPr>
            </w:pPr>
          </w:p>
        </w:tc>
        <w:tc>
          <w:tcPr>
            <w:tcW w:w="308" w:type="dxa"/>
            <w:tcBorders>
              <w:top w:val="single" w:sz="2" w:space="0" w:color="1F4E79"/>
              <w:left w:val="nil"/>
              <w:bottom w:val="single" w:sz="2" w:space="0" w:color="1F4E79"/>
              <w:right w:val="nil"/>
            </w:tcBorders>
          </w:tcPr>
          <w:p w14:paraId="190F2FEF" w14:textId="77777777" w:rsidR="00A304B2" w:rsidRPr="00F85E46" w:rsidRDefault="00A304B2">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vAlign w:val="center"/>
            <w:hideMark/>
          </w:tcPr>
          <w:p w14:paraId="76AEA60F" w14:textId="4D5213FE" w:rsidR="00A304B2" w:rsidRPr="00F85E46" w:rsidRDefault="001E4F95">
            <w:pPr>
              <w:keepNext/>
              <w:keepLines/>
              <w:spacing w:before="40" w:after="40" w:line="240" w:lineRule="auto"/>
              <w:jc w:val="right"/>
              <w:rPr>
                <w:rFonts w:ascii="Arial" w:hAnsi="Arial" w:cs="Arial"/>
                <w:b/>
                <w:spacing w:val="-2"/>
                <w:sz w:val="14"/>
                <w:szCs w:val="14"/>
              </w:rPr>
            </w:pPr>
            <w:r w:rsidRPr="001E4F95">
              <w:rPr>
                <w:rFonts w:ascii="Arial" w:hAnsi="Arial" w:cs="Arial"/>
                <w:b/>
                <w:spacing w:val="-2"/>
                <w:sz w:val="14"/>
                <w:szCs w:val="14"/>
              </w:rPr>
              <w:t>31.03.2025</w:t>
            </w:r>
          </w:p>
        </w:tc>
        <w:tc>
          <w:tcPr>
            <w:tcW w:w="1412" w:type="dxa"/>
            <w:tcBorders>
              <w:top w:val="single" w:sz="2" w:space="0" w:color="1F4E79"/>
              <w:left w:val="nil"/>
              <w:bottom w:val="single" w:sz="2" w:space="0" w:color="1F4E79"/>
              <w:right w:val="nil"/>
            </w:tcBorders>
            <w:hideMark/>
          </w:tcPr>
          <w:p w14:paraId="25257D2B" w14:textId="1C509C4B"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sidR="001E4F95">
              <w:rPr>
                <w:rFonts w:ascii="Arial" w:hAnsi="Arial" w:cs="Arial"/>
                <w:b/>
                <w:spacing w:val="-2"/>
                <w:sz w:val="14"/>
                <w:szCs w:val="14"/>
              </w:rPr>
              <w:t>4</w:t>
            </w:r>
          </w:p>
        </w:tc>
        <w:tc>
          <w:tcPr>
            <w:tcW w:w="283" w:type="dxa"/>
            <w:tcBorders>
              <w:top w:val="single" w:sz="2" w:space="0" w:color="1F4E79"/>
              <w:left w:val="nil"/>
              <w:bottom w:val="single" w:sz="2" w:space="0" w:color="1F4E79"/>
              <w:right w:val="nil"/>
            </w:tcBorders>
          </w:tcPr>
          <w:p w14:paraId="2A3FADDE" w14:textId="77777777" w:rsidR="00A304B2" w:rsidRPr="00F85E46" w:rsidRDefault="00A304B2">
            <w:pPr>
              <w:keepNext/>
              <w:keepLines/>
              <w:spacing w:before="40" w:after="40" w:line="240" w:lineRule="auto"/>
              <w:jc w:val="right"/>
              <w:rPr>
                <w:rFonts w:ascii="Arial" w:hAnsi="Arial" w:cs="Arial"/>
                <w:b/>
                <w:spacing w:val="-2"/>
                <w:sz w:val="14"/>
                <w:szCs w:val="14"/>
              </w:rPr>
            </w:pPr>
          </w:p>
        </w:tc>
        <w:tc>
          <w:tcPr>
            <w:tcW w:w="284" w:type="dxa"/>
            <w:tcBorders>
              <w:top w:val="single" w:sz="2" w:space="0" w:color="1F4E79"/>
              <w:left w:val="nil"/>
              <w:bottom w:val="single" w:sz="2" w:space="0" w:color="1F4E79"/>
              <w:right w:val="nil"/>
            </w:tcBorders>
          </w:tcPr>
          <w:p w14:paraId="67FDEFEB" w14:textId="77777777" w:rsidR="00A304B2" w:rsidRPr="00F85E46" w:rsidRDefault="00A304B2">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vAlign w:val="center"/>
            <w:hideMark/>
          </w:tcPr>
          <w:p w14:paraId="13E9F526" w14:textId="2F031697" w:rsidR="00A304B2" w:rsidRPr="00F85E46" w:rsidRDefault="001E4F95">
            <w:pPr>
              <w:keepNext/>
              <w:keepLines/>
              <w:spacing w:before="40" w:after="40" w:line="240" w:lineRule="auto"/>
              <w:jc w:val="right"/>
              <w:rPr>
                <w:rFonts w:ascii="Arial" w:hAnsi="Arial" w:cs="Arial"/>
                <w:b/>
                <w:spacing w:val="-2"/>
                <w:sz w:val="14"/>
                <w:szCs w:val="14"/>
              </w:rPr>
            </w:pPr>
            <w:r w:rsidRPr="001E4F95">
              <w:rPr>
                <w:rFonts w:ascii="Arial" w:hAnsi="Arial" w:cs="Arial"/>
                <w:b/>
                <w:spacing w:val="-2"/>
                <w:sz w:val="14"/>
                <w:szCs w:val="14"/>
              </w:rPr>
              <w:t>31.03.2025</w:t>
            </w:r>
          </w:p>
        </w:tc>
        <w:tc>
          <w:tcPr>
            <w:tcW w:w="1418" w:type="dxa"/>
            <w:tcBorders>
              <w:top w:val="single" w:sz="2" w:space="0" w:color="1F4E79"/>
              <w:left w:val="nil"/>
              <w:bottom w:val="single" w:sz="2" w:space="0" w:color="1F4E79"/>
              <w:right w:val="nil"/>
            </w:tcBorders>
            <w:hideMark/>
          </w:tcPr>
          <w:p w14:paraId="116E6011" w14:textId="233633C7" w:rsidR="00A304B2" w:rsidRPr="00F85E46" w:rsidRDefault="00A304B2">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sidR="001E4F95">
              <w:rPr>
                <w:rFonts w:ascii="Arial" w:hAnsi="Arial" w:cs="Arial"/>
                <w:b/>
                <w:spacing w:val="-2"/>
                <w:sz w:val="14"/>
                <w:szCs w:val="14"/>
              </w:rPr>
              <w:t>4</w:t>
            </w:r>
          </w:p>
        </w:tc>
      </w:tr>
      <w:tr w:rsidR="001E4F95" w:rsidRPr="00F85E46" w14:paraId="46307B03" w14:textId="77777777">
        <w:trPr>
          <w:trHeight w:hRule="exact" w:val="238"/>
          <w:jc w:val="center"/>
        </w:trPr>
        <w:tc>
          <w:tcPr>
            <w:tcW w:w="3094" w:type="dxa"/>
            <w:gridSpan w:val="2"/>
            <w:tcBorders>
              <w:top w:val="single" w:sz="2" w:space="0" w:color="1F4E79"/>
              <w:left w:val="nil"/>
              <w:bottom w:val="nil"/>
              <w:right w:val="nil"/>
            </w:tcBorders>
            <w:vAlign w:val="center"/>
            <w:hideMark/>
          </w:tcPr>
          <w:p w14:paraId="7DE9AE7A" w14:textId="77777777" w:rsidR="001E4F95" w:rsidRPr="00F85E46" w:rsidRDefault="001E4F95" w:rsidP="001E4F95">
            <w:pPr>
              <w:keepNext/>
              <w:keepLines/>
              <w:spacing w:before="40" w:after="40" w:line="256" w:lineRule="auto"/>
              <w:rPr>
                <w:rFonts w:ascii="Arial" w:eastAsia="Times New Roman" w:hAnsi="Arial" w:cs="Arial"/>
                <w:b/>
                <w:spacing w:val="-2"/>
                <w:sz w:val="14"/>
                <w:szCs w:val="14"/>
                <w:vertAlign w:val="superscript"/>
              </w:rPr>
            </w:pPr>
            <w:r>
              <w:rPr>
                <w:rFonts w:ascii="Arial" w:eastAsia="Times New Roman" w:hAnsi="Arial" w:cs="Arial"/>
                <w:spacing w:val="-2"/>
                <w:sz w:val="14"/>
                <w:szCs w:val="14"/>
              </w:rPr>
              <w:t>F</w:t>
            </w:r>
            <w:r w:rsidRPr="00F85E46">
              <w:rPr>
                <w:rFonts w:ascii="Arial" w:eastAsia="Times New Roman" w:hAnsi="Arial" w:cs="Arial"/>
                <w:spacing w:val="-2"/>
                <w:sz w:val="14"/>
                <w:szCs w:val="14"/>
              </w:rPr>
              <w:t xml:space="preserve">iscais </w:t>
            </w:r>
            <w:r w:rsidRPr="00F85E46">
              <w:rPr>
                <w:rFonts w:ascii="Arial" w:eastAsia="Times New Roman" w:hAnsi="Arial" w:cs="Arial"/>
                <w:spacing w:val="-2"/>
                <w:sz w:val="14"/>
                <w:szCs w:val="14"/>
                <w:vertAlign w:val="superscript"/>
              </w:rPr>
              <w:t>(1)</w:t>
            </w:r>
          </w:p>
        </w:tc>
        <w:tc>
          <w:tcPr>
            <w:tcW w:w="308" w:type="dxa"/>
            <w:tcBorders>
              <w:top w:val="single" w:sz="2" w:space="0" w:color="1F4E79"/>
              <w:left w:val="nil"/>
              <w:bottom w:val="nil"/>
              <w:right w:val="nil"/>
            </w:tcBorders>
          </w:tcPr>
          <w:p w14:paraId="08D77A2E" w14:textId="77777777"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p>
        </w:tc>
        <w:tc>
          <w:tcPr>
            <w:tcW w:w="1411" w:type="dxa"/>
            <w:tcBorders>
              <w:top w:val="single" w:sz="2" w:space="0" w:color="1F4E79"/>
              <w:left w:val="nil"/>
              <w:bottom w:val="nil"/>
              <w:right w:val="nil"/>
            </w:tcBorders>
            <w:vAlign w:val="center"/>
          </w:tcPr>
          <w:p w14:paraId="4D76F3ED" w14:textId="73E9E6C7" w:rsidR="001E4F95" w:rsidRPr="00F85E46" w:rsidRDefault="00A64043" w:rsidP="001E4F95">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w:t>
            </w:r>
          </w:p>
        </w:tc>
        <w:tc>
          <w:tcPr>
            <w:tcW w:w="1412" w:type="dxa"/>
            <w:tcBorders>
              <w:top w:val="single" w:sz="2" w:space="0" w:color="1F4E79"/>
              <w:left w:val="nil"/>
              <w:bottom w:val="nil"/>
              <w:right w:val="nil"/>
            </w:tcBorders>
            <w:vAlign w:val="center"/>
            <w:hideMark/>
          </w:tcPr>
          <w:p w14:paraId="6778B44B" w14:textId="5E0DDBD2"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r w:rsidRPr="00F85E46">
              <w:rPr>
                <w:rFonts w:ascii="Arial" w:eastAsia="Times New Roman" w:hAnsi="Arial" w:cs="Arial"/>
                <w:spacing w:val="-2"/>
                <w:sz w:val="14"/>
                <w:szCs w:val="14"/>
              </w:rPr>
              <w:t>--</w:t>
            </w:r>
          </w:p>
        </w:tc>
        <w:tc>
          <w:tcPr>
            <w:tcW w:w="283" w:type="dxa"/>
            <w:tcBorders>
              <w:top w:val="single" w:sz="2" w:space="0" w:color="1F4E79"/>
              <w:left w:val="nil"/>
              <w:bottom w:val="nil"/>
              <w:right w:val="nil"/>
            </w:tcBorders>
            <w:vAlign w:val="center"/>
          </w:tcPr>
          <w:p w14:paraId="1CA9A25A" w14:textId="77777777"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p>
        </w:tc>
        <w:tc>
          <w:tcPr>
            <w:tcW w:w="284" w:type="dxa"/>
            <w:tcBorders>
              <w:top w:val="single" w:sz="2" w:space="0" w:color="1F4E79"/>
              <w:left w:val="nil"/>
              <w:bottom w:val="nil"/>
              <w:right w:val="nil"/>
            </w:tcBorders>
            <w:vAlign w:val="center"/>
          </w:tcPr>
          <w:p w14:paraId="32C608E6" w14:textId="77777777"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72502DDA" w14:textId="276B74DD" w:rsidR="001E4F95" w:rsidRPr="00044E70" w:rsidRDefault="00A64043" w:rsidP="001E4F95">
            <w:pPr>
              <w:keepNext/>
              <w:keepLines/>
              <w:spacing w:before="40" w:after="40" w:line="256" w:lineRule="auto"/>
              <w:jc w:val="right"/>
              <w:rPr>
                <w:rFonts w:ascii="Arial" w:eastAsia="Times New Roman" w:hAnsi="Arial" w:cs="Arial"/>
                <w:spacing w:val="-2"/>
                <w:sz w:val="14"/>
                <w:szCs w:val="18"/>
              </w:rPr>
            </w:pPr>
            <w:r w:rsidRPr="00857848">
              <w:rPr>
                <w:rFonts w:ascii="Arial" w:eastAsia="Times New Roman" w:hAnsi="Arial" w:cs="Arial"/>
                <w:spacing w:val="-2"/>
                <w:sz w:val="14"/>
                <w:szCs w:val="18"/>
              </w:rPr>
              <w:t xml:space="preserve"> 349.111 </w:t>
            </w:r>
          </w:p>
        </w:tc>
        <w:tc>
          <w:tcPr>
            <w:tcW w:w="1418" w:type="dxa"/>
            <w:tcBorders>
              <w:top w:val="single" w:sz="2" w:space="0" w:color="1F4E79"/>
              <w:left w:val="nil"/>
              <w:bottom w:val="nil"/>
              <w:right w:val="nil"/>
            </w:tcBorders>
            <w:hideMark/>
          </w:tcPr>
          <w:p w14:paraId="08FBFD48" w14:textId="0318DAD0"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r w:rsidRPr="00044E70">
              <w:rPr>
                <w:rFonts w:ascii="Arial" w:eastAsia="Times New Roman" w:hAnsi="Arial" w:cs="Arial"/>
                <w:spacing w:val="-2"/>
                <w:sz w:val="14"/>
                <w:szCs w:val="18"/>
              </w:rPr>
              <w:t xml:space="preserve"> 338.628 </w:t>
            </w:r>
          </w:p>
        </w:tc>
      </w:tr>
      <w:tr w:rsidR="001E4F95" w:rsidRPr="00F85E46" w14:paraId="3EAFE317" w14:textId="77777777">
        <w:trPr>
          <w:trHeight w:hRule="exact" w:val="238"/>
          <w:jc w:val="center"/>
        </w:trPr>
        <w:tc>
          <w:tcPr>
            <w:tcW w:w="3094" w:type="dxa"/>
            <w:gridSpan w:val="2"/>
            <w:tcBorders>
              <w:top w:val="nil"/>
              <w:left w:val="nil"/>
              <w:bottom w:val="nil"/>
              <w:right w:val="nil"/>
            </w:tcBorders>
            <w:vAlign w:val="center"/>
            <w:hideMark/>
          </w:tcPr>
          <w:p w14:paraId="4CEC0359" w14:textId="77777777" w:rsidR="001E4F95" w:rsidRPr="00F85E46" w:rsidRDefault="001E4F95" w:rsidP="001E4F95">
            <w:pPr>
              <w:keepNext/>
              <w:keepLines/>
              <w:spacing w:before="40" w:after="40" w:line="256" w:lineRule="auto"/>
              <w:rPr>
                <w:rFonts w:ascii="Arial" w:eastAsia="Times New Roman" w:hAnsi="Arial" w:cs="Arial"/>
                <w:b/>
                <w:spacing w:val="-2"/>
                <w:sz w:val="14"/>
                <w:szCs w:val="14"/>
              </w:rPr>
            </w:pPr>
            <w:r>
              <w:rPr>
                <w:rFonts w:ascii="Arial" w:eastAsia="Times New Roman" w:hAnsi="Arial" w:cs="Arial"/>
                <w:spacing w:val="-2"/>
                <w:sz w:val="14"/>
                <w:szCs w:val="14"/>
              </w:rPr>
              <w:t>C</w:t>
            </w:r>
            <w:r w:rsidRPr="00F85E46">
              <w:rPr>
                <w:rFonts w:ascii="Arial" w:eastAsia="Times New Roman" w:hAnsi="Arial" w:cs="Arial"/>
                <w:spacing w:val="-2"/>
                <w:sz w:val="14"/>
                <w:szCs w:val="14"/>
              </w:rPr>
              <w:t>íveis</w:t>
            </w:r>
          </w:p>
        </w:tc>
        <w:tc>
          <w:tcPr>
            <w:tcW w:w="308" w:type="dxa"/>
            <w:tcBorders>
              <w:top w:val="nil"/>
              <w:left w:val="nil"/>
              <w:bottom w:val="nil"/>
              <w:right w:val="nil"/>
            </w:tcBorders>
          </w:tcPr>
          <w:p w14:paraId="15493E55" w14:textId="77777777"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35E903EB" w14:textId="5AD0575D" w:rsidR="001E4F95" w:rsidRPr="00F85E46" w:rsidRDefault="00A64043" w:rsidP="001E4F95">
            <w:pPr>
              <w:keepNext/>
              <w:keepLines/>
              <w:spacing w:before="40" w:after="40" w:line="256" w:lineRule="auto"/>
              <w:jc w:val="right"/>
              <w:rPr>
                <w:rFonts w:ascii="Arial" w:eastAsia="Times New Roman" w:hAnsi="Arial" w:cs="Arial"/>
                <w:spacing w:val="-2"/>
                <w:sz w:val="14"/>
                <w:szCs w:val="14"/>
              </w:rPr>
            </w:pPr>
            <w:r>
              <w:rPr>
                <w:rFonts w:ascii="Arial" w:eastAsia="Times New Roman" w:hAnsi="Arial" w:cs="Arial"/>
                <w:spacing w:val="-2"/>
                <w:sz w:val="14"/>
                <w:szCs w:val="14"/>
              </w:rPr>
              <w:t>664</w:t>
            </w:r>
          </w:p>
        </w:tc>
        <w:tc>
          <w:tcPr>
            <w:tcW w:w="1412" w:type="dxa"/>
            <w:tcBorders>
              <w:top w:val="nil"/>
              <w:left w:val="nil"/>
              <w:bottom w:val="nil"/>
              <w:right w:val="nil"/>
            </w:tcBorders>
            <w:vAlign w:val="center"/>
            <w:hideMark/>
          </w:tcPr>
          <w:p w14:paraId="47481B53" w14:textId="0AFDD197"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r w:rsidRPr="003345AE">
              <w:rPr>
                <w:rFonts w:ascii="Arial" w:eastAsia="Times New Roman" w:hAnsi="Arial" w:cs="Arial"/>
                <w:spacing w:val="-2"/>
                <w:sz w:val="14"/>
                <w:szCs w:val="14"/>
              </w:rPr>
              <w:t>652</w:t>
            </w:r>
          </w:p>
        </w:tc>
        <w:tc>
          <w:tcPr>
            <w:tcW w:w="283" w:type="dxa"/>
            <w:tcBorders>
              <w:top w:val="nil"/>
              <w:left w:val="nil"/>
              <w:bottom w:val="nil"/>
              <w:right w:val="nil"/>
            </w:tcBorders>
            <w:vAlign w:val="center"/>
          </w:tcPr>
          <w:p w14:paraId="344D0789" w14:textId="77777777"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p>
        </w:tc>
        <w:tc>
          <w:tcPr>
            <w:tcW w:w="284" w:type="dxa"/>
            <w:tcBorders>
              <w:top w:val="nil"/>
              <w:left w:val="nil"/>
              <w:bottom w:val="nil"/>
              <w:right w:val="nil"/>
            </w:tcBorders>
            <w:vAlign w:val="center"/>
          </w:tcPr>
          <w:p w14:paraId="0A26D815" w14:textId="77777777"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0F3C51C8" w14:textId="606F1C6C" w:rsidR="001E4F95" w:rsidRPr="00044E70" w:rsidRDefault="00A64043" w:rsidP="001E4F95">
            <w:pPr>
              <w:keepNext/>
              <w:keepLines/>
              <w:spacing w:before="40" w:after="40" w:line="256" w:lineRule="auto"/>
              <w:jc w:val="right"/>
              <w:rPr>
                <w:rFonts w:ascii="Arial" w:eastAsia="Times New Roman" w:hAnsi="Arial" w:cs="Arial"/>
                <w:spacing w:val="-2"/>
                <w:sz w:val="14"/>
                <w:szCs w:val="18"/>
              </w:rPr>
            </w:pPr>
            <w:r w:rsidRPr="00857848">
              <w:rPr>
                <w:rFonts w:ascii="Arial" w:eastAsia="Times New Roman" w:hAnsi="Arial" w:cs="Arial"/>
                <w:spacing w:val="-2"/>
                <w:sz w:val="14"/>
                <w:szCs w:val="18"/>
              </w:rPr>
              <w:t xml:space="preserve"> 7.109 </w:t>
            </w:r>
          </w:p>
        </w:tc>
        <w:tc>
          <w:tcPr>
            <w:tcW w:w="1418" w:type="dxa"/>
            <w:tcBorders>
              <w:top w:val="nil"/>
              <w:left w:val="nil"/>
              <w:bottom w:val="nil"/>
              <w:right w:val="nil"/>
            </w:tcBorders>
            <w:hideMark/>
          </w:tcPr>
          <w:p w14:paraId="181A2952" w14:textId="699089AF" w:rsidR="001E4F95" w:rsidRPr="00F85E46" w:rsidRDefault="001E4F95" w:rsidP="001E4F95">
            <w:pPr>
              <w:keepNext/>
              <w:keepLines/>
              <w:spacing w:before="40" w:after="40" w:line="256" w:lineRule="auto"/>
              <w:jc w:val="right"/>
              <w:rPr>
                <w:rFonts w:ascii="Arial" w:eastAsia="Times New Roman" w:hAnsi="Arial" w:cs="Arial"/>
                <w:spacing w:val="-2"/>
                <w:sz w:val="14"/>
                <w:szCs w:val="14"/>
              </w:rPr>
            </w:pPr>
            <w:r w:rsidRPr="00044E70">
              <w:rPr>
                <w:rFonts w:ascii="Arial" w:eastAsia="Times New Roman" w:hAnsi="Arial" w:cs="Arial"/>
                <w:spacing w:val="-2"/>
                <w:sz w:val="14"/>
                <w:szCs w:val="18"/>
              </w:rPr>
              <w:t xml:space="preserve"> 6.842 </w:t>
            </w:r>
          </w:p>
        </w:tc>
      </w:tr>
      <w:tr w:rsidR="001E4F95" w:rsidRPr="00F85E46" w14:paraId="52B5F91C" w14:textId="77777777" w:rsidTr="001E4F95">
        <w:trPr>
          <w:trHeight w:hRule="exact" w:val="238"/>
          <w:jc w:val="center"/>
        </w:trPr>
        <w:tc>
          <w:tcPr>
            <w:tcW w:w="3094" w:type="dxa"/>
            <w:gridSpan w:val="2"/>
            <w:tcBorders>
              <w:top w:val="nil"/>
              <w:left w:val="nil"/>
              <w:bottom w:val="single" w:sz="2" w:space="0" w:color="1F4E79"/>
              <w:right w:val="nil"/>
            </w:tcBorders>
            <w:vAlign w:val="center"/>
            <w:hideMark/>
          </w:tcPr>
          <w:p w14:paraId="7CA7BAF3" w14:textId="77777777" w:rsidR="001E4F95" w:rsidRPr="00F85E46" w:rsidRDefault="001E4F95" w:rsidP="001E4F95">
            <w:pPr>
              <w:keepNext/>
              <w:keepLines/>
              <w:spacing w:before="40" w:after="40" w:line="240" w:lineRule="auto"/>
              <w:rPr>
                <w:rFonts w:ascii="Arial" w:hAnsi="Arial" w:cs="Arial"/>
                <w:b/>
                <w:bCs/>
                <w:spacing w:val="-2"/>
                <w:sz w:val="14"/>
                <w:szCs w:val="14"/>
              </w:rPr>
            </w:pPr>
            <w:r w:rsidRPr="00F85E46">
              <w:rPr>
                <w:rFonts w:ascii="Arial" w:hAnsi="Arial" w:cs="Arial"/>
                <w:b/>
                <w:spacing w:val="-2"/>
                <w:sz w:val="14"/>
                <w:szCs w:val="14"/>
              </w:rPr>
              <w:t>Total</w:t>
            </w:r>
          </w:p>
        </w:tc>
        <w:tc>
          <w:tcPr>
            <w:tcW w:w="308" w:type="dxa"/>
            <w:tcBorders>
              <w:top w:val="nil"/>
              <w:left w:val="nil"/>
              <w:bottom w:val="single" w:sz="2" w:space="0" w:color="1F4E79"/>
              <w:right w:val="nil"/>
            </w:tcBorders>
          </w:tcPr>
          <w:p w14:paraId="49BBF510" w14:textId="77777777" w:rsidR="001E4F95" w:rsidRPr="00F85E46" w:rsidRDefault="001E4F95" w:rsidP="001E4F95">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vAlign w:val="center"/>
          </w:tcPr>
          <w:p w14:paraId="4AB53929" w14:textId="5B501D3E" w:rsidR="001E4F95" w:rsidRPr="00F85E46" w:rsidRDefault="003169E5" w:rsidP="001E4F95">
            <w:pPr>
              <w:keepNext/>
              <w:keepLines/>
              <w:spacing w:before="40" w:after="40" w:line="256" w:lineRule="auto"/>
              <w:jc w:val="right"/>
              <w:rPr>
                <w:rFonts w:ascii="Arial" w:eastAsia="Times New Roman" w:hAnsi="Arial" w:cs="Arial"/>
                <w:b/>
                <w:spacing w:val="-2"/>
                <w:sz w:val="14"/>
                <w:szCs w:val="14"/>
              </w:rPr>
            </w:pPr>
            <w:r>
              <w:rPr>
                <w:rFonts w:ascii="Arial" w:eastAsia="Times New Roman" w:hAnsi="Arial" w:cs="Arial"/>
                <w:b/>
                <w:spacing w:val="-2"/>
                <w:sz w:val="14"/>
                <w:szCs w:val="14"/>
              </w:rPr>
              <w:t>664</w:t>
            </w:r>
          </w:p>
        </w:tc>
        <w:tc>
          <w:tcPr>
            <w:tcW w:w="1412" w:type="dxa"/>
            <w:tcBorders>
              <w:top w:val="nil"/>
              <w:left w:val="nil"/>
              <w:bottom w:val="single" w:sz="2" w:space="0" w:color="1F4E79"/>
              <w:right w:val="nil"/>
            </w:tcBorders>
            <w:vAlign w:val="center"/>
            <w:hideMark/>
          </w:tcPr>
          <w:p w14:paraId="255EA546" w14:textId="2856730E" w:rsidR="001E4F95" w:rsidRPr="00F85E46" w:rsidRDefault="001E4F95" w:rsidP="001E4F95">
            <w:pPr>
              <w:keepNext/>
              <w:keepLines/>
              <w:spacing w:before="40" w:after="40" w:line="256" w:lineRule="auto"/>
              <w:jc w:val="right"/>
              <w:rPr>
                <w:rFonts w:ascii="Arial" w:eastAsia="Times New Roman" w:hAnsi="Arial" w:cs="Arial"/>
                <w:b/>
                <w:spacing w:val="-2"/>
                <w:sz w:val="14"/>
                <w:szCs w:val="14"/>
              </w:rPr>
            </w:pPr>
            <w:r w:rsidRPr="003345AE">
              <w:rPr>
                <w:rFonts w:ascii="Arial" w:eastAsia="Times New Roman" w:hAnsi="Arial" w:cs="Arial"/>
                <w:b/>
                <w:spacing w:val="-2"/>
                <w:sz w:val="14"/>
                <w:szCs w:val="14"/>
              </w:rPr>
              <w:t>652</w:t>
            </w:r>
          </w:p>
        </w:tc>
        <w:tc>
          <w:tcPr>
            <w:tcW w:w="283" w:type="dxa"/>
            <w:tcBorders>
              <w:top w:val="nil"/>
              <w:left w:val="nil"/>
              <w:bottom w:val="single" w:sz="2" w:space="0" w:color="1F4E79"/>
              <w:right w:val="nil"/>
            </w:tcBorders>
            <w:vAlign w:val="center"/>
          </w:tcPr>
          <w:p w14:paraId="3AF73DEE" w14:textId="77777777" w:rsidR="001E4F95" w:rsidRPr="00F85E46" w:rsidRDefault="001E4F95" w:rsidP="001E4F95">
            <w:pPr>
              <w:keepNext/>
              <w:keepLines/>
              <w:spacing w:before="40" w:after="40" w:line="256" w:lineRule="auto"/>
              <w:jc w:val="right"/>
              <w:rPr>
                <w:rFonts w:ascii="Arial" w:eastAsia="Times New Roman" w:hAnsi="Arial" w:cs="Arial"/>
                <w:b/>
                <w:spacing w:val="-2"/>
                <w:sz w:val="14"/>
                <w:szCs w:val="14"/>
              </w:rPr>
            </w:pPr>
          </w:p>
        </w:tc>
        <w:tc>
          <w:tcPr>
            <w:tcW w:w="284" w:type="dxa"/>
            <w:tcBorders>
              <w:top w:val="nil"/>
              <w:left w:val="nil"/>
              <w:bottom w:val="single" w:sz="2" w:space="0" w:color="1F4E79"/>
              <w:right w:val="nil"/>
            </w:tcBorders>
            <w:vAlign w:val="center"/>
          </w:tcPr>
          <w:p w14:paraId="3A0FA296" w14:textId="77777777" w:rsidR="001E4F95" w:rsidRPr="00F85E46" w:rsidRDefault="001E4F95" w:rsidP="001E4F95">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vAlign w:val="center"/>
          </w:tcPr>
          <w:p w14:paraId="04DD2724" w14:textId="1EAC962B" w:rsidR="001E4F95" w:rsidRPr="00857848" w:rsidRDefault="00857848" w:rsidP="001E4F95">
            <w:pPr>
              <w:keepNext/>
              <w:keepLines/>
              <w:spacing w:before="40" w:after="40" w:line="256" w:lineRule="auto"/>
              <w:jc w:val="right"/>
              <w:rPr>
                <w:rFonts w:ascii="Arial" w:eastAsia="Times New Roman" w:hAnsi="Arial" w:cs="Arial"/>
                <w:b/>
                <w:spacing w:val="-2"/>
                <w:sz w:val="14"/>
                <w:szCs w:val="18"/>
              </w:rPr>
            </w:pPr>
            <w:r w:rsidRPr="00857848">
              <w:rPr>
                <w:rFonts w:ascii="Arial" w:eastAsia="Times New Roman" w:hAnsi="Arial" w:cs="Arial"/>
                <w:b/>
                <w:bCs/>
                <w:spacing w:val="-2"/>
                <w:sz w:val="14"/>
                <w:szCs w:val="18"/>
              </w:rPr>
              <w:t>356.220</w:t>
            </w:r>
          </w:p>
        </w:tc>
        <w:tc>
          <w:tcPr>
            <w:tcW w:w="1418" w:type="dxa"/>
            <w:tcBorders>
              <w:top w:val="nil"/>
              <w:left w:val="nil"/>
              <w:bottom w:val="single" w:sz="2" w:space="0" w:color="1F4E79"/>
              <w:right w:val="nil"/>
            </w:tcBorders>
            <w:vAlign w:val="center"/>
            <w:hideMark/>
          </w:tcPr>
          <w:p w14:paraId="333350F8" w14:textId="19C0271F" w:rsidR="001E4F95" w:rsidRPr="00F85E46" w:rsidRDefault="001E4F95" w:rsidP="001E4F95">
            <w:pPr>
              <w:keepNext/>
              <w:keepLines/>
              <w:spacing w:before="40" w:after="40" w:line="256" w:lineRule="auto"/>
              <w:jc w:val="right"/>
              <w:rPr>
                <w:rFonts w:ascii="Arial" w:eastAsia="Times New Roman" w:hAnsi="Arial" w:cs="Arial"/>
                <w:b/>
                <w:spacing w:val="-2"/>
                <w:sz w:val="14"/>
                <w:szCs w:val="14"/>
              </w:rPr>
            </w:pPr>
            <w:r w:rsidRPr="00044E70">
              <w:rPr>
                <w:rFonts w:ascii="Arial" w:eastAsia="Times New Roman" w:hAnsi="Arial" w:cs="Arial"/>
                <w:b/>
                <w:spacing w:val="-2"/>
                <w:sz w:val="14"/>
                <w:szCs w:val="14"/>
              </w:rPr>
              <w:t>345.470</w:t>
            </w:r>
          </w:p>
        </w:tc>
      </w:tr>
    </w:tbl>
    <w:p w14:paraId="2A2277CC" w14:textId="77777777" w:rsidR="00A304B2" w:rsidRPr="00F85E46" w:rsidRDefault="00A304B2" w:rsidP="00A304B2">
      <w:pPr>
        <w:pStyle w:val="07-Legenda"/>
        <w:rPr>
          <w:color w:val="00000A"/>
        </w:rPr>
      </w:pPr>
      <w:r w:rsidRPr="00F85E46">
        <w:t>(1)</w:t>
      </w:r>
      <w:r w:rsidRPr="00F85E46">
        <w:tab/>
        <w:t>Refere-se a diferentes demandas de natureza fiscal, sendo preponderante a ação</w:t>
      </w:r>
      <w:r>
        <w:t>,</w:t>
      </w:r>
      <w:r w:rsidRPr="00F85E46">
        <w:t xml:space="preserve"> e</w:t>
      </w:r>
      <w:r>
        <w:t>m</w:t>
      </w:r>
      <w:r w:rsidRPr="00F85E46">
        <w:t xml:space="preserve"> </w:t>
      </w:r>
      <w:r>
        <w:t>f</w:t>
      </w:r>
      <w:r w:rsidRPr="00F85E46">
        <w:t>a</w:t>
      </w:r>
      <w:r>
        <w:t>ce</w:t>
      </w:r>
      <w:r w:rsidRPr="00F85E46">
        <w:t xml:space="preserve"> da BB Corretora</w:t>
      </w:r>
      <w:r>
        <w:t>,</w:t>
      </w:r>
      <w:r w:rsidRPr="00F85E46">
        <w:t xml:space="preserve"> </w:t>
      </w:r>
      <w:r>
        <w:t xml:space="preserve">que tem </w:t>
      </w:r>
      <w:r w:rsidRPr="00F85E46">
        <w:t xml:space="preserve">como objetivo anular decisão administrativa que não homologou declarações de compensação de saldos negativos de IRPJ com diversos tributos próprios. </w:t>
      </w:r>
      <w:r>
        <w:t xml:space="preserve">Para a mencionada ação, há </w:t>
      </w:r>
      <w:r w:rsidRPr="00F85E46">
        <w:t>d</w:t>
      </w:r>
      <w:r w:rsidRPr="00F85E46">
        <w:rPr>
          <w:color w:val="00000A"/>
        </w:rPr>
        <w:t>epósito recursal em garantia</w:t>
      </w:r>
      <w:r>
        <w:rPr>
          <w:color w:val="00000A"/>
        </w:rPr>
        <w:t xml:space="preserve">, </w:t>
      </w:r>
      <w:r w:rsidRPr="00F85E46">
        <w:rPr>
          <w:color w:val="00000A"/>
        </w:rPr>
        <w:t xml:space="preserve">conforme demonstrado no item </w:t>
      </w:r>
      <w:r>
        <w:rPr>
          <w:color w:val="00000A"/>
        </w:rPr>
        <w:t xml:space="preserve">“d) </w:t>
      </w:r>
      <w:r w:rsidRPr="00F85E46">
        <w:rPr>
          <w:color w:val="00000A"/>
        </w:rPr>
        <w:t xml:space="preserve">Depósitos em </w:t>
      </w:r>
      <w:r>
        <w:rPr>
          <w:color w:val="00000A"/>
        </w:rPr>
        <w:t>g</w:t>
      </w:r>
      <w:r w:rsidRPr="00F85E46">
        <w:rPr>
          <w:color w:val="00000A"/>
        </w:rPr>
        <w:t xml:space="preserve">arantia de </w:t>
      </w:r>
      <w:r>
        <w:rPr>
          <w:color w:val="00000A"/>
        </w:rPr>
        <w:t>r</w:t>
      </w:r>
      <w:r w:rsidRPr="00F85E46">
        <w:rPr>
          <w:color w:val="00000A"/>
        </w:rPr>
        <w:t>ecursos</w:t>
      </w:r>
      <w:r>
        <w:rPr>
          <w:color w:val="00000A"/>
        </w:rPr>
        <w:t>” a seguir</w:t>
      </w:r>
      <w:r w:rsidRPr="00F85E46">
        <w:rPr>
          <w:color w:val="00000A"/>
        </w:rPr>
        <w:t>.</w:t>
      </w:r>
    </w:p>
    <w:p w14:paraId="075A91AC" w14:textId="77777777" w:rsidR="00A304B2" w:rsidRPr="00F85E46" w:rsidRDefault="00A304B2" w:rsidP="00A304B2">
      <w:pPr>
        <w:spacing w:before="120" w:after="120"/>
        <w:jc w:val="both"/>
        <w:rPr>
          <w:rFonts w:ascii="Arial" w:eastAsia="Times New Roman" w:hAnsi="Arial" w:cs="Arial"/>
          <w:color w:val="000000"/>
          <w:spacing w:val="-2"/>
          <w:sz w:val="18"/>
          <w:szCs w:val="18"/>
          <w:lang w:eastAsia="pt-BR"/>
        </w:rPr>
      </w:pPr>
      <w:r w:rsidRPr="00F85E46">
        <w:rPr>
          <w:rFonts w:ascii="Arial" w:eastAsia="Times New Roman" w:hAnsi="Arial" w:cs="Arial"/>
          <w:color w:val="000000"/>
          <w:spacing w:val="-2"/>
          <w:sz w:val="18"/>
          <w:szCs w:val="18"/>
          <w:lang w:eastAsia="pt-BR"/>
        </w:rPr>
        <w:t>A BB Seguridade não possui passivos contingentes de suas investidas compartilhados com outros acionistas das investidas e não é responsável solidariamente por todo ou parte dos passivos de suas investidas.</w:t>
      </w:r>
    </w:p>
    <w:p w14:paraId="38932EAE" w14:textId="77777777" w:rsidR="00A304B2" w:rsidRPr="000801AF" w:rsidRDefault="00A304B2" w:rsidP="00784735">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c</w:t>
      </w:r>
      <w:r w:rsidRPr="000801AF">
        <w:rPr>
          <w:rFonts w:ascii="Arial" w:eastAsia="Times New Roman" w:hAnsi="Arial" w:cs="Arial"/>
          <w:b/>
          <w:color w:val="1F3864" w:themeColor="accent1" w:themeShade="80"/>
          <w:spacing w:val="-2"/>
          <w:sz w:val="18"/>
          <w:szCs w:val="18"/>
          <w:lang w:eastAsia="pt-BR"/>
        </w:rPr>
        <w:t>.1) Ações Fiscais</w:t>
      </w:r>
    </w:p>
    <w:p w14:paraId="01728FB9"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 xml:space="preserve">A BB Corretora contesta a não homologação de pedidos de compensação de IRPJ, CSLL, PIS e </w:t>
      </w:r>
      <w:proofErr w:type="spellStart"/>
      <w:r w:rsidRPr="00F85E46">
        <w:rPr>
          <w:rFonts w:ascii="Arial" w:eastAsia="Times New Roman" w:hAnsi="Arial" w:cs="Arial"/>
          <w:spacing w:val="-2"/>
          <w:sz w:val="18"/>
          <w:szCs w:val="18"/>
          <w:lang w:eastAsia="pt-BR"/>
        </w:rPr>
        <w:t>C</w:t>
      </w:r>
      <w:r>
        <w:rPr>
          <w:rFonts w:ascii="Arial" w:eastAsia="Times New Roman" w:hAnsi="Arial" w:cs="Arial"/>
          <w:spacing w:val="-2"/>
          <w:sz w:val="18"/>
          <w:szCs w:val="18"/>
          <w:lang w:eastAsia="pt-BR"/>
        </w:rPr>
        <w:t>ofins</w:t>
      </w:r>
      <w:proofErr w:type="spellEnd"/>
      <w:r w:rsidRPr="00F85E46">
        <w:rPr>
          <w:rFonts w:ascii="Arial" w:eastAsia="Times New Roman" w:hAnsi="Arial" w:cs="Arial"/>
          <w:spacing w:val="-2"/>
          <w:sz w:val="18"/>
          <w:szCs w:val="18"/>
          <w:lang w:eastAsia="pt-BR"/>
        </w:rPr>
        <w:t xml:space="preserve"> efetuad</w:t>
      </w:r>
      <w:r>
        <w:rPr>
          <w:rFonts w:ascii="Arial" w:eastAsia="Times New Roman" w:hAnsi="Arial" w:cs="Arial"/>
          <w:spacing w:val="-2"/>
          <w:sz w:val="18"/>
          <w:szCs w:val="18"/>
          <w:lang w:eastAsia="pt-BR"/>
        </w:rPr>
        <w:t>o</w:t>
      </w:r>
      <w:r w:rsidRPr="00F85E46">
        <w:rPr>
          <w:rFonts w:ascii="Arial" w:eastAsia="Times New Roman" w:hAnsi="Arial" w:cs="Arial"/>
          <w:spacing w:val="-2"/>
          <w:sz w:val="18"/>
          <w:szCs w:val="18"/>
          <w:lang w:eastAsia="pt-BR"/>
        </w:rPr>
        <w:t xml:space="preserve">s entre os anos de 1999 e 2003, em virtude do não </w:t>
      </w:r>
      <w:r w:rsidRPr="00780234">
        <w:rPr>
          <w:rFonts w:ascii="Arial" w:eastAsia="Times New Roman" w:hAnsi="Arial" w:cs="Arial"/>
          <w:spacing w:val="-2"/>
          <w:sz w:val="18"/>
          <w:szCs w:val="18"/>
          <w:lang w:eastAsia="pt-BR"/>
        </w:rPr>
        <w:t>reconhecimento dos saldos negativos dos anos de 1995 e 1997, e da dedução de valores de CSLL da base de cálculo do IRPJ, concedida em decisão de Mandado de Segurança.</w:t>
      </w:r>
    </w:p>
    <w:p w14:paraId="23005CC3" w14:textId="53D81C14" w:rsidR="00A304B2" w:rsidRPr="00F85E46" w:rsidRDefault="00A304B2" w:rsidP="00A304B2">
      <w:pPr>
        <w:spacing w:before="120" w:after="120"/>
        <w:jc w:val="both"/>
        <w:rPr>
          <w:rFonts w:ascii="Arial" w:eastAsia="Times New Roman" w:hAnsi="Arial" w:cs="Arial"/>
          <w:spacing w:val="-2"/>
          <w:sz w:val="18"/>
          <w:szCs w:val="18"/>
          <w:lang w:eastAsia="pt-BR"/>
        </w:rPr>
      </w:pPr>
      <w:r>
        <w:rPr>
          <w:rFonts w:ascii="Arial" w:eastAsia="Times New Roman" w:hAnsi="Arial" w:cs="Arial"/>
          <w:spacing w:val="-2"/>
          <w:sz w:val="18"/>
          <w:szCs w:val="18"/>
          <w:lang w:eastAsia="pt-BR"/>
        </w:rPr>
        <w:t>N</w:t>
      </w:r>
      <w:r w:rsidRPr="00F85E46">
        <w:rPr>
          <w:rFonts w:ascii="Arial" w:eastAsia="Times New Roman" w:hAnsi="Arial" w:cs="Arial"/>
          <w:spacing w:val="-2"/>
          <w:sz w:val="18"/>
          <w:szCs w:val="18"/>
          <w:lang w:eastAsia="pt-BR"/>
        </w:rPr>
        <w:t xml:space="preserve">o principal processo judicializado em face da Companhia, </w:t>
      </w:r>
      <w:bookmarkStart w:id="112" w:name="_Hlk93497549"/>
      <w:r w:rsidRPr="00F85E46">
        <w:rPr>
          <w:rFonts w:ascii="Arial" w:eastAsia="Times New Roman" w:hAnsi="Arial" w:cs="Arial"/>
          <w:spacing w:val="-2"/>
          <w:sz w:val="18"/>
          <w:szCs w:val="18"/>
          <w:lang w:eastAsia="pt-BR"/>
        </w:rPr>
        <w:t>a BB Corretora possui disputa relacionada a “DCOMP Saldo Negativo IRPJ”, junto ao TRF1 / Vara de Brasília/DF, ajuizada em 18/04/2011</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cujo valor inicial da causa era de R$</w:t>
      </w:r>
      <w:r>
        <w:rPr>
          <w:rFonts w:ascii="Arial" w:eastAsia="Times New Roman" w:hAnsi="Arial" w:cs="Arial"/>
          <w:spacing w:val="-2"/>
          <w:sz w:val="18"/>
          <w:szCs w:val="18"/>
          <w:lang w:eastAsia="pt-BR"/>
        </w:rPr>
        <w:t> </w:t>
      </w:r>
      <w:r w:rsidRPr="00F85E46">
        <w:rPr>
          <w:rFonts w:ascii="Arial" w:eastAsia="Times New Roman" w:hAnsi="Arial" w:cs="Arial"/>
          <w:spacing w:val="-2"/>
          <w:sz w:val="18"/>
          <w:szCs w:val="18"/>
          <w:lang w:eastAsia="pt-BR"/>
        </w:rPr>
        <w:t>82</w:t>
      </w:r>
      <w:r>
        <w:rPr>
          <w:rFonts w:ascii="Arial" w:eastAsia="Times New Roman" w:hAnsi="Arial" w:cs="Arial"/>
          <w:spacing w:val="-2"/>
          <w:sz w:val="18"/>
          <w:szCs w:val="18"/>
          <w:lang w:eastAsia="pt-BR"/>
        </w:rPr>
        <w:t> </w:t>
      </w:r>
      <w:r w:rsidRPr="00F85E46">
        <w:rPr>
          <w:rFonts w:ascii="Arial" w:eastAsia="Times New Roman" w:hAnsi="Arial" w:cs="Arial"/>
          <w:spacing w:val="-2"/>
          <w:sz w:val="18"/>
          <w:szCs w:val="18"/>
          <w:lang w:eastAsia="pt-BR"/>
        </w:rPr>
        <w:t>milhões. O processo encontra</w:t>
      </w:r>
      <w:r>
        <w:rPr>
          <w:rFonts w:ascii="Arial" w:eastAsia="Times New Roman" w:hAnsi="Arial" w:cs="Arial"/>
          <w:spacing w:val="-2"/>
          <w:sz w:val="18"/>
          <w:szCs w:val="18"/>
          <w:lang w:eastAsia="pt-BR"/>
        </w:rPr>
        <w:t>-se</w:t>
      </w:r>
      <w:r w:rsidRPr="00F85E46">
        <w:rPr>
          <w:rFonts w:ascii="Arial" w:eastAsia="Times New Roman" w:hAnsi="Arial" w:cs="Arial"/>
          <w:spacing w:val="-2"/>
          <w:sz w:val="18"/>
          <w:szCs w:val="18"/>
          <w:lang w:eastAsia="pt-BR"/>
        </w:rPr>
        <w:t xml:space="preserve"> na fase inicial de conhecimento (ainda não há sentença proferida). </w:t>
      </w:r>
      <w:r>
        <w:rPr>
          <w:rFonts w:ascii="Arial" w:eastAsia="Times New Roman" w:hAnsi="Arial" w:cs="Arial"/>
          <w:spacing w:val="-2"/>
          <w:sz w:val="18"/>
          <w:szCs w:val="18"/>
          <w:lang w:eastAsia="pt-BR"/>
        </w:rPr>
        <w:t>E</w:t>
      </w:r>
      <w:r w:rsidRPr="00F85E46">
        <w:rPr>
          <w:rFonts w:ascii="Arial" w:eastAsia="Times New Roman" w:hAnsi="Arial" w:cs="Arial"/>
          <w:spacing w:val="-2"/>
          <w:sz w:val="18"/>
          <w:szCs w:val="18"/>
          <w:lang w:eastAsia="pt-BR"/>
        </w:rPr>
        <w:t>sse processo possui depósito judicial (egresso da fase administrativa da discussão)</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no valor aproximad</w:t>
      </w:r>
      <w:r>
        <w:rPr>
          <w:rFonts w:ascii="Arial" w:eastAsia="Times New Roman" w:hAnsi="Arial" w:cs="Arial"/>
          <w:spacing w:val="-2"/>
          <w:sz w:val="18"/>
          <w:szCs w:val="18"/>
          <w:lang w:eastAsia="pt-BR"/>
        </w:rPr>
        <w:t>o de</w:t>
      </w:r>
      <w:r w:rsidRPr="00F85E46">
        <w:rPr>
          <w:rFonts w:ascii="Arial" w:eastAsia="Times New Roman" w:hAnsi="Arial" w:cs="Arial"/>
          <w:spacing w:val="-2"/>
          <w:sz w:val="18"/>
          <w:szCs w:val="18"/>
          <w:lang w:eastAsia="pt-BR"/>
        </w:rPr>
        <w:t xml:space="preserve"> R$ </w:t>
      </w:r>
      <w:r w:rsidR="00C04A20" w:rsidRPr="00E20A3D">
        <w:rPr>
          <w:rFonts w:ascii="Arial" w:eastAsia="Times New Roman" w:hAnsi="Arial" w:cs="Arial"/>
          <w:spacing w:val="-2"/>
          <w:sz w:val="18"/>
          <w:szCs w:val="18"/>
          <w:lang w:eastAsia="pt-BR"/>
        </w:rPr>
        <w:t>186</w:t>
      </w:r>
      <w:r w:rsidR="00C04A20">
        <w:rPr>
          <w:rFonts w:ascii="Arial" w:eastAsia="Times New Roman" w:hAnsi="Arial" w:cs="Arial"/>
          <w:spacing w:val="-2"/>
          <w:sz w:val="18"/>
          <w:szCs w:val="18"/>
          <w:lang w:eastAsia="pt-BR"/>
        </w:rPr>
        <w:t>,6</w:t>
      </w:r>
      <w:r w:rsidRPr="00F85E46">
        <w:rPr>
          <w:rFonts w:ascii="Arial" w:eastAsia="Times New Roman" w:hAnsi="Arial" w:cs="Arial"/>
          <w:spacing w:val="-2"/>
          <w:sz w:val="18"/>
          <w:szCs w:val="18"/>
          <w:lang w:eastAsia="pt-BR"/>
        </w:rPr>
        <w:t xml:space="preserve"> milhões (</w:t>
      </w:r>
      <w:r>
        <w:rPr>
          <w:rFonts w:ascii="Arial" w:eastAsia="Times New Roman" w:hAnsi="Arial" w:cs="Arial"/>
          <w:spacing w:val="-2"/>
          <w:sz w:val="18"/>
          <w:szCs w:val="18"/>
          <w:lang w:eastAsia="pt-BR"/>
        </w:rPr>
        <w:t xml:space="preserve">em </w:t>
      </w:r>
      <w:r w:rsidRPr="00F85E46">
        <w:rPr>
          <w:rFonts w:ascii="Arial" w:eastAsia="Times New Roman" w:hAnsi="Arial" w:cs="Arial"/>
          <w:spacing w:val="-2"/>
          <w:sz w:val="18"/>
          <w:szCs w:val="18"/>
          <w:lang w:eastAsia="pt-BR"/>
        </w:rPr>
        <w:t>3</w:t>
      </w:r>
      <w:r>
        <w:rPr>
          <w:rFonts w:ascii="Arial" w:eastAsia="Times New Roman" w:hAnsi="Arial" w:cs="Arial"/>
          <w:spacing w:val="-2"/>
          <w:sz w:val="18"/>
          <w:szCs w:val="18"/>
          <w:lang w:eastAsia="pt-BR"/>
        </w:rPr>
        <w:t>1</w:t>
      </w:r>
      <w:r w:rsidRPr="00F85E46">
        <w:rPr>
          <w:rFonts w:ascii="Arial" w:eastAsia="Times New Roman" w:hAnsi="Arial" w:cs="Arial"/>
          <w:spacing w:val="-2"/>
          <w:sz w:val="18"/>
          <w:szCs w:val="18"/>
          <w:lang w:eastAsia="pt-BR"/>
        </w:rPr>
        <w:t>/</w:t>
      </w:r>
      <w:r w:rsidR="00C1214E" w:rsidRPr="00C1214E">
        <w:rPr>
          <w:rFonts w:ascii="Arial" w:eastAsia="Times New Roman" w:hAnsi="Arial" w:cs="Arial"/>
          <w:spacing w:val="-2"/>
          <w:sz w:val="18"/>
          <w:szCs w:val="18"/>
          <w:lang w:eastAsia="pt-BR"/>
        </w:rPr>
        <w:t>03/2025</w:t>
      </w:r>
      <w:r w:rsidRPr="00F85E46">
        <w:rPr>
          <w:rFonts w:ascii="Arial" w:eastAsia="Times New Roman" w:hAnsi="Arial" w:cs="Arial"/>
          <w:spacing w:val="-2"/>
          <w:sz w:val="18"/>
          <w:szCs w:val="18"/>
          <w:lang w:eastAsia="pt-BR"/>
        </w:rPr>
        <w:t>)</w:t>
      </w:r>
      <w:r>
        <w:rPr>
          <w:rFonts w:ascii="Arial" w:eastAsia="Times New Roman" w:hAnsi="Arial" w:cs="Arial"/>
          <w:spacing w:val="-2"/>
          <w:sz w:val="18"/>
          <w:szCs w:val="18"/>
          <w:lang w:eastAsia="pt-BR"/>
        </w:rPr>
        <w:t xml:space="preserve">, </w:t>
      </w:r>
      <w:r w:rsidRPr="00F85E46">
        <w:rPr>
          <w:rFonts w:ascii="Arial" w:eastAsia="Times New Roman" w:hAnsi="Arial" w:cs="Arial"/>
          <w:spacing w:val="-2"/>
          <w:sz w:val="18"/>
          <w:szCs w:val="18"/>
          <w:lang w:eastAsia="pt-BR"/>
        </w:rPr>
        <w:t>depositado em conta judicial na Caixa Econômica Federal</w:t>
      </w:r>
      <w:bookmarkEnd w:id="112"/>
      <w:r w:rsidRPr="00F85E46">
        <w:rPr>
          <w:rFonts w:ascii="Arial" w:eastAsia="Times New Roman" w:hAnsi="Arial" w:cs="Arial"/>
          <w:spacing w:val="-2"/>
          <w:sz w:val="18"/>
          <w:szCs w:val="18"/>
          <w:lang w:eastAsia="pt-BR"/>
        </w:rPr>
        <w:t>.</w:t>
      </w:r>
    </w:p>
    <w:p w14:paraId="5FF3734A"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A BB Seguridade e a BB Seguros não possuem ações fiscais com valores significativos.</w:t>
      </w:r>
    </w:p>
    <w:p w14:paraId="199ACA0B" w14:textId="77777777" w:rsidR="00A304B2" w:rsidRPr="000801AF" w:rsidRDefault="00A304B2" w:rsidP="00A304B2">
      <w:pPr>
        <w:keepNext/>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lastRenderedPageBreak/>
        <w:t>c</w:t>
      </w:r>
      <w:r w:rsidRPr="000801AF">
        <w:rPr>
          <w:rFonts w:ascii="Arial" w:eastAsia="Times New Roman" w:hAnsi="Arial" w:cs="Arial"/>
          <w:b/>
          <w:color w:val="1F3864" w:themeColor="accent1" w:themeShade="80"/>
          <w:spacing w:val="-2"/>
          <w:sz w:val="18"/>
          <w:szCs w:val="18"/>
          <w:lang w:eastAsia="pt-BR"/>
        </w:rPr>
        <w:t>.2) Ações Cíveis</w:t>
      </w:r>
    </w:p>
    <w:p w14:paraId="6245D638"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Nas ações cíveis envolvendo a BB Seguridade, a BB Seguros e a BB Corretora, sobressaem os pedidos de indenizações diversas (dano material e dano moral, por exemplo), notadamente, decorrentes das relações consumeristas envolvendo os produtos de seguridade e afins (seguros de pessoas e patrimoniais, previdência complementar aberta, capitalização e planos odontológicos).</w:t>
      </w:r>
    </w:p>
    <w:p w14:paraId="2C381476" w14:textId="77777777" w:rsidR="00A304B2" w:rsidRPr="000801AF" w:rsidRDefault="00A304B2" w:rsidP="00A304B2">
      <w:pPr>
        <w:spacing w:before="120" w:after="120"/>
        <w:jc w:val="both"/>
        <w:rPr>
          <w:rFonts w:ascii="Arial" w:eastAsia="Times New Roman" w:hAnsi="Arial" w:cs="Arial"/>
          <w:b/>
          <w:color w:val="1F3864" w:themeColor="accent1" w:themeShade="80"/>
          <w:spacing w:val="-2"/>
          <w:sz w:val="18"/>
          <w:szCs w:val="18"/>
          <w:lang w:eastAsia="pt-BR"/>
        </w:rPr>
      </w:pPr>
      <w:r>
        <w:rPr>
          <w:rFonts w:ascii="Arial" w:eastAsia="Times New Roman" w:hAnsi="Arial" w:cs="Arial"/>
          <w:b/>
          <w:color w:val="1F3864" w:themeColor="accent1" w:themeShade="80"/>
          <w:spacing w:val="-2"/>
          <w:sz w:val="18"/>
          <w:szCs w:val="18"/>
          <w:lang w:eastAsia="pt-BR"/>
        </w:rPr>
        <w:t>d</w:t>
      </w:r>
      <w:r w:rsidRPr="000801AF">
        <w:rPr>
          <w:rFonts w:ascii="Arial" w:eastAsia="Times New Roman" w:hAnsi="Arial" w:cs="Arial"/>
          <w:b/>
          <w:color w:val="1F3864" w:themeColor="accent1" w:themeShade="80"/>
          <w:spacing w:val="-2"/>
          <w:sz w:val="18"/>
          <w:szCs w:val="18"/>
          <w:lang w:eastAsia="pt-BR"/>
        </w:rPr>
        <w:t xml:space="preserve">) Depósitos em </w:t>
      </w:r>
      <w:r>
        <w:rPr>
          <w:rFonts w:ascii="Arial" w:eastAsia="Times New Roman" w:hAnsi="Arial" w:cs="Arial"/>
          <w:b/>
          <w:color w:val="1F3864" w:themeColor="accent1" w:themeShade="80"/>
          <w:spacing w:val="-2"/>
          <w:sz w:val="18"/>
          <w:szCs w:val="18"/>
          <w:lang w:eastAsia="pt-BR"/>
        </w:rPr>
        <w:t>g</w:t>
      </w:r>
      <w:r w:rsidRPr="000801AF">
        <w:rPr>
          <w:rFonts w:ascii="Arial" w:eastAsia="Times New Roman" w:hAnsi="Arial" w:cs="Arial"/>
          <w:b/>
          <w:color w:val="1F3864" w:themeColor="accent1" w:themeShade="80"/>
          <w:spacing w:val="-2"/>
          <w:sz w:val="18"/>
          <w:szCs w:val="18"/>
          <w:lang w:eastAsia="pt-BR"/>
        </w:rPr>
        <w:t xml:space="preserve">arantia de </w:t>
      </w:r>
      <w:r>
        <w:rPr>
          <w:rFonts w:ascii="Arial" w:eastAsia="Times New Roman" w:hAnsi="Arial" w:cs="Arial"/>
          <w:b/>
          <w:color w:val="1F3864" w:themeColor="accent1" w:themeShade="80"/>
          <w:spacing w:val="-2"/>
          <w:sz w:val="18"/>
          <w:szCs w:val="18"/>
          <w:lang w:eastAsia="pt-BR"/>
        </w:rPr>
        <w:t>r</w:t>
      </w:r>
      <w:r w:rsidRPr="000801AF">
        <w:rPr>
          <w:rFonts w:ascii="Arial" w:eastAsia="Times New Roman" w:hAnsi="Arial" w:cs="Arial"/>
          <w:b/>
          <w:color w:val="1F3864" w:themeColor="accent1" w:themeShade="80"/>
          <w:spacing w:val="-2"/>
          <w:sz w:val="18"/>
          <w:szCs w:val="18"/>
          <w:lang w:eastAsia="pt-BR"/>
        </w:rPr>
        <w:t>ecursos</w:t>
      </w:r>
    </w:p>
    <w:p w14:paraId="7E75BED7" w14:textId="77777777" w:rsidR="00A304B2" w:rsidRPr="00F85E46" w:rsidRDefault="00A304B2" w:rsidP="00A304B2">
      <w:pPr>
        <w:spacing w:before="120" w:after="120"/>
        <w:jc w:val="both"/>
        <w:rPr>
          <w:rFonts w:ascii="Arial" w:eastAsia="Times New Roman" w:hAnsi="Arial" w:cs="Arial"/>
          <w:spacing w:val="-2"/>
          <w:sz w:val="18"/>
          <w:szCs w:val="18"/>
          <w:lang w:eastAsia="pt-BR"/>
        </w:rPr>
      </w:pPr>
      <w:r w:rsidRPr="00F85E46">
        <w:rPr>
          <w:rFonts w:ascii="Arial" w:eastAsia="Times New Roman" w:hAnsi="Arial" w:cs="Arial"/>
          <w:spacing w:val="-2"/>
          <w:sz w:val="18"/>
          <w:szCs w:val="18"/>
          <w:lang w:eastAsia="pt-BR"/>
        </w:rPr>
        <w:t>Os depósitos judiciais são efetuados no Banco do Brasil ou em outra instituição financeira oficial, como meio de pagamento ou como meio de garantir o pagamento de condenações, indenizações, acordos e demais despesas decorrentes de processos judiciais. Os valores estão apresentados no balanço patrimonial em Outros Ativos.</w:t>
      </w:r>
    </w:p>
    <w:p w14:paraId="0627455B" w14:textId="77777777" w:rsidR="00A304B2" w:rsidRPr="00F85E46" w:rsidRDefault="00A304B2" w:rsidP="00A304B2">
      <w:pPr>
        <w:spacing w:after="0" w:line="240" w:lineRule="auto"/>
        <w:jc w:val="right"/>
        <w:rPr>
          <w:rFonts w:ascii="Arial" w:eastAsia="Times New Roman" w:hAnsi="Arial" w:cs="Arial"/>
          <w:b/>
          <w:spacing w:val="-2"/>
          <w:sz w:val="14"/>
          <w:szCs w:val="14"/>
          <w:lang w:eastAsia="pt-BR"/>
        </w:rPr>
      </w:pPr>
      <w:r w:rsidRPr="00F85E46">
        <w:rPr>
          <w:rFonts w:ascii="Arial" w:eastAsia="Times New Roman" w:hAnsi="Arial" w:cs="Arial"/>
          <w:b/>
          <w:spacing w:val="-2"/>
          <w:sz w:val="14"/>
          <w:szCs w:val="14"/>
          <w:lang w:eastAsia="pt-BR"/>
        </w:rPr>
        <w:t>R$ mil</w:t>
      </w:r>
    </w:p>
    <w:tbl>
      <w:tblPr>
        <w:tblW w:w="9639" w:type="dxa"/>
        <w:tblBorders>
          <w:top w:val="single" w:sz="2" w:space="0" w:color="1F4E79"/>
          <w:bottom w:val="single" w:sz="2" w:space="0" w:color="1F4E79"/>
          <w:insideH w:val="single" w:sz="2" w:space="0" w:color="1F4E79"/>
        </w:tblBorders>
        <w:tblLook w:val="04A0" w:firstRow="1" w:lastRow="0" w:firstColumn="1" w:lastColumn="0" w:noHBand="0" w:noVBand="1"/>
      </w:tblPr>
      <w:tblGrid>
        <w:gridCol w:w="850"/>
        <w:gridCol w:w="2244"/>
        <w:gridCol w:w="604"/>
        <w:gridCol w:w="1411"/>
        <w:gridCol w:w="1412"/>
        <w:gridCol w:w="283"/>
        <w:gridCol w:w="1417"/>
        <w:gridCol w:w="1418"/>
      </w:tblGrid>
      <w:tr w:rsidR="00A304B2" w:rsidRPr="00F85E46" w14:paraId="75581F62" w14:textId="77777777">
        <w:trPr>
          <w:trHeight w:hRule="exact" w:val="238"/>
        </w:trPr>
        <w:tc>
          <w:tcPr>
            <w:tcW w:w="850" w:type="dxa"/>
            <w:tcBorders>
              <w:top w:val="single" w:sz="2" w:space="0" w:color="1F4E79"/>
              <w:left w:val="nil"/>
              <w:bottom w:val="nil"/>
              <w:right w:val="nil"/>
            </w:tcBorders>
          </w:tcPr>
          <w:p w14:paraId="2B9C624A" w14:textId="77777777" w:rsidR="00A304B2" w:rsidRPr="00F85E46" w:rsidRDefault="00A304B2">
            <w:pPr>
              <w:keepNext/>
              <w:keepLines/>
              <w:spacing w:before="40" w:after="40" w:line="240" w:lineRule="auto"/>
              <w:jc w:val="center"/>
              <w:rPr>
                <w:rFonts w:ascii="Arial" w:hAnsi="Arial" w:cs="Arial"/>
                <w:bCs/>
                <w:spacing w:val="-2"/>
                <w:sz w:val="14"/>
                <w:szCs w:val="14"/>
              </w:rPr>
            </w:pPr>
          </w:p>
        </w:tc>
        <w:tc>
          <w:tcPr>
            <w:tcW w:w="2848" w:type="dxa"/>
            <w:gridSpan w:val="2"/>
            <w:tcBorders>
              <w:top w:val="single" w:sz="2" w:space="0" w:color="1F4E79"/>
              <w:left w:val="nil"/>
              <w:bottom w:val="nil"/>
              <w:right w:val="nil"/>
            </w:tcBorders>
          </w:tcPr>
          <w:p w14:paraId="29738D7F" w14:textId="77777777" w:rsidR="00A304B2" w:rsidRPr="00F85E46" w:rsidRDefault="00A304B2">
            <w:pPr>
              <w:keepNext/>
              <w:keepLines/>
              <w:spacing w:before="40" w:after="40" w:line="240" w:lineRule="auto"/>
              <w:jc w:val="center"/>
              <w:rPr>
                <w:rFonts w:ascii="Arial" w:hAnsi="Arial" w:cs="Arial"/>
                <w:b/>
                <w:spacing w:val="-2"/>
                <w:sz w:val="14"/>
                <w:szCs w:val="14"/>
              </w:rPr>
            </w:pPr>
          </w:p>
        </w:tc>
        <w:tc>
          <w:tcPr>
            <w:tcW w:w="2823" w:type="dxa"/>
            <w:gridSpan w:val="2"/>
            <w:tcBorders>
              <w:top w:val="single" w:sz="2" w:space="0" w:color="1F4E79"/>
              <w:left w:val="nil"/>
              <w:bottom w:val="single" w:sz="2" w:space="0" w:color="1F4E79"/>
              <w:right w:val="nil"/>
            </w:tcBorders>
            <w:hideMark/>
          </w:tcPr>
          <w:p w14:paraId="51080818" w14:textId="77777777" w:rsidR="00A304B2" w:rsidRPr="00F85E46" w:rsidRDefault="00A304B2">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Controlador</w:t>
            </w:r>
          </w:p>
        </w:tc>
        <w:tc>
          <w:tcPr>
            <w:tcW w:w="283" w:type="dxa"/>
            <w:tcBorders>
              <w:top w:val="single" w:sz="2" w:space="0" w:color="1F4E79"/>
              <w:left w:val="nil"/>
              <w:bottom w:val="single" w:sz="2" w:space="0" w:color="1F4E79"/>
              <w:right w:val="nil"/>
            </w:tcBorders>
          </w:tcPr>
          <w:p w14:paraId="3C2B5B15" w14:textId="77777777" w:rsidR="00A304B2" w:rsidRPr="00F85E46" w:rsidRDefault="00A304B2">
            <w:pPr>
              <w:keepNext/>
              <w:keepLines/>
              <w:spacing w:before="40" w:after="40" w:line="240" w:lineRule="auto"/>
              <w:jc w:val="center"/>
              <w:rPr>
                <w:rFonts w:ascii="Arial" w:hAnsi="Arial" w:cs="Arial"/>
                <w:b/>
                <w:bCs/>
                <w:spacing w:val="-2"/>
                <w:sz w:val="14"/>
                <w:szCs w:val="14"/>
              </w:rPr>
            </w:pPr>
          </w:p>
        </w:tc>
        <w:tc>
          <w:tcPr>
            <w:tcW w:w="2835" w:type="dxa"/>
            <w:gridSpan w:val="2"/>
            <w:tcBorders>
              <w:top w:val="single" w:sz="2" w:space="0" w:color="1F4E79"/>
              <w:left w:val="nil"/>
              <w:bottom w:val="single" w:sz="2" w:space="0" w:color="1F4E79"/>
              <w:right w:val="nil"/>
            </w:tcBorders>
            <w:hideMark/>
          </w:tcPr>
          <w:p w14:paraId="665210B7" w14:textId="77777777" w:rsidR="00A304B2" w:rsidRPr="00F85E46" w:rsidRDefault="00A304B2">
            <w:pPr>
              <w:keepNext/>
              <w:keepLines/>
              <w:spacing w:before="40" w:after="40" w:line="240" w:lineRule="auto"/>
              <w:jc w:val="center"/>
              <w:rPr>
                <w:rFonts w:ascii="Arial" w:hAnsi="Arial" w:cs="Arial"/>
                <w:b/>
                <w:spacing w:val="-2"/>
                <w:sz w:val="14"/>
                <w:szCs w:val="14"/>
                <w:vertAlign w:val="superscript"/>
              </w:rPr>
            </w:pPr>
            <w:r w:rsidRPr="00F85E46">
              <w:rPr>
                <w:rFonts w:ascii="Arial" w:hAnsi="Arial" w:cs="Arial"/>
                <w:b/>
                <w:spacing w:val="-2"/>
                <w:sz w:val="14"/>
                <w:szCs w:val="14"/>
              </w:rPr>
              <w:t>Consolidado</w:t>
            </w:r>
          </w:p>
        </w:tc>
      </w:tr>
      <w:tr w:rsidR="003E7F63" w:rsidRPr="00F85E46" w14:paraId="3CC55BB0" w14:textId="77777777">
        <w:trPr>
          <w:trHeight w:hRule="exact" w:val="238"/>
        </w:trPr>
        <w:tc>
          <w:tcPr>
            <w:tcW w:w="3094" w:type="dxa"/>
            <w:gridSpan w:val="2"/>
            <w:tcBorders>
              <w:top w:val="nil"/>
              <w:left w:val="nil"/>
              <w:bottom w:val="single" w:sz="2" w:space="0" w:color="1F4E79"/>
              <w:right w:val="nil"/>
            </w:tcBorders>
          </w:tcPr>
          <w:p w14:paraId="50B8E9D0" w14:textId="77777777" w:rsidR="003E7F63" w:rsidRPr="00F85E46" w:rsidRDefault="003E7F63" w:rsidP="003E7F63">
            <w:pPr>
              <w:keepNext/>
              <w:keepLines/>
              <w:spacing w:before="40" w:after="40" w:line="240" w:lineRule="auto"/>
              <w:rPr>
                <w:rFonts w:ascii="Arial" w:hAnsi="Arial" w:cs="Arial"/>
                <w:spacing w:val="-2"/>
                <w:sz w:val="14"/>
                <w:szCs w:val="14"/>
              </w:rPr>
            </w:pPr>
          </w:p>
        </w:tc>
        <w:tc>
          <w:tcPr>
            <w:tcW w:w="604" w:type="dxa"/>
            <w:tcBorders>
              <w:top w:val="nil"/>
              <w:left w:val="nil"/>
              <w:bottom w:val="single" w:sz="2" w:space="0" w:color="1F4E79"/>
              <w:right w:val="nil"/>
            </w:tcBorders>
          </w:tcPr>
          <w:p w14:paraId="60EEAA1A" w14:textId="77777777" w:rsidR="003E7F63" w:rsidRPr="00F85E46" w:rsidRDefault="003E7F63" w:rsidP="003E7F63">
            <w:pPr>
              <w:keepNext/>
              <w:keepLines/>
              <w:spacing w:before="40" w:after="40" w:line="240" w:lineRule="auto"/>
              <w:rPr>
                <w:rFonts w:ascii="Arial" w:hAnsi="Arial" w:cs="Arial"/>
                <w:b/>
                <w:spacing w:val="-2"/>
                <w:sz w:val="14"/>
                <w:szCs w:val="14"/>
              </w:rPr>
            </w:pPr>
          </w:p>
        </w:tc>
        <w:tc>
          <w:tcPr>
            <w:tcW w:w="1411" w:type="dxa"/>
            <w:tcBorders>
              <w:top w:val="single" w:sz="2" w:space="0" w:color="1F4E79"/>
              <w:left w:val="nil"/>
              <w:bottom w:val="single" w:sz="2" w:space="0" w:color="1F4E79"/>
              <w:right w:val="nil"/>
            </w:tcBorders>
            <w:hideMark/>
          </w:tcPr>
          <w:p w14:paraId="3F00839C" w14:textId="37061270" w:rsidR="003E7F63" w:rsidRPr="00F85E46" w:rsidRDefault="003E7F63" w:rsidP="003E7F63">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w:t>
            </w:r>
            <w:r>
              <w:rPr>
                <w:rFonts w:ascii="Arial" w:hAnsi="Arial" w:cs="Arial"/>
                <w:b/>
                <w:spacing w:val="-2"/>
                <w:sz w:val="14"/>
                <w:szCs w:val="14"/>
              </w:rPr>
              <w:t>03</w:t>
            </w:r>
            <w:r w:rsidRPr="00F85E46">
              <w:rPr>
                <w:rFonts w:ascii="Arial" w:hAnsi="Arial" w:cs="Arial"/>
                <w:b/>
                <w:spacing w:val="-2"/>
                <w:sz w:val="14"/>
                <w:szCs w:val="14"/>
              </w:rPr>
              <w:t>.202</w:t>
            </w:r>
            <w:r>
              <w:rPr>
                <w:rFonts w:ascii="Arial" w:hAnsi="Arial" w:cs="Arial"/>
                <w:b/>
                <w:spacing w:val="-2"/>
                <w:sz w:val="14"/>
                <w:szCs w:val="14"/>
              </w:rPr>
              <w:t>5</w:t>
            </w:r>
          </w:p>
        </w:tc>
        <w:tc>
          <w:tcPr>
            <w:tcW w:w="1412" w:type="dxa"/>
            <w:tcBorders>
              <w:top w:val="single" w:sz="2" w:space="0" w:color="1F4E79"/>
              <w:left w:val="nil"/>
              <w:bottom w:val="single" w:sz="2" w:space="0" w:color="1F4E79"/>
              <w:right w:val="nil"/>
            </w:tcBorders>
            <w:hideMark/>
          </w:tcPr>
          <w:p w14:paraId="11C5BB2F" w14:textId="646307F9" w:rsidR="003E7F63" w:rsidRPr="00F85E46" w:rsidRDefault="003E7F63" w:rsidP="003E7F63">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c>
          <w:tcPr>
            <w:tcW w:w="283" w:type="dxa"/>
            <w:tcBorders>
              <w:top w:val="single" w:sz="2" w:space="0" w:color="1F4E79"/>
              <w:left w:val="nil"/>
              <w:bottom w:val="single" w:sz="2" w:space="0" w:color="1F4E79"/>
              <w:right w:val="nil"/>
            </w:tcBorders>
          </w:tcPr>
          <w:p w14:paraId="69AAC6CC" w14:textId="77777777" w:rsidR="003E7F63" w:rsidRPr="00F85E46" w:rsidRDefault="003E7F63" w:rsidP="003E7F63">
            <w:pPr>
              <w:keepNext/>
              <w:keepLines/>
              <w:spacing w:before="40" w:after="40" w:line="240" w:lineRule="auto"/>
              <w:jc w:val="right"/>
              <w:rPr>
                <w:rFonts w:ascii="Arial" w:hAnsi="Arial" w:cs="Arial"/>
                <w:b/>
                <w:spacing w:val="-2"/>
                <w:sz w:val="14"/>
                <w:szCs w:val="14"/>
              </w:rPr>
            </w:pPr>
          </w:p>
        </w:tc>
        <w:tc>
          <w:tcPr>
            <w:tcW w:w="1417" w:type="dxa"/>
            <w:tcBorders>
              <w:top w:val="single" w:sz="2" w:space="0" w:color="1F4E79"/>
              <w:left w:val="nil"/>
              <w:bottom w:val="single" w:sz="2" w:space="0" w:color="1F4E79"/>
              <w:right w:val="nil"/>
            </w:tcBorders>
            <w:hideMark/>
          </w:tcPr>
          <w:p w14:paraId="57998050" w14:textId="3C19762F" w:rsidR="003E7F63" w:rsidRPr="00F85E46" w:rsidRDefault="003E7F63" w:rsidP="003E7F63">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w:t>
            </w:r>
            <w:r>
              <w:rPr>
                <w:rFonts w:ascii="Arial" w:hAnsi="Arial" w:cs="Arial"/>
                <w:b/>
                <w:spacing w:val="-2"/>
                <w:sz w:val="14"/>
                <w:szCs w:val="14"/>
              </w:rPr>
              <w:t>03</w:t>
            </w:r>
            <w:r w:rsidRPr="00F85E46">
              <w:rPr>
                <w:rFonts w:ascii="Arial" w:hAnsi="Arial" w:cs="Arial"/>
                <w:b/>
                <w:spacing w:val="-2"/>
                <w:sz w:val="14"/>
                <w:szCs w:val="14"/>
              </w:rPr>
              <w:t>.202</w:t>
            </w:r>
            <w:r>
              <w:rPr>
                <w:rFonts w:ascii="Arial" w:hAnsi="Arial" w:cs="Arial"/>
                <w:b/>
                <w:spacing w:val="-2"/>
                <w:sz w:val="14"/>
                <w:szCs w:val="14"/>
              </w:rPr>
              <w:t>5</w:t>
            </w:r>
          </w:p>
        </w:tc>
        <w:tc>
          <w:tcPr>
            <w:tcW w:w="1418" w:type="dxa"/>
            <w:tcBorders>
              <w:top w:val="single" w:sz="2" w:space="0" w:color="1F4E79"/>
              <w:left w:val="nil"/>
              <w:bottom w:val="single" w:sz="2" w:space="0" w:color="1F4E79"/>
              <w:right w:val="nil"/>
            </w:tcBorders>
            <w:hideMark/>
          </w:tcPr>
          <w:p w14:paraId="36DC4EBC" w14:textId="174D8134" w:rsidR="003E7F63" w:rsidRPr="00F85E46" w:rsidRDefault="003E7F63" w:rsidP="003E7F63">
            <w:pPr>
              <w:keepNext/>
              <w:keepLines/>
              <w:spacing w:before="40" w:after="40" w:line="240" w:lineRule="auto"/>
              <w:jc w:val="right"/>
              <w:rPr>
                <w:rFonts w:ascii="Arial" w:hAnsi="Arial" w:cs="Arial"/>
                <w:b/>
                <w:spacing w:val="-2"/>
                <w:sz w:val="14"/>
                <w:szCs w:val="14"/>
              </w:rPr>
            </w:pPr>
            <w:r w:rsidRPr="00F85E46">
              <w:rPr>
                <w:rFonts w:ascii="Arial" w:hAnsi="Arial" w:cs="Arial"/>
                <w:b/>
                <w:spacing w:val="-2"/>
                <w:sz w:val="14"/>
                <w:szCs w:val="14"/>
              </w:rPr>
              <w:t>31.12.202</w:t>
            </w:r>
            <w:r>
              <w:rPr>
                <w:rFonts w:ascii="Arial" w:hAnsi="Arial" w:cs="Arial"/>
                <w:b/>
                <w:spacing w:val="-2"/>
                <w:sz w:val="14"/>
                <w:szCs w:val="14"/>
              </w:rPr>
              <w:t>4</w:t>
            </w:r>
          </w:p>
        </w:tc>
      </w:tr>
      <w:tr w:rsidR="00E87E73" w:rsidRPr="00F85E46" w14:paraId="274B1E8F" w14:textId="77777777">
        <w:trPr>
          <w:trHeight w:hRule="exact" w:val="238"/>
        </w:trPr>
        <w:tc>
          <w:tcPr>
            <w:tcW w:w="3094" w:type="dxa"/>
            <w:gridSpan w:val="2"/>
            <w:tcBorders>
              <w:top w:val="nil"/>
              <w:left w:val="nil"/>
              <w:bottom w:val="nil"/>
              <w:right w:val="nil"/>
            </w:tcBorders>
            <w:vAlign w:val="center"/>
            <w:hideMark/>
          </w:tcPr>
          <w:p w14:paraId="7A5B3D29" w14:textId="77777777" w:rsidR="00E87E73" w:rsidRPr="00F85E46" w:rsidRDefault="00E87E73" w:rsidP="00E87E73">
            <w:pPr>
              <w:keepNext/>
              <w:keepLines/>
              <w:spacing w:before="40" w:after="40" w:line="256" w:lineRule="auto"/>
              <w:rPr>
                <w:rFonts w:ascii="Arial" w:eastAsia="Times New Roman" w:hAnsi="Arial" w:cs="Arial"/>
                <w:b/>
                <w:spacing w:val="-2"/>
                <w:sz w:val="14"/>
                <w:szCs w:val="14"/>
                <w:vertAlign w:val="superscript"/>
              </w:rPr>
            </w:pPr>
            <w:r>
              <w:rPr>
                <w:rFonts w:ascii="Arial" w:eastAsia="Times New Roman" w:hAnsi="Arial" w:cs="Arial"/>
                <w:spacing w:val="-2"/>
                <w:sz w:val="14"/>
                <w:szCs w:val="14"/>
              </w:rPr>
              <w:t>Fi</w:t>
            </w:r>
            <w:r w:rsidRPr="00F85E46">
              <w:rPr>
                <w:rFonts w:ascii="Arial" w:eastAsia="Times New Roman" w:hAnsi="Arial" w:cs="Arial"/>
                <w:spacing w:val="-2"/>
                <w:sz w:val="14"/>
                <w:szCs w:val="14"/>
              </w:rPr>
              <w:t xml:space="preserve">scais </w:t>
            </w:r>
            <w:r w:rsidRPr="00F85E46">
              <w:rPr>
                <w:rFonts w:ascii="Arial" w:eastAsia="Times New Roman" w:hAnsi="Arial" w:cs="Arial"/>
                <w:spacing w:val="-2"/>
                <w:sz w:val="14"/>
                <w:szCs w:val="14"/>
                <w:vertAlign w:val="superscript"/>
              </w:rPr>
              <w:t>(1)</w:t>
            </w:r>
          </w:p>
        </w:tc>
        <w:tc>
          <w:tcPr>
            <w:tcW w:w="604" w:type="dxa"/>
            <w:tcBorders>
              <w:top w:val="nil"/>
              <w:left w:val="nil"/>
              <w:bottom w:val="nil"/>
              <w:right w:val="nil"/>
            </w:tcBorders>
          </w:tcPr>
          <w:p w14:paraId="19464003" w14:textId="77777777"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vAlign w:val="center"/>
          </w:tcPr>
          <w:p w14:paraId="37127F25" w14:textId="3571A1A8" w:rsidR="00E87E73" w:rsidRPr="00290829" w:rsidRDefault="00256C0D" w:rsidP="00E87E73">
            <w:pPr>
              <w:keepNext/>
              <w:keepLines/>
              <w:spacing w:before="40" w:after="40" w:line="256" w:lineRule="auto"/>
              <w:jc w:val="right"/>
              <w:rPr>
                <w:rFonts w:ascii="Arial" w:eastAsia="Times New Roman" w:hAnsi="Arial" w:cs="Arial"/>
                <w:spacing w:val="-2"/>
                <w:sz w:val="14"/>
                <w:szCs w:val="18"/>
              </w:rPr>
            </w:pPr>
            <w:r>
              <w:rPr>
                <w:rFonts w:ascii="Arial" w:eastAsia="Times New Roman" w:hAnsi="Arial" w:cs="Arial"/>
                <w:spacing w:val="-2"/>
                <w:sz w:val="14"/>
                <w:szCs w:val="18"/>
              </w:rPr>
              <w:t>--</w:t>
            </w:r>
          </w:p>
        </w:tc>
        <w:tc>
          <w:tcPr>
            <w:tcW w:w="1412" w:type="dxa"/>
            <w:tcBorders>
              <w:top w:val="nil"/>
              <w:left w:val="nil"/>
              <w:bottom w:val="nil"/>
              <w:right w:val="nil"/>
            </w:tcBorders>
            <w:vAlign w:val="center"/>
            <w:hideMark/>
          </w:tcPr>
          <w:p w14:paraId="5BA46FED" w14:textId="09142775"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w:t>
            </w:r>
          </w:p>
        </w:tc>
        <w:tc>
          <w:tcPr>
            <w:tcW w:w="283" w:type="dxa"/>
            <w:tcBorders>
              <w:top w:val="nil"/>
              <w:left w:val="nil"/>
              <w:bottom w:val="nil"/>
              <w:right w:val="nil"/>
            </w:tcBorders>
            <w:vAlign w:val="center"/>
          </w:tcPr>
          <w:p w14:paraId="4E66CDDC" w14:textId="77777777"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58F446F0" w14:textId="22E9C7E3" w:rsidR="00E87E73" w:rsidRPr="00F85E46" w:rsidRDefault="00256C0D" w:rsidP="00E87E73">
            <w:pPr>
              <w:keepNext/>
              <w:keepLines/>
              <w:spacing w:before="40" w:after="40" w:line="256" w:lineRule="auto"/>
              <w:jc w:val="right"/>
              <w:rPr>
                <w:rFonts w:ascii="Arial" w:eastAsia="Times New Roman" w:hAnsi="Arial" w:cs="Arial"/>
                <w:spacing w:val="-2"/>
                <w:sz w:val="14"/>
                <w:szCs w:val="18"/>
              </w:rPr>
            </w:pPr>
            <w:r w:rsidRPr="00256C0D">
              <w:rPr>
                <w:rFonts w:ascii="Arial" w:eastAsia="Times New Roman" w:hAnsi="Arial" w:cs="Arial"/>
                <w:spacing w:val="-2"/>
                <w:sz w:val="14"/>
                <w:szCs w:val="18"/>
              </w:rPr>
              <w:t xml:space="preserve"> 246.607 </w:t>
            </w:r>
          </w:p>
        </w:tc>
        <w:tc>
          <w:tcPr>
            <w:tcW w:w="1418" w:type="dxa"/>
            <w:tcBorders>
              <w:top w:val="nil"/>
              <w:left w:val="nil"/>
              <w:bottom w:val="nil"/>
              <w:right w:val="nil"/>
            </w:tcBorders>
            <w:vAlign w:val="bottom"/>
            <w:hideMark/>
          </w:tcPr>
          <w:p w14:paraId="2E52531C" w14:textId="11769680"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243.40</w:t>
            </w:r>
            <w:r>
              <w:rPr>
                <w:rFonts w:ascii="Arial" w:eastAsia="Times New Roman" w:hAnsi="Arial" w:cs="Arial"/>
                <w:spacing w:val="-2"/>
                <w:sz w:val="14"/>
                <w:szCs w:val="18"/>
              </w:rPr>
              <w:t>0</w:t>
            </w:r>
            <w:r w:rsidRPr="00290829">
              <w:rPr>
                <w:rFonts w:ascii="Arial" w:eastAsia="Times New Roman" w:hAnsi="Arial" w:cs="Arial"/>
                <w:spacing w:val="-2"/>
                <w:sz w:val="14"/>
                <w:szCs w:val="18"/>
              </w:rPr>
              <w:t xml:space="preserve"> </w:t>
            </w:r>
          </w:p>
        </w:tc>
      </w:tr>
      <w:tr w:rsidR="00E87E73" w:rsidRPr="00F85E46" w14:paraId="355A5281" w14:textId="77777777">
        <w:trPr>
          <w:trHeight w:hRule="exact" w:val="238"/>
        </w:trPr>
        <w:tc>
          <w:tcPr>
            <w:tcW w:w="3094" w:type="dxa"/>
            <w:gridSpan w:val="2"/>
            <w:tcBorders>
              <w:top w:val="nil"/>
              <w:left w:val="nil"/>
              <w:bottom w:val="nil"/>
              <w:right w:val="nil"/>
            </w:tcBorders>
            <w:vAlign w:val="center"/>
            <w:hideMark/>
          </w:tcPr>
          <w:p w14:paraId="07E00F12" w14:textId="77777777" w:rsidR="00E87E73" w:rsidRPr="00F85E46" w:rsidRDefault="00E87E73" w:rsidP="00E87E73">
            <w:pPr>
              <w:keepNext/>
              <w:keepLines/>
              <w:spacing w:before="40" w:after="40" w:line="256" w:lineRule="auto"/>
              <w:rPr>
                <w:rFonts w:ascii="Arial" w:eastAsia="Times New Roman" w:hAnsi="Arial" w:cs="Arial"/>
                <w:b/>
                <w:spacing w:val="-2"/>
                <w:sz w:val="14"/>
                <w:szCs w:val="14"/>
              </w:rPr>
            </w:pPr>
            <w:r>
              <w:rPr>
                <w:rFonts w:ascii="Arial" w:eastAsia="Times New Roman" w:hAnsi="Arial" w:cs="Arial"/>
                <w:spacing w:val="-2"/>
                <w:sz w:val="14"/>
                <w:szCs w:val="14"/>
              </w:rPr>
              <w:t>C</w:t>
            </w:r>
            <w:r w:rsidRPr="00F85E46">
              <w:rPr>
                <w:rFonts w:ascii="Arial" w:eastAsia="Times New Roman" w:hAnsi="Arial" w:cs="Arial"/>
                <w:spacing w:val="-2"/>
                <w:sz w:val="14"/>
                <w:szCs w:val="14"/>
              </w:rPr>
              <w:t>íveis</w:t>
            </w:r>
          </w:p>
        </w:tc>
        <w:tc>
          <w:tcPr>
            <w:tcW w:w="604" w:type="dxa"/>
            <w:tcBorders>
              <w:top w:val="nil"/>
              <w:left w:val="nil"/>
              <w:bottom w:val="nil"/>
              <w:right w:val="nil"/>
            </w:tcBorders>
          </w:tcPr>
          <w:p w14:paraId="39AEE514" w14:textId="77777777"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tcPr>
          <w:p w14:paraId="05970B4F" w14:textId="36073017" w:rsidR="00E87E73" w:rsidRPr="00290829" w:rsidRDefault="00256C0D" w:rsidP="00E87E73">
            <w:pPr>
              <w:keepNext/>
              <w:keepLines/>
              <w:spacing w:before="40" w:after="40" w:line="256" w:lineRule="auto"/>
              <w:jc w:val="right"/>
              <w:rPr>
                <w:rFonts w:ascii="Arial" w:eastAsia="Times New Roman" w:hAnsi="Arial" w:cs="Arial"/>
                <w:spacing w:val="-2"/>
                <w:sz w:val="14"/>
                <w:szCs w:val="18"/>
              </w:rPr>
            </w:pPr>
            <w:r w:rsidRPr="00DD1DC1">
              <w:rPr>
                <w:rFonts w:ascii="Arial" w:eastAsia="Times New Roman" w:hAnsi="Arial" w:cs="Arial"/>
                <w:spacing w:val="-2"/>
                <w:sz w:val="14"/>
                <w:szCs w:val="18"/>
              </w:rPr>
              <w:t xml:space="preserve"> 169 </w:t>
            </w:r>
          </w:p>
        </w:tc>
        <w:tc>
          <w:tcPr>
            <w:tcW w:w="1412" w:type="dxa"/>
            <w:tcBorders>
              <w:top w:val="nil"/>
              <w:left w:val="nil"/>
              <w:bottom w:val="nil"/>
              <w:right w:val="nil"/>
            </w:tcBorders>
            <w:vAlign w:val="center"/>
            <w:hideMark/>
          </w:tcPr>
          <w:p w14:paraId="0E997D6A" w14:textId="0AC4716C"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30</w:t>
            </w:r>
          </w:p>
        </w:tc>
        <w:tc>
          <w:tcPr>
            <w:tcW w:w="283" w:type="dxa"/>
            <w:tcBorders>
              <w:top w:val="nil"/>
              <w:left w:val="nil"/>
              <w:bottom w:val="nil"/>
              <w:right w:val="nil"/>
            </w:tcBorders>
            <w:vAlign w:val="center"/>
          </w:tcPr>
          <w:p w14:paraId="316D0953" w14:textId="77777777"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3F0B895F" w14:textId="7DA614D8" w:rsidR="00E87E73" w:rsidRPr="00F85E46" w:rsidRDefault="00256C0D" w:rsidP="00E87E73">
            <w:pPr>
              <w:keepNext/>
              <w:keepLines/>
              <w:spacing w:before="40" w:after="40" w:line="256" w:lineRule="auto"/>
              <w:jc w:val="right"/>
              <w:rPr>
                <w:rFonts w:ascii="Arial" w:eastAsia="Times New Roman" w:hAnsi="Arial" w:cs="Arial"/>
                <w:spacing w:val="-2"/>
                <w:sz w:val="14"/>
                <w:szCs w:val="18"/>
              </w:rPr>
            </w:pPr>
            <w:r w:rsidRPr="00256C0D">
              <w:rPr>
                <w:rFonts w:ascii="Arial" w:eastAsia="Times New Roman" w:hAnsi="Arial" w:cs="Arial"/>
                <w:spacing w:val="-2"/>
                <w:sz w:val="14"/>
                <w:szCs w:val="18"/>
              </w:rPr>
              <w:t xml:space="preserve"> 8.302 </w:t>
            </w:r>
          </w:p>
        </w:tc>
        <w:tc>
          <w:tcPr>
            <w:tcW w:w="1418" w:type="dxa"/>
            <w:tcBorders>
              <w:top w:val="nil"/>
              <w:left w:val="nil"/>
              <w:bottom w:val="nil"/>
              <w:right w:val="nil"/>
            </w:tcBorders>
            <w:vAlign w:val="bottom"/>
            <w:hideMark/>
          </w:tcPr>
          <w:p w14:paraId="38A1E1A5" w14:textId="5D463428"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7.787 </w:t>
            </w:r>
          </w:p>
        </w:tc>
      </w:tr>
      <w:tr w:rsidR="00E87E73" w:rsidRPr="00F85E46" w14:paraId="3481CEED" w14:textId="77777777">
        <w:trPr>
          <w:trHeight w:hRule="exact" w:val="238"/>
        </w:trPr>
        <w:tc>
          <w:tcPr>
            <w:tcW w:w="3094" w:type="dxa"/>
            <w:gridSpan w:val="2"/>
            <w:tcBorders>
              <w:top w:val="nil"/>
              <w:left w:val="nil"/>
              <w:bottom w:val="nil"/>
              <w:right w:val="nil"/>
            </w:tcBorders>
            <w:vAlign w:val="center"/>
            <w:hideMark/>
          </w:tcPr>
          <w:p w14:paraId="651BF75A" w14:textId="77777777" w:rsidR="00E87E73" w:rsidRPr="00F85E46" w:rsidRDefault="00E87E73" w:rsidP="00E87E73">
            <w:pPr>
              <w:keepNext/>
              <w:keepLines/>
              <w:spacing w:before="40" w:after="40" w:line="256" w:lineRule="auto"/>
              <w:rPr>
                <w:rFonts w:ascii="Arial" w:eastAsia="Times New Roman" w:hAnsi="Arial" w:cs="Arial"/>
                <w:spacing w:val="-2"/>
                <w:sz w:val="14"/>
                <w:szCs w:val="14"/>
              </w:rPr>
            </w:pPr>
            <w:r>
              <w:rPr>
                <w:rFonts w:ascii="Arial" w:eastAsia="Times New Roman" w:hAnsi="Arial" w:cs="Arial"/>
                <w:spacing w:val="-2"/>
                <w:sz w:val="14"/>
                <w:szCs w:val="14"/>
              </w:rPr>
              <w:t>T</w:t>
            </w:r>
            <w:r w:rsidRPr="00F85E46">
              <w:rPr>
                <w:rFonts w:ascii="Arial" w:eastAsia="Times New Roman" w:hAnsi="Arial" w:cs="Arial"/>
                <w:spacing w:val="-2"/>
                <w:sz w:val="14"/>
                <w:szCs w:val="14"/>
              </w:rPr>
              <w:t>rabalhistas</w:t>
            </w:r>
          </w:p>
        </w:tc>
        <w:tc>
          <w:tcPr>
            <w:tcW w:w="604" w:type="dxa"/>
            <w:tcBorders>
              <w:top w:val="nil"/>
              <w:left w:val="nil"/>
              <w:bottom w:val="nil"/>
              <w:right w:val="nil"/>
            </w:tcBorders>
          </w:tcPr>
          <w:p w14:paraId="7CED2563" w14:textId="77777777"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p>
        </w:tc>
        <w:tc>
          <w:tcPr>
            <w:tcW w:w="1411" w:type="dxa"/>
            <w:tcBorders>
              <w:top w:val="nil"/>
              <w:left w:val="nil"/>
              <w:bottom w:val="nil"/>
              <w:right w:val="nil"/>
            </w:tcBorders>
          </w:tcPr>
          <w:p w14:paraId="30C0442C" w14:textId="4CCCB90C" w:rsidR="00E87E73" w:rsidRPr="00290829" w:rsidRDefault="00256C0D" w:rsidP="00E87E73">
            <w:pPr>
              <w:keepNext/>
              <w:keepLines/>
              <w:spacing w:before="40" w:after="40" w:line="256" w:lineRule="auto"/>
              <w:jc w:val="right"/>
              <w:rPr>
                <w:rFonts w:ascii="Arial" w:eastAsia="Times New Roman" w:hAnsi="Arial" w:cs="Arial"/>
                <w:spacing w:val="-2"/>
                <w:sz w:val="14"/>
                <w:szCs w:val="18"/>
              </w:rPr>
            </w:pPr>
            <w:r w:rsidRPr="00DD1DC1">
              <w:rPr>
                <w:rFonts w:ascii="Arial" w:eastAsia="Times New Roman" w:hAnsi="Arial" w:cs="Arial"/>
                <w:spacing w:val="-2"/>
                <w:sz w:val="14"/>
                <w:szCs w:val="18"/>
              </w:rPr>
              <w:t xml:space="preserve"> 14 </w:t>
            </w:r>
          </w:p>
        </w:tc>
        <w:tc>
          <w:tcPr>
            <w:tcW w:w="1412" w:type="dxa"/>
            <w:tcBorders>
              <w:top w:val="nil"/>
              <w:left w:val="nil"/>
              <w:bottom w:val="nil"/>
              <w:right w:val="nil"/>
            </w:tcBorders>
            <w:hideMark/>
          </w:tcPr>
          <w:p w14:paraId="5B04138A" w14:textId="09408644"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1</w:t>
            </w:r>
            <w:r>
              <w:rPr>
                <w:rFonts w:ascii="Arial" w:eastAsia="Times New Roman" w:hAnsi="Arial" w:cs="Arial"/>
                <w:spacing w:val="-2"/>
                <w:sz w:val="14"/>
                <w:szCs w:val="18"/>
              </w:rPr>
              <w:t>4</w:t>
            </w:r>
            <w:r w:rsidRPr="00290829">
              <w:rPr>
                <w:rFonts w:ascii="Arial" w:eastAsia="Times New Roman" w:hAnsi="Arial" w:cs="Arial"/>
                <w:spacing w:val="-2"/>
                <w:sz w:val="14"/>
                <w:szCs w:val="18"/>
              </w:rPr>
              <w:t xml:space="preserve"> </w:t>
            </w:r>
          </w:p>
        </w:tc>
        <w:tc>
          <w:tcPr>
            <w:tcW w:w="283" w:type="dxa"/>
            <w:tcBorders>
              <w:top w:val="nil"/>
              <w:left w:val="nil"/>
              <w:bottom w:val="nil"/>
              <w:right w:val="nil"/>
            </w:tcBorders>
            <w:vAlign w:val="center"/>
          </w:tcPr>
          <w:p w14:paraId="466E80E1" w14:textId="77777777"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p>
        </w:tc>
        <w:tc>
          <w:tcPr>
            <w:tcW w:w="1417" w:type="dxa"/>
            <w:tcBorders>
              <w:top w:val="nil"/>
              <w:left w:val="nil"/>
              <w:bottom w:val="nil"/>
              <w:right w:val="nil"/>
            </w:tcBorders>
          </w:tcPr>
          <w:p w14:paraId="18531939" w14:textId="677AAA50" w:rsidR="00E87E73" w:rsidRPr="00F85E46" w:rsidRDefault="00256C0D" w:rsidP="00E87E73">
            <w:pPr>
              <w:keepNext/>
              <w:keepLines/>
              <w:spacing w:before="40" w:after="40" w:line="256" w:lineRule="auto"/>
              <w:jc w:val="right"/>
              <w:rPr>
                <w:rFonts w:ascii="Arial" w:eastAsia="Times New Roman" w:hAnsi="Arial" w:cs="Arial"/>
                <w:spacing w:val="-2"/>
                <w:sz w:val="14"/>
                <w:szCs w:val="18"/>
              </w:rPr>
            </w:pPr>
            <w:r w:rsidRPr="00256C0D">
              <w:rPr>
                <w:rFonts w:ascii="Arial" w:eastAsia="Times New Roman" w:hAnsi="Arial" w:cs="Arial"/>
                <w:spacing w:val="-2"/>
                <w:sz w:val="14"/>
                <w:szCs w:val="18"/>
              </w:rPr>
              <w:t xml:space="preserve"> 15 </w:t>
            </w:r>
          </w:p>
        </w:tc>
        <w:tc>
          <w:tcPr>
            <w:tcW w:w="1418" w:type="dxa"/>
            <w:tcBorders>
              <w:top w:val="nil"/>
              <w:left w:val="nil"/>
              <w:bottom w:val="nil"/>
              <w:right w:val="nil"/>
            </w:tcBorders>
            <w:vAlign w:val="bottom"/>
            <w:hideMark/>
          </w:tcPr>
          <w:p w14:paraId="46FB5F3F" w14:textId="1A976DE6" w:rsidR="00E87E73" w:rsidRPr="00F85E46" w:rsidRDefault="00E87E73" w:rsidP="00E87E73">
            <w:pPr>
              <w:keepNext/>
              <w:keepLines/>
              <w:spacing w:before="40" w:after="40" w:line="256" w:lineRule="auto"/>
              <w:jc w:val="right"/>
              <w:rPr>
                <w:rFonts w:ascii="Arial" w:eastAsia="Times New Roman" w:hAnsi="Arial" w:cs="Arial"/>
                <w:spacing w:val="-2"/>
                <w:sz w:val="14"/>
                <w:szCs w:val="14"/>
              </w:rPr>
            </w:pPr>
            <w:r w:rsidRPr="00290829">
              <w:rPr>
                <w:rFonts w:ascii="Arial" w:eastAsia="Times New Roman" w:hAnsi="Arial" w:cs="Arial"/>
                <w:spacing w:val="-2"/>
                <w:sz w:val="14"/>
                <w:szCs w:val="18"/>
              </w:rPr>
              <w:t xml:space="preserve">                   1</w:t>
            </w:r>
            <w:r>
              <w:rPr>
                <w:rFonts w:ascii="Arial" w:eastAsia="Times New Roman" w:hAnsi="Arial" w:cs="Arial"/>
                <w:spacing w:val="-2"/>
                <w:sz w:val="14"/>
                <w:szCs w:val="18"/>
              </w:rPr>
              <w:t>5</w:t>
            </w:r>
            <w:r w:rsidRPr="00290829">
              <w:rPr>
                <w:rFonts w:ascii="Arial" w:eastAsia="Times New Roman" w:hAnsi="Arial" w:cs="Arial"/>
                <w:spacing w:val="-2"/>
                <w:sz w:val="14"/>
                <w:szCs w:val="18"/>
              </w:rPr>
              <w:t xml:space="preserve"> </w:t>
            </w:r>
          </w:p>
        </w:tc>
      </w:tr>
      <w:tr w:rsidR="00E87E73" w:rsidRPr="00290829" w14:paraId="5320B612" w14:textId="77777777">
        <w:trPr>
          <w:trHeight w:hRule="exact" w:val="238"/>
        </w:trPr>
        <w:tc>
          <w:tcPr>
            <w:tcW w:w="3094" w:type="dxa"/>
            <w:gridSpan w:val="2"/>
            <w:tcBorders>
              <w:top w:val="nil"/>
              <w:left w:val="nil"/>
              <w:bottom w:val="single" w:sz="2" w:space="0" w:color="1F4E79"/>
              <w:right w:val="nil"/>
            </w:tcBorders>
            <w:vAlign w:val="center"/>
            <w:hideMark/>
          </w:tcPr>
          <w:p w14:paraId="72EC282C" w14:textId="77777777" w:rsidR="00E87E73" w:rsidRPr="00290829" w:rsidRDefault="00E87E73" w:rsidP="00E87E73">
            <w:pPr>
              <w:keepNext/>
              <w:keepLines/>
              <w:spacing w:before="40" w:after="40" w:line="240" w:lineRule="auto"/>
              <w:rPr>
                <w:rFonts w:ascii="Arial" w:hAnsi="Arial" w:cs="Arial"/>
                <w:b/>
                <w:spacing w:val="-2"/>
                <w:sz w:val="14"/>
                <w:szCs w:val="14"/>
              </w:rPr>
            </w:pPr>
            <w:r w:rsidRPr="00290829">
              <w:rPr>
                <w:rFonts w:ascii="Arial" w:hAnsi="Arial" w:cs="Arial"/>
                <w:b/>
                <w:spacing w:val="-2"/>
                <w:sz w:val="14"/>
                <w:szCs w:val="14"/>
              </w:rPr>
              <w:t>Total</w:t>
            </w:r>
          </w:p>
        </w:tc>
        <w:tc>
          <w:tcPr>
            <w:tcW w:w="604" w:type="dxa"/>
            <w:tcBorders>
              <w:top w:val="nil"/>
              <w:left w:val="nil"/>
              <w:bottom w:val="single" w:sz="2" w:space="0" w:color="1F4E79"/>
              <w:right w:val="nil"/>
            </w:tcBorders>
          </w:tcPr>
          <w:p w14:paraId="68CE0429" w14:textId="77777777" w:rsidR="00E87E73" w:rsidRPr="00290829" w:rsidRDefault="00E87E73" w:rsidP="00E87E73">
            <w:pPr>
              <w:keepNext/>
              <w:keepLines/>
              <w:spacing w:before="40" w:after="40" w:line="256" w:lineRule="auto"/>
              <w:jc w:val="right"/>
              <w:rPr>
                <w:rFonts w:ascii="Arial" w:eastAsia="Times New Roman" w:hAnsi="Arial" w:cs="Arial"/>
                <w:b/>
                <w:spacing w:val="-2"/>
                <w:sz w:val="14"/>
                <w:szCs w:val="14"/>
              </w:rPr>
            </w:pPr>
          </w:p>
        </w:tc>
        <w:tc>
          <w:tcPr>
            <w:tcW w:w="1411" w:type="dxa"/>
            <w:tcBorders>
              <w:top w:val="nil"/>
              <w:left w:val="nil"/>
              <w:bottom w:val="single" w:sz="2" w:space="0" w:color="1F4E79"/>
              <w:right w:val="nil"/>
            </w:tcBorders>
          </w:tcPr>
          <w:p w14:paraId="4282938D" w14:textId="64E3E144" w:rsidR="00E87E73" w:rsidRPr="00290829" w:rsidRDefault="00256C0D" w:rsidP="00E87E73">
            <w:pPr>
              <w:keepNext/>
              <w:keepLines/>
              <w:spacing w:before="40" w:after="40" w:line="256" w:lineRule="auto"/>
              <w:jc w:val="right"/>
              <w:rPr>
                <w:rFonts w:ascii="Arial" w:eastAsia="Times New Roman" w:hAnsi="Arial" w:cs="Arial"/>
                <w:b/>
                <w:spacing w:val="-2"/>
                <w:sz w:val="14"/>
                <w:szCs w:val="18"/>
              </w:rPr>
            </w:pPr>
            <w:r w:rsidRPr="00256C0D">
              <w:rPr>
                <w:rFonts w:ascii="Arial" w:eastAsia="Times New Roman" w:hAnsi="Arial" w:cs="Arial"/>
                <w:b/>
                <w:bCs/>
                <w:spacing w:val="-2"/>
                <w:sz w:val="14"/>
                <w:szCs w:val="18"/>
              </w:rPr>
              <w:t xml:space="preserve"> 183 </w:t>
            </w:r>
          </w:p>
        </w:tc>
        <w:tc>
          <w:tcPr>
            <w:tcW w:w="1412" w:type="dxa"/>
            <w:tcBorders>
              <w:top w:val="nil"/>
              <w:left w:val="nil"/>
              <w:bottom w:val="single" w:sz="2" w:space="0" w:color="1F4E79"/>
              <w:right w:val="nil"/>
            </w:tcBorders>
            <w:hideMark/>
          </w:tcPr>
          <w:p w14:paraId="26636F53" w14:textId="3A241141" w:rsidR="00E87E73" w:rsidRPr="00290829" w:rsidRDefault="00E87E73" w:rsidP="00E87E73">
            <w:pPr>
              <w:keepNext/>
              <w:keepLines/>
              <w:spacing w:before="40" w:after="40" w:line="256" w:lineRule="auto"/>
              <w:jc w:val="right"/>
              <w:rPr>
                <w:rFonts w:ascii="Arial" w:eastAsia="Times New Roman" w:hAnsi="Arial" w:cs="Arial"/>
                <w:b/>
                <w:spacing w:val="-2"/>
                <w:sz w:val="14"/>
                <w:szCs w:val="14"/>
              </w:rPr>
            </w:pPr>
            <w:r w:rsidRPr="00290829">
              <w:rPr>
                <w:rFonts w:ascii="Arial" w:eastAsia="Times New Roman" w:hAnsi="Arial" w:cs="Arial"/>
                <w:b/>
                <w:spacing w:val="-2"/>
                <w:sz w:val="14"/>
                <w:szCs w:val="18"/>
              </w:rPr>
              <w:t xml:space="preserve"> 4</w:t>
            </w:r>
            <w:r>
              <w:rPr>
                <w:rFonts w:ascii="Arial" w:eastAsia="Times New Roman" w:hAnsi="Arial" w:cs="Arial"/>
                <w:b/>
                <w:spacing w:val="-2"/>
                <w:sz w:val="14"/>
                <w:szCs w:val="18"/>
              </w:rPr>
              <w:t>4</w:t>
            </w:r>
            <w:r w:rsidRPr="00290829">
              <w:rPr>
                <w:rFonts w:ascii="Arial" w:eastAsia="Times New Roman" w:hAnsi="Arial" w:cs="Arial"/>
                <w:b/>
                <w:spacing w:val="-2"/>
                <w:sz w:val="14"/>
                <w:szCs w:val="18"/>
              </w:rPr>
              <w:t xml:space="preserve"> </w:t>
            </w:r>
          </w:p>
        </w:tc>
        <w:tc>
          <w:tcPr>
            <w:tcW w:w="283" w:type="dxa"/>
            <w:tcBorders>
              <w:top w:val="nil"/>
              <w:left w:val="nil"/>
              <w:bottom w:val="single" w:sz="2" w:space="0" w:color="1F4E79"/>
              <w:right w:val="nil"/>
            </w:tcBorders>
            <w:vAlign w:val="center"/>
          </w:tcPr>
          <w:p w14:paraId="4FB29A98" w14:textId="77777777" w:rsidR="00E87E73" w:rsidRPr="00290829" w:rsidRDefault="00E87E73" w:rsidP="00E87E73">
            <w:pPr>
              <w:keepNext/>
              <w:keepLines/>
              <w:spacing w:before="40" w:after="40" w:line="256" w:lineRule="auto"/>
              <w:jc w:val="right"/>
              <w:rPr>
                <w:rFonts w:ascii="Arial" w:eastAsia="Times New Roman" w:hAnsi="Arial" w:cs="Arial"/>
                <w:b/>
                <w:spacing w:val="-2"/>
                <w:sz w:val="14"/>
                <w:szCs w:val="14"/>
              </w:rPr>
            </w:pPr>
          </w:p>
        </w:tc>
        <w:tc>
          <w:tcPr>
            <w:tcW w:w="1417" w:type="dxa"/>
            <w:tcBorders>
              <w:top w:val="nil"/>
              <w:left w:val="nil"/>
              <w:bottom w:val="single" w:sz="2" w:space="0" w:color="1F4E79"/>
              <w:right w:val="nil"/>
            </w:tcBorders>
          </w:tcPr>
          <w:p w14:paraId="11E19216" w14:textId="67E4A50A" w:rsidR="00E87E73" w:rsidRPr="00290829" w:rsidRDefault="00256C0D" w:rsidP="00E87E73">
            <w:pPr>
              <w:keepNext/>
              <w:keepLines/>
              <w:spacing w:before="40" w:after="40" w:line="256" w:lineRule="auto"/>
              <w:jc w:val="right"/>
              <w:rPr>
                <w:rFonts w:ascii="Arial" w:eastAsia="Times New Roman" w:hAnsi="Arial" w:cs="Arial"/>
                <w:b/>
                <w:spacing w:val="-2"/>
                <w:sz w:val="14"/>
                <w:szCs w:val="18"/>
              </w:rPr>
            </w:pPr>
            <w:r w:rsidRPr="00256C0D">
              <w:rPr>
                <w:rFonts w:ascii="Arial" w:eastAsia="Times New Roman" w:hAnsi="Arial" w:cs="Arial"/>
                <w:b/>
                <w:bCs/>
                <w:spacing w:val="-2"/>
                <w:sz w:val="14"/>
                <w:szCs w:val="18"/>
              </w:rPr>
              <w:t xml:space="preserve"> 254.924 </w:t>
            </w:r>
          </w:p>
        </w:tc>
        <w:tc>
          <w:tcPr>
            <w:tcW w:w="1418" w:type="dxa"/>
            <w:tcBorders>
              <w:top w:val="nil"/>
              <w:left w:val="nil"/>
              <w:bottom w:val="single" w:sz="2" w:space="0" w:color="1F4E79"/>
              <w:right w:val="nil"/>
            </w:tcBorders>
            <w:vAlign w:val="bottom"/>
            <w:hideMark/>
          </w:tcPr>
          <w:p w14:paraId="15AE19CE" w14:textId="7F70E4B7" w:rsidR="00E87E73" w:rsidRPr="00290829" w:rsidRDefault="00E87E73" w:rsidP="00E87E73">
            <w:pPr>
              <w:keepNext/>
              <w:keepLines/>
              <w:spacing w:before="40" w:after="40" w:line="256" w:lineRule="auto"/>
              <w:jc w:val="right"/>
              <w:rPr>
                <w:rFonts w:ascii="Arial" w:eastAsia="Times New Roman" w:hAnsi="Arial" w:cs="Arial"/>
                <w:b/>
                <w:spacing w:val="-2"/>
                <w:sz w:val="14"/>
                <w:szCs w:val="14"/>
              </w:rPr>
            </w:pPr>
            <w:r w:rsidRPr="00290829">
              <w:rPr>
                <w:rFonts w:ascii="Arial" w:eastAsia="Times New Roman" w:hAnsi="Arial" w:cs="Arial"/>
                <w:b/>
                <w:spacing w:val="-2"/>
                <w:sz w:val="14"/>
                <w:szCs w:val="18"/>
              </w:rPr>
              <w:t xml:space="preserve">         251.20</w:t>
            </w:r>
            <w:r>
              <w:rPr>
                <w:rFonts w:ascii="Arial" w:eastAsia="Times New Roman" w:hAnsi="Arial" w:cs="Arial"/>
                <w:b/>
                <w:spacing w:val="-2"/>
                <w:sz w:val="14"/>
                <w:szCs w:val="18"/>
              </w:rPr>
              <w:t>2</w:t>
            </w:r>
            <w:r w:rsidRPr="00290829">
              <w:rPr>
                <w:rFonts w:ascii="Arial" w:eastAsia="Times New Roman" w:hAnsi="Arial" w:cs="Arial"/>
                <w:b/>
                <w:spacing w:val="-2"/>
                <w:sz w:val="14"/>
                <w:szCs w:val="18"/>
              </w:rPr>
              <w:t xml:space="preserve"> </w:t>
            </w:r>
          </w:p>
        </w:tc>
      </w:tr>
    </w:tbl>
    <w:p w14:paraId="28F5C042" w14:textId="1C853B31" w:rsidR="00A304B2" w:rsidRPr="000B432C" w:rsidRDefault="00A304B2" w:rsidP="00A304B2">
      <w:pPr>
        <w:pStyle w:val="07-Legenda"/>
      </w:pPr>
      <w:r>
        <w:t>(1)</w:t>
      </w:r>
      <w:r>
        <w:tab/>
      </w:r>
      <w:r w:rsidRPr="00F85E46">
        <w:t>Refere-se a diferentes demandas de natureza fiscal, sendo preponderante a ação</w:t>
      </w:r>
      <w:r>
        <w:t>,</w:t>
      </w:r>
      <w:r w:rsidRPr="00F85E46">
        <w:t xml:space="preserve"> e</w:t>
      </w:r>
      <w:r>
        <w:t>m</w:t>
      </w:r>
      <w:r w:rsidRPr="00F85E46">
        <w:t xml:space="preserve"> </w:t>
      </w:r>
      <w:r>
        <w:t>f</w:t>
      </w:r>
      <w:r w:rsidRPr="00F85E46">
        <w:t>a</w:t>
      </w:r>
      <w:r>
        <w:t>ce</w:t>
      </w:r>
      <w:r w:rsidRPr="00F85E46">
        <w:t xml:space="preserve"> da BB Corretora</w:t>
      </w:r>
      <w:r>
        <w:t>,</w:t>
      </w:r>
      <w:r w:rsidRPr="00F85E46">
        <w:t xml:space="preserve"> </w:t>
      </w:r>
      <w:r>
        <w:t xml:space="preserve">que tem </w:t>
      </w:r>
      <w:r w:rsidRPr="00F85E46">
        <w:t>como objetivo anular decisão administrativa que não homologou declarações de compensação de saldos negativos de IRPJ com diversos tributos próprios</w:t>
      </w:r>
      <w:r w:rsidRPr="000B432C">
        <w:t xml:space="preserve">. O valor atualizado do referido depósito judicial é de R$ </w:t>
      </w:r>
      <w:r w:rsidR="00E411FE" w:rsidRPr="005B6848">
        <w:t>186.576</w:t>
      </w:r>
      <w:r w:rsidRPr="000B432C">
        <w:t xml:space="preserve"> mil (R$ </w:t>
      </w:r>
      <w:r w:rsidR="003E7F63">
        <w:rPr>
          <w:rFonts w:cs="Arial"/>
        </w:rPr>
        <w:t>184.132</w:t>
      </w:r>
      <w:r w:rsidRPr="000B432C">
        <w:t xml:space="preserve"> mil em 31.12.202</w:t>
      </w:r>
      <w:r w:rsidR="003E7F63">
        <w:t>4</w:t>
      </w:r>
      <w:r w:rsidRPr="000B432C">
        <w:t>), sendo sua atualização pela taxa Selic (em regime de capitalização simples).</w:t>
      </w:r>
    </w:p>
    <w:p w14:paraId="56394E2B" w14:textId="09CDEF89" w:rsidR="005C6C41" w:rsidRPr="00BF2AAF" w:rsidRDefault="005C6C41" w:rsidP="00D5649F">
      <w:pPr>
        <w:pStyle w:val="Ttulo1"/>
        <w:tabs>
          <w:tab w:val="left" w:pos="3790"/>
        </w:tabs>
        <w:rPr>
          <w:rFonts w:ascii="Arial" w:hAnsi="Arial" w:cs="Arial"/>
          <w:b/>
          <w:color w:val="1F3864" w:themeColor="accent1" w:themeShade="80"/>
          <w:sz w:val="20"/>
          <w:szCs w:val="20"/>
        </w:rPr>
      </w:pPr>
      <w:bookmarkStart w:id="113" w:name="_Toc197090580"/>
      <w:r w:rsidRPr="00BF2AAF">
        <w:rPr>
          <w:rFonts w:ascii="Arial" w:hAnsi="Arial" w:cs="Arial"/>
          <w:b/>
          <w:color w:val="1F3864" w:themeColor="accent1" w:themeShade="80"/>
          <w:sz w:val="20"/>
          <w:szCs w:val="20"/>
        </w:rPr>
        <w:t>23 – COMISSÕES A APROPRIAR</w:t>
      </w:r>
      <w:bookmarkEnd w:id="113"/>
    </w:p>
    <w:p w14:paraId="3C7D5E0D" w14:textId="77777777" w:rsidR="0050281F" w:rsidRPr="0004323A" w:rsidRDefault="0050281F" w:rsidP="0050281F">
      <w:pPr>
        <w:pStyle w:val="01-TtulodeNota"/>
        <w:spacing w:before="0" w:after="0"/>
        <w:jc w:val="right"/>
        <w:rPr>
          <w:sz w:val="12"/>
          <w:szCs w:val="12"/>
        </w:rPr>
      </w:pPr>
      <w:r w:rsidRPr="00C06423">
        <w:rPr>
          <w:sz w:val="14"/>
          <w:szCs w:val="12"/>
        </w:rPr>
        <w:t>R$ mil</w:t>
      </w:r>
    </w:p>
    <w:tbl>
      <w:tblPr>
        <w:tblW w:w="9658" w:type="dxa"/>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4384"/>
        <w:gridCol w:w="856"/>
        <w:gridCol w:w="401"/>
        <w:gridCol w:w="2008"/>
        <w:gridCol w:w="2009"/>
      </w:tblGrid>
      <w:tr w:rsidR="0050281F" w:rsidRPr="00994B01" w14:paraId="3DD3F3FD" w14:textId="77777777">
        <w:trPr>
          <w:trHeight w:val="238"/>
        </w:trPr>
        <w:tc>
          <w:tcPr>
            <w:tcW w:w="5641" w:type="dxa"/>
            <w:gridSpan w:val="3"/>
            <w:vMerge w:val="restart"/>
            <w:tcBorders>
              <w:top w:val="single" w:sz="2" w:space="0" w:color="1F3864" w:themeColor="accent1" w:themeShade="80"/>
              <w:bottom w:val="nil"/>
            </w:tcBorders>
            <w:shd w:val="clear" w:color="auto" w:fill="auto"/>
          </w:tcPr>
          <w:p w14:paraId="308DF962" w14:textId="77777777" w:rsidR="0050281F" w:rsidRPr="00994B01" w:rsidRDefault="0050281F">
            <w:pPr>
              <w:keepNext/>
              <w:keepLines/>
              <w:spacing w:before="40" w:after="40"/>
              <w:jc w:val="center"/>
              <w:rPr>
                <w:rFonts w:cs="Arial"/>
                <w:b/>
                <w:bCs/>
                <w:spacing w:val="-2"/>
                <w:sz w:val="14"/>
                <w:szCs w:val="18"/>
              </w:rPr>
            </w:pPr>
          </w:p>
        </w:tc>
        <w:tc>
          <w:tcPr>
            <w:tcW w:w="4017" w:type="dxa"/>
            <w:gridSpan w:val="2"/>
            <w:tcBorders>
              <w:top w:val="single" w:sz="2" w:space="0" w:color="1F3864" w:themeColor="accent1" w:themeShade="80"/>
              <w:bottom w:val="single" w:sz="2" w:space="0" w:color="1F3864" w:themeColor="accent1" w:themeShade="80"/>
            </w:tcBorders>
            <w:shd w:val="clear" w:color="auto" w:fill="auto"/>
            <w:vAlign w:val="center"/>
          </w:tcPr>
          <w:p w14:paraId="51A4E437" w14:textId="77777777" w:rsidR="0050281F" w:rsidRPr="00994B01" w:rsidRDefault="0050281F">
            <w:pPr>
              <w:pStyle w:val="08-Tabelageral"/>
              <w:jc w:val="center"/>
              <w:rPr>
                <w:b/>
              </w:rPr>
            </w:pPr>
            <w:r w:rsidRPr="00994B01">
              <w:rPr>
                <w:b/>
              </w:rPr>
              <w:t>Consolidado</w:t>
            </w:r>
          </w:p>
        </w:tc>
      </w:tr>
      <w:tr w:rsidR="0050281F" w:rsidRPr="00994B01" w14:paraId="43F5065D" w14:textId="77777777">
        <w:trPr>
          <w:trHeight w:val="238"/>
        </w:trPr>
        <w:tc>
          <w:tcPr>
            <w:tcW w:w="5641" w:type="dxa"/>
            <w:gridSpan w:val="3"/>
            <w:vMerge/>
            <w:tcBorders>
              <w:top w:val="nil"/>
              <w:bottom w:val="single" w:sz="2" w:space="0" w:color="1F3864" w:themeColor="accent1" w:themeShade="80"/>
            </w:tcBorders>
            <w:shd w:val="clear" w:color="auto" w:fill="auto"/>
          </w:tcPr>
          <w:p w14:paraId="0743FADE" w14:textId="77777777" w:rsidR="0050281F" w:rsidRPr="00994B01" w:rsidRDefault="0050281F">
            <w:pPr>
              <w:keepNext/>
              <w:keepLines/>
              <w:spacing w:before="40" w:after="40"/>
              <w:jc w:val="right"/>
              <w:rPr>
                <w:rFonts w:cs="Arial"/>
                <w:b/>
                <w:spacing w:val="-2"/>
                <w:sz w:val="14"/>
                <w:szCs w:val="18"/>
              </w:rPr>
            </w:pPr>
          </w:p>
        </w:tc>
        <w:tc>
          <w:tcPr>
            <w:tcW w:w="2008" w:type="dxa"/>
            <w:tcBorders>
              <w:top w:val="single" w:sz="2" w:space="0" w:color="1F3864" w:themeColor="accent1" w:themeShade="80"/>
              <w:bottom w:val="single" w:sz="2" w:space="0" w:color="1F3864" w:themeColor="accent1" w:themeShade="80"/>
            </w:tcBorders>
            <w:shd w:val="clear" w:color="auto" w:fill="auto"/>
            <w:vAlign w:val="center"/>
          </w:tcPr>
          <w:p w14:paraId="55FBD4D7" w14:textId="77777777" w:rsidR="0050281F" w:rsidRPr="00994B01" w:rsidRDefault="0050281F">
            <w:pPr>
              <w:pStyle w:val="08-Tabelageral"/>
              <w:rPr>
                <w:b/>
              </w:rPr>
            </w:pPr>
            <w:r w:rsidRPr="00994B01">
              <w:rPr>
                <w:b/>
              </w:rPr>
              <w:t>3</w:t>
            </w:r>
            <w:r>
              <w:rPr>
                <w:b/>
              </w:rPr>
              <w:t>1</w:t>
            </w:r>
            <w:r w:rsidRPr="00994B01">
              <w:rPr>
                <w:b/>
              </w:rPr>
              <w:t>.</w:t>
            </w:r>
            <w:r>
              <w:rPr>
                <w:b/>
              </w:rPr>
              <w:t>03</w:t>
            </w:r>
            <w:r w:rsidRPr="00994B01">
              <w:rPr>
                <w:b/>
              </w:rPr>
              <w:t>.202</w:t>
            </w:r>
            <w:r>
              <w:rPr>
                <w:b/>
              </w:rPr>
              <w:t>5</w:t>
            </w:r>
          </w:p>
        </w:tc>
        <w:tc>
          <w:tcPr>
            <w:tcW w:w="2009" w:type="dxa"/>
            <w:tcBorders>
              <w:top w:val="single" w:sz="2" w:space="0" w:color="1F3864" w:themeColor="accent1" w:themeShade="80"/>
              <w:bottom w:val="single" w:sz="2" w:space="0" w:color="1F3864" w:themeColor="accent1" w:themeShade="80"/>
            </w:tcBorders>
            <w:shd w:val="clear" w:color="auto" w:fill="auto"/>
            <w:vAlign w:val="center"/>
          </w:tcPr>
          <w:p w14:paraId="39210CCE" w14:textId="77777777" w:rsidR="0050281F" w:rsidRPr="00994B01" w:rsidRDefault="0050281F">
            <w:pPr>
              <w:pStyle w:val="08-Tabelageral"/>
              <w:rPr>
                <w:b/>
              </w:rPr>
            </w:pPr>
            <w:r w:rsidRPr="00994B01">
              <w:rPr>
                <w:b/>
              </w:rPr>
              <w:t>31.12.202</w:t>
            </w:r>
            <w:r>
              <w:rPr>
                <w:b/>
              </w:rPr>
              <w:t>4</w:t>
            </w:r>
          </w:p>
        </w:tc>
      </w:tr>
      <w:tr w:rsidR="0050281F" w:rsidRPr="00994B01" w14:paraId="34F43FA4" w14:textId="77777777">
        <w:trPr>
          <w:trHeight w:val="238"/>
        </w:trPr>
        <w:tc>
          <w:tcPr>
            <w:tcW w:w="4384" w:type="dxa"/>
            <w:tcBorders>
              <w:top w:val="single" w:sz="2" w:space="0" w:color="1F3864" w:themeColor="accent1" w:themeShade="80"/>
              <w:bottom w:val="nil"/>
            </w:tcBorders>
            <w:shd w:val="clear" w:color="auto" w:fill="auto"/>
          </w:tcPr>
          <w:p w14:paraId="2A01FB39" w14:textId="77777777" w:rsidR="0050281F" w:rsidRPr="00994B01" w:rsidRDefault="0050281F">
            <w:pPr>
              <w:pStyle w:val="08-Tabelageral"/>
              <w:jc w:val="left"/>
              <w:rPr>
                <w:rFonts w:cs="Arial"/>
                <w:b/>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tcBorders>
              <w:top w:val="single" w:sz="2" w:space="0" w:color="1F3864" w:themeColor="accent1" w:themeShade="80"/>
              <w:bottom w:val="nil"/>
            </w:tcBorders>
            <w:shd w:val="clear" w:color="auto" w:fill="auto"/>
          </w:tcPr>
          <w:p w14:paraId="290F8097" w14:textId="77777777" w:rsidR="0050281F" w:rsidRPr="00994B01" w:rsidRDefault="0050281F">
            <w:pPr>
              <w:pStyle w:val="08-Tabelageral"/>
              <w:rPr>
                <w:b/>
              </w:rPr>
            </w:pPr>
          </w:p>
        </w:tc>
        <w:tc>
          <w:tcPr>
            <w:tcW w:w="401" w:type="dxa"/>
            <w:tcBorders>
              <w:top w:val="single" w:sz="2" w:space="0" w:color="1F3864" w:themeColor="accent1" w:themeShade="80"/>
              <w:bottom w:val="nil"/>
            </w:tcBorders>
            <w:shd w:val="clear" w:color="auto" w:fill="auto"/>
          </w:tcPr>
          <w:p w14:paraId="52C4F440" w14:textId="77777777" w:rsidR="0050281F" w:rsidRPr="00994B01" w:rsidRDefault="0050281F">
            <w:pPr>
              <w:pStyle w:val="08-Tabelageral"/>
              <w:rPr>
                <w:b/>
              </w:rPr>
            </w:pPr>
          </w:p>
        </w:tc>
        <w:tc>
          <w:tcPr>
            <w:tcW w:w="2008" w:type="dxa"/>
            <w:tcBorders>
              <w:top w:val="single" w:sz="2" w:space="0" w:color="1F3864" w:themeColor="accent1" w:themeShade="80"/>
            </w:tcBorders>
            <w:shd w:val="clear" w:color="auto" w:fill="auto"/>
          </w:tcPr>
          <w:p w14:paraId="68DB1B75" w14:textId="77777777" w:rsidR="0050281F" w:rsidRPr="00CE4414" w:rsidRDefault="0050281F">
            <w:pPr>
              <w:pStyle w:val="08-Tabelageral"/>
              <w:rPr>
                <w:b/>
                <w:bCs/>
              </w:rPr>
            </w:pPr>
            <w:r>
              <w:rPr>
                <w:b/>
                <w:bCs/>
              </w:rPr>
              <w:t>2.647.717</w:t>
            </w:r>
          </w:p>
        </w:tc>
        <w:tc>
          <w:tcPr>
            <w:tcW w:w="2009" w:type="dxa"/>
            <w:tcBorders>
              <w:top w:val="single" w:sz="2" w:space="0" w:color="1F3864" w:themeColor="accent1" w:themeShade="80"/>
            </w:tcBorders>
            <w:shd w:val="clear" w:color="auto" w:fill="auto"/>
          </w:tcPr>
          <w:p w14:paraId="38B93A09" w14:textId="77777777" w:rsidR="0050281F" w:rsidRPr="00994B01" w:rsidRDefault="0050281F">
            <w:pPr>
              <w:pStyle w:val="08-Tabelageral"/>
              <w:rPr>
                <w:b/>
              </w:rPr>
            </w:pPr>
            <w:r>
              <w:rPr>
                <w:b/>
                <w:bCs/>
              </w:rPr>
              <w:t>2.627.914</w:t>
            </w:r>
          </w:p>
        </w:tc>
      </w:tr>
      <w:tr w:rsidR="0050281F" w:rsidRPr="00994B01" w14:paraId="6E75BCB4" w14:textId="77777777">
        <w:trPr>
          <w:trHeight w:val="238"/>
        </w:trPr>
        <w:tc>
          <w:tcPr>
            <w:tcW w:w="4384" w:type="dxa"/>
            <w:tcBorders>
              <w:top w:val="nil"/>
            </w:tcBorders>
            <w:shd w:val="clear" w:color="auto" w:fill="auto"/>
          </w:tcPr>
          <w:p w14:paraId="193A3E4A" w14:textId="77777777" w:rsidR="0050281F" w:rsidRPr="00994B01" w:rsidRDefault="0050281F">
            <w:pPr>
              <w:pStyle w:val="08-Tabelageral"/>
              <w:ind w:left="113"/>
              <w:jc w:val="left"/>
              <w:rPr>
                <w:rFonts w:cs="Arial"/>
                <w:lang w:val="en-US"/>
              </w:rPr>
            </w:pPr>
            <w:r w:rsidRPr="00994B01">
              <w:rPr>
                <w:rFonts w:cs="Arial"/>
                <w:lang w:val="en-US"/>
              </w:rPr>
              <w:t>B</w:t>
            </w:r>
            <w:r>
              <w:rPr>
                <w:rFonts w:cs="Arial"/>
                <w:lang w:val="en-US"/>
              </w:rPr>
              <w:t>rasilseg/ABS</w:t>
            </w:r>
          </w:p>
        </w:tc>
        <w:tc>
          <w:tcPr>
            <w:tcW w:w="856" w:type="dxa"/>
            <w:tcBorders>
              <w:top w:val="nil"/>
            </w:tcBorders>
            <w:shd w:val="clear" w:color="auto" w:fill="auto"/>
          </w:tcPr>
          <w:p w14:paraId="6A7449D6" w14:textId="77777777" w:rsidR="0050281F" w:rsidRPr="00994B01" w:rsidRDefault="0050281F">
            <w:pPr>
              <w:pStyle w:val="08-Tabelageral"/>
            </w:pPr>
          </w:p>
        </w:tc>
        <w:tc>
          <w:tcPr>
            <w:tcW w:w="401" w:type="dxa"/>
            <w:tcBorders>
              <w:top w:val="nil"/>
            </w:tcBorders>
            <w:shd w:val="clear" w:color="auto" w:fill="auto"/>
          </w:tcPr>
          <w:p w14:paraId="0A419659" w14:textId="77777777" w:rsidR="0050281F" w:rsidRPr="00994B01" w:rsidRDefault="0050281F">
            <w:pPr>
              <w:pStyle w:val="08-Tabelageral"/>
            </w:pPr>
          </w:p>
        </w:tc>
        <w:tc>
          <w:tcPr>
            <w:tcW w:w="2008" w:type="dxa"/>
            <w:shd w:val="clear" w:color="auto" w:fill="auto"/>
          </w:tcPr>
          <w:p w14:paraId="113194A0" w14:textId="77777777" w:rsidR="0050281F" w:rsidRPr="00994B01" w:rsidRDefault="0050281F">
            <w:pPr>
              <w:pStyle w:val="08-Tabelageral"/>
            </w:pPr>
            <w:r>
              <w:t>2.544.058</w:t>
            </w:r>
          </w:p>
        </w:tc>
        <w:tc>
          <w:tcPr>
            <w:tcW w:w="2009" w:type="dxa"/>
            <w:shd w:val="clear" w:color="auto" w:fill="auto"/>
          </w:tcPr>
          <w:p w14:paraId="361F6BC2" w14:textId="77777777" w:rsidR="0050281F" w:rsidRPr="00994B01" w:rsidRDefault="0050281F">
            <w:pPr>
              <w:pStyle w:val="08-Tabelageral"/>
            </w:pPr>
            <w:r>
              <w:t>2.525.041</w:t>
            </w:r>
          </w:p>
        </w:tc>
      </w:tr>
      <w:tr w:rsidR="0050281F" w:rsidRPr="00994B01" w14:paraId="1D6D2C68" w14:textId="77777777">
        <w:trPr>
          <w:trHeight w:val="238"/>
        </w:trPr>
        <w:tc>
          <w:tcPr>
            <w:tcW w:w="4384" w:type="dxa"/>
            <w:shd w:val="clear" w:color="auto" w:fill="auto"/>
          </w:tcPr>
          <w:p w14:paraId="35D52D51" w14:textId="77777777" w:rsidR="0050281F" w:rsidRPr="00994B01" w:rsidRDefault="0050281F">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shd w:val="clear" w:color="auto" w:fill="auto"/>
          </w:tcPr>
          <w:p w14:paraId="4E3853DE" w14:textId="77777777" w:rsidR="0050281F" w:rsidRPr="00994B01" w:rsidRDefault="0050281F">
            <w:pPr>
              <w:pStyle w:val="08-Tabelageral"/>
            </w:pPr>
          </w:p>
        </w:tc>
        <w:tc>
          <w:tcPr>
            <w:tcW w:w="401" w:type="dxa"/>
            <w:shd w:val="clear" w:color="auto" w:fill="auto"/>
          </w:tcPr>
          <w:p w14:paraId="61F64483" w14:textId="77777777" w:rsidR="0050281F" w:rsidRPr="00994B01" w:rsidRDefault="0050281F">
            <w:pPr>
              <w:pStyle w:val="08-Tabelageral"/>
            </w:pPr>
          </w:p>
        </w:tc>
        <w:tc>
          <w:tcPr>
            <w:tcW w:w="2008" w:type="dxa"/>
            <w:shd w:val="clear" w:color="auto" w:fill="auto"/>
          </w:tcPr>
          <w:p w14:paraId="3FAF3FC3" w14:textId="77777777" w:rsidR="0050281F" w:rsidRPr="00994B01" w:rsidRDefault="0050281F">
            <w:pPr>
              <w:pStyle w:val="08-Tabelageral"/>
            </w:pPr>
            <w:r>
              <w:t>103.469</w:t>
            </w:r>
          </w:p>
        </w:tc>
        <w:tc>
          <w:tcPr>
            <w:tcW w:w="2009" w:type="dxa"/>
            <w:shd w:val="clear" w:color="auto" w:fill="auto"/>
          </w:tcPr>
          <w:p w14:paraId="412E0471" w14:textId="77777777" w:rsidR="0050281F" w:rsidRPr="00994B01" w:rsidRDefault="0050281F">
            <w:pPr>
              <w:pStyle w:val="08-Tabelageral"/>
            </w:pPr>
            <w:r>
              <w:t>102.663</w:t>
            </w:r>
          </w:p>
        </w:tc>
      </w:tr>
      <w:tr w:rsidR="0050281F" w:rsidRPr="00994B01" w14:paraId="0E65838B" w14:textId="77777777">
        <w:trPr>
          <w:trHeight w:val="238"/>
        </w:trPr>
        <w:tc>
          <w:tcPr>
            <w:tcW w:w="4384" w:type="dxa"/>
            <w:shd w:val="clear" w:color="auto" w:fill="auto"/>
          </w:tcPr>
          <w:p w14:paraId="004D64F5" w14:textId="77777777" w:rsidR="0050281F" w:rsidRPr="00994B01" w:rsidRDefault="0050281F">
            <w:pPr>
              <w:pStyle w:val="08-Tabelageral"/>
              <w:ind w:left="113"/>
              <w:jc w:val="left"/>
              <w:rPr>
                <w:rFonts w:cs="Arial"/>
                <w:szCs w:val="14"/>
                <w:lang w:val="en-US"/>
              </w:rPr>
            </w:pPr>
            <w:proofErr w:type="spellStart"/>
            <w:r w:rsidRPr="00994B01">
              <w:rPr>
                <w:rFonts w:cs="Arial"/>
                <w:szCs w:val="14"/>
                <w:lang w:val="en-US"/>
              </w:rPr>
              <w:t>Outras</w:t>
            </w:r>
            <w:proofErr w:type="spellEnd"/>
          </w:p>
        </w:tc>
        <w:tc>
          <w:tcPr>
            <w:tcW w:w="856" w:type="dxa"/>
            <w:shd w:val="clear" w:color="auto" w:fill="auto"/>
          </w:tcPr>
          <w:p w14:paraId="3426AFF2" w14:textId="77777777" w:rsidR="0050281F" w:rsidRPr="00994B01" w:rsidRDefault="0050281F">
            <w:pPr>
              <w:pStyle w:val="08-Tabelageral"/>
            </w:pPr>
          </w:p>
        </w:tc>
        <w:tc>
          <w:tcPr>
            <w:tcW w:w="401" w:type="dxa"/>
            <w:shd w:val="clear" w:color="auto" w:fill="auto"/>
          </w:tcPr>
          <w:p w14:paraId="4B389F72" w14:textId="77777777" w:rsidR="0050281F" w:rsidRPr="00994B01" w:rsidRDefault="0050281F">
            <w:pPr>
              <w:pStyle w:val="08-Tabelageral"/>
            </w:pPr>
          </w:p>
        </w:tc>
        <w:tc>
          <w:tcPr>
            <w:tcW w:w="2008" w:type="dxa"/>
            <w:shd w:val="clear" w:color="auto" w:fill="auto"/>
          </w:tcPr>
          <w:p w14:paraId="5649BA0B" w14:textId="77777777" w:rsidR="0050281F" w:rsidRPr="00994B01" w:rsidRDefault="0050281F">
            <w:pPr>
              <w:pStyle w:val="08-Tabelageral"/>
            </w:pPr>
            <w:r>
              <w:t>190</w:t>
            </w:r>
          </w:p>
        </w:tc>
        <w:tc>
          <w:tcPr>
            <w:tcW w:w="2009" w:type="dxa"/>
            <w:shd w:val="clear" w:color="auto" w:fill="auto"/>
          </w:tcPr>
          <w:p w14:paraId="65732BD5" w14:textId="77777777" w:rsidR="0050281F" w:rsidRPr="00994B01" w:rsidRDefault="0050281F">
            <w:pPr>
              <w:pStyle w:val="08-Tabelageral"/>
            </w:pPr>
            <w:r>
              <w:t>210</w:t>
            </w:r>
          </w:p>
        </w:tc>
      </w:tr>
      <w:tr w:rsidR="0050281F" w:rsidRPr="00994B01" w14:paraId="7AB0C5ED" w14:textId="77777777">
        <w:trPr>
          <w:trHeight w:val="238"/>
        </w:trPr>
        <w:tc>
          <w:tcPr>
            <w:tcW w:w="4384" w:type="dxa"/>
            <w:shd w:val="clear" w:color="auto" w:fill="auto"/>
          </w:tcPr>
          <w:p w14:paraId="677413F5" w14:textId="77777777" w:rsidR="0050281F" w:rsidRPr="00F3351D" w:rsidRDefault="0050281F">
            <w:pPr>
              <w:pStyle w:val="08-Tabelageral"/>
              <w:jc w:val="left"/>
              <w:rPr>
                <w:rFonts w:cs="Arial"/>
                <w:b/>
                <w:vertAlign w:val="superscript"/>
                <w:lang w:val="en-US"/>
              </w:rPr>
            </w:pPr>
            <w:proofErr w:type="spellStart"/>
            <w:r w:rsidRPr="00994B01">
              <w:rPr>
                <w:rFonts w:cs="Arial"/>
                <w:b/>
                <w:lang w:val="en-US"/>
              </w:rPr>
              <w:t>Passivo</w:t>
            </w:r>
            <w:proofErr w:type="spellEnd"/>
            <w:r w:rsidRPr="00994B01">
              <w:rPr>
                <w:rFonts w:cs="Arial"/>
                <w:b/>
                <w:lang w:val="en-US"/>
              </w:rPr>
              <w:t xml:space="preserve"> </w:t>
            </w:r>
            <w:proofErr w:type="spellStart"/>
            <w:r w:rsidRPr="00994B01">
              <w:rPr>
                <w:rFonts w:cs="Arial"/>
                <w:b/>
                <w:lang w:val="en-US"/>
              </w:rPr>
              <w:t>Não</w:t>
            </w:r>
            <w:proofErr w:type="spellEnd"/>
            <w:r w:rsidRPr="00994B01">
              <w:rPr>
                <w:rFonts w:cs="Arial"/>
                <w:b/>
                <w:lang w:val="en-US"/>
              </w:rPr>
              <w:t xml:space="preserve"> </w:t>
            </w:r>
            <w:proofErr w:type="spellStart"/>
            <w:r w:rsidRPr="00994B01">
              <w:rPr>
                <w:rFonts w:cs="Arial"/>
                <w:b/>
                <w:lang w:val="en-US"/>
              </w:rPr>
              <w:t>Circulante</w:t>
            </w:r>
            <w:proofErr w:type="spellEnd"/>
          </w:p>
        </w:tc>
        <w:tc>
          <w:tcPr>
            <w:tcW w:w="856" w:type="dxa"/>
            <w:shd w:val="clear" w:color="auto" w:fill="auto"/>
          </w:tcPr>
          <w:p w14:paraId="6B2E7B23" w14:textId="77777777" w:rsidR="0050281F" w:rsidRPr="00994B01" w:rsidRDefault="0050281F">
            <w:pPr>
              <w:pStyle w:val="08-Tabelageral"/>
              <w:rPr>
                <w:b/>
              </w:rPr>
            </w:pPr>
          </w:p>
        </w:tc>
        <w:tc>
          <w:tcPr>
            <w:tcW w:w="401" w:type="dxa"/>
            <w:shd w:val="clear" w:color="auto" w:fill="auto"/>
          </w:tcPr>
          <w:p w14:paraId="7136E573" w14:textId="77777777" w:rsidR="0050281F" w:rsidRPr="00994B01" w:rsidRDefault="0050281F">
            <w:pPr>
              <w:pStyle w:val="08-Tabelageral"/>
              <w:rPr>
                <w:b/>
              </w:rPr>
            </w:pPr>
          </w:p>
        </w:tc>
        <w:tc>
          <w:tcPr>
            <w:tcW w:w="2008" w:type="dxa"/>
            <w:shd w:val="clear" w:color="auto" w:fill="auto"/>
          </w:tcPr>
          <w:p w14:paraId="620D50CE" w14:textId="77777777" w:rsidR="0050281F" w:rsidRPr="00CE4414" w:rsidRDefault="0050281F">
            <w:pPr>
              <w:pStyle w:val="08-Tabelageral"/>
              <w:rPr>
                <w:b/>
                <w:bCs/>
              </w:rPr>
            </w:pPr>
            <w:r>
              <w:rPr>
                <w:b/>
                <w:bCs/>
              </w:rPr>
              <w:t>3.488.072</w:t>
            </w:r>
          </w:p>
        </w:tc>
        <w:tc>
          <w:tcPr>
            <w:tcW w:w="2009" w:type="dxa"/>
            <w:shd w:val="clear" w:color="auto" w:fill="auto"/>
          </w:tcPr>
          <w:p w14:paraId="33E1DB8F" w14:textId="77777777" w:rsidR="0050281F" w:rsidRPr="00994B01" w:rsidRDefault="0050281F">
            <w:pPr>
              <w:pStyle w:val="08-Tabelageral"/>
              <w:rPr>
                <w:b/>
              </w:rPr>
            </w:pPr>
            <w:r>
              <w:rPr>
                <w:b/>
                <w:bCs/>
              </w:rPr>
              <w:t>3.391.326</w:t>
            </w:r>
          </w:p>
        </w:tc>
      </w:tr>
      <w:tr w:rsidR="0050281F" w:rsidRPr="00994B01" w14:paraId="40001EEC" w14:textId="77777777">
        <w:trPr>
          <w:trHeight w:val="238"/>
        </w:trPr>
        <w:tc>
          <w:tcPr>
            <w:tcW w:w="4384" w:type="dxa"/>
            <w:shd w:val="clear" w:color="auto" w:fill="auto"/>
          </w:tcPr>
          <w:p w14:paraId="6AA61227" w14:textId="77777777" w:rsidR="0050281F" w:rsidRPr="00994B01" w:rsidRDefault="0050281F">
            <w:pPr>
              <w:pStyle w:val="08-Tabelageral"/>
              <w:ind w:left="113"/>
              <w:jc w:val="left"/>
              <w:rPr>
                <w:rFonts w:cs="Arial"/>
                <w:lang w:val="en-US"/>
              </w:rPr>
            </w:pPr>
            <w:r w:rsidRPr="00994B01">
              <w:rPr>
                <w:rFonts w:cs="Arial"/>
                <w:lang w:val="en-US"/>
              </w:rPr>
              <w:t>B</w:t>
            </w:r>
            <w:r>
              <w:rPr>
                <w:rFonts w:cs="Arial"/>
                <w:lang w:val="en-US"/>
              </w:rPr>
              <w:t xml:space="preserve">rasilseg/ABS </w:t>
            </w:r>
          </w:p>
        </w:tc>
        <w:tc>
          <w:tcPr>
            <w:tcW w:w="856" w:type="dxa"/>
            <w:shd w:val="clear" w:color="auto" w:fill="auto"/>
          </w:tcPr>
          <w:p w14:paraId="00134228" w14:textId="77777777" w:rsidR="0050281F" w:rsidRPr="00994B01" w:rsidRDefault="0050281F">
            <w:pPr>
              <w:pStyle w:val="08-Tabelageral"/>
            </w:pPr>
          </w:p>
        </w:tc>
        <w:tc>
          <w:tcPr>
            <w:tcW w:w="401" w:type="dxa"/>
            <w:shd w:val="clear" w:color="auto" w:fill="auto"/>
          </w:tcPr>
          <w:p w14:paraId="7DDD9FCA" w14:textId="77777777" w:rsidR="0050281F" w:rsidRPr="00994B01" w:rsidRDefault="0050281F">
            <w:pPr>
              <w:pStyle w:val="08-Tabelageral"/>
            </w:pPr>
          </w:p>
        </w:tc>
        <w:tc>
          <w:tcPr>
            <w:tcW w:w="2008" w:type="dxa"/>
            <w:shd w:val="clear" w:color="auto" w:fill="auto"/>
          </w:tcPr>
          <w:p w14:paraId="3A480F7B" w14:textId="77777777" w:rsidR="0050281F" w:rsidRPr="00994B01" w:rsidRDefault="0050281F">
            <w:pPr>
              <w:pStyle w:val="08-Tabelageral"/>
            </w:pPr>
            <w:r>
              <w:t>3.469.049</w:t>
            </w:r>
          </w:p>
        </w:tc>
        <w:tc>
          <w:tcPr>
            <w:tcW w:w="2009" w:type="dxa"/>
            <w:shd w:val="clear" w:color="auto" w:fill="auto"/>
          </w:tcPr>
          <w:p w14:paraId="7986B5FA" w14:textId="77777777" w:rsidR="0050281F" w:rsidRPr="00994B01" w:rsidRDefault="0050281F">
            <w:pPr>
              <w:pStyle w:val="08-Tabelageral"/>
            </w:pPr>
            <w:r>
              <w:t>3.372.309</w:t>
            </w:r>
          </w:p>
        </w:tc>
      </w:tr>
      <w:tr w:rsidR="0050281F" w:rsidRPr="00994B01" w14:paraId="6C53ED16" w14:textId="77777777">
        <w:trPr>
          <w:trHeight w:val="238"/>
        </w:trPr>
        <w:tc>
          <w:tcPr>
            <w:tcW w:w="4384" w:type="dxa"/>
            <w:shd w:val="clear" w:color="auto" w:fill="auto"/>
          </w:tcPr>
          <w:p w14:paraId="5FAF1B2D" w14:textId="77777777" w:rsidR="0050281F" w:rsidRPr="00994B01" w:rsidRDefault="0050281F">
            <w:pPr>
              <w:pStyle w:val="08-Tabelageral"/>
              <w:ind w:left="113"/>
              <w:jc w:val="left"/>
              <w:rPr>
                <w:rFonts w:cs="Arial"/>
                <w:vertAlign w:val="superscript"/>
                <w:lang w:val="en-US"/>
              </w:rPr>
            </w:pPr>
            <w:r w:rsidRPr="00994B01">
              <w:rPr>
                <w:rFonts w:cs="Arial"/>
                <w:lang w:val="en-US"/>
              </w:rPr>
              <w:t>M</w:t>
            </w:r>
            <w:r>
              <w:rPr>
                <w:rFonts w:cs="Arial"/>
                <w:lang w:val="en-US"/>
              </w:rPr>
              <w:t>APFRE</w:t>
            </w:r>
            <w:r w:rsidRPr="00994B01">
              <w:rPr>
                <w:rFonts w:cs="Arial"/>
                <w:lang w:val="en-US"/>
              </w:rPr>
              <w:t xml:space="preserve"> </w:t>
            </w:r>
            <w:proofErr w:type="spellStart"/>
            <w:r w:rsidRPr="00994B01">
              <w:rPr>
                <w:rFonts w:cs="Arial"/>
                <w:lang w:val="en-US"/>
              </w:rPr>
              <w:t>Seguros</w:t>
            </w:r>
            <w:proofErr w:type="spellEnd"/>
            <w:r w:rsidRPr="00994B01">
              <w:rPr>
                <w:rFonts w:cs="Arial"/>
                <w:lang w:val="en-US"/>
              </w:rPr>
              <w:t xml:space="preserve"> Gerais</w:t>
            </w:r>
          </w:p>
        </w:tc>
        <w:tc>
          <w:tcPr>
            <w:tcW w:w="856" w:type="dxa"/>
            <w:shd w:val="clear" w:color="auto" w:fill="auto"/>
          </w:tcPr>
          <w:p w14:paraId="5BB26636" w14:textId="77777777" w:rsidR="0050281F" w:rsidRPr="00994B01" w:rsidRDefault="0050281F">
            <w:pPr>
              <w:pStyle w:val="08-Tabelageral"/>
            </w:pPr>
          </w:p>
        </w:tc>
        <w:tc>
          <w:tcPr>
            <w:tcW w:w="401" w:type="dxa"/>
            <w:shd w:val="clear" w:color="auto" w:fill="auto"/>
          </w:tcPr>
          <w:p w14:paraId="66080FCA" w14:textId="77777777" w:rsidR="0050281F" w:rsidRPr="00994B01" w:rsidRDefault="0050281F">
            <w:pPr>
              <w:pStyle w:val="08-Tabelageral"/>
            </w:pPr>
          </w:p>
        </w:tc>
        <w:tc>
          <w:tcPr>
            <w:tcW w:w="2008" w:type="dxa"/>
            <w:shd w:val="clear" w:color="auto" w:fill="auto"/>
          </w:tcPr>
          <w:p w14:paraId="5E52A0FB" w14:textId="77777777" w:rsidR="0050281F" w:rsidRPr="00994B01" w:rsidRDefault="0050281F">
            <w:pPr>
              <w:pStyle w:val="08-Tabelageral"/>
            </w:pPr>
            <w:r>
              <w:t>19.021</w:t>
            </w:r>
          </w:p>
        </w:tc>
        <w:tc>
          <w:tcPr>
            <w:tcW w:w="2009" w:type="dxa"/>
            <w:shd w:val="clear" w:color="auto" w:fill="auto"/>
          </w:tcPr>
          <w:p w14:paraId="22F6ACE7" w14:textId="77777777" w:rsidR="0050281F" w:rsidRPr="00994B01" w:rsidRDefault="0050281F">
            <w:pPr>
              <w:pStyle w:val="08-Tabelageral"/>
            </w:pPr>
            <w:r>
              <w:t>19.015</w:t>
            </w:r>
          </w:p>
        </w:tc>
      </w:tr>
      <w:tr w:rsidR="0050281F" w:rsidRPr="00994B01" w14:paraId="6E477FD0" w14:textId="77777777">
        <w:trPr>
          <w:trHeight w:val="238"/>
        </w:trPr>
        <w:tc>
          <w:tcPr>
            <w:tcW w:w="4384" w:type="dxa"/>
            <w:shd w:val="clear" w:color="auto" w:fill="auto"/>
          </w:tcPr>
          <w:p w14:paraId="6ABB56A8" w14:textId="77777777" w:rsidR="0050281F" w:rsidRPr="00994B01" w:rsidRDefault="0050281F">
            <w:pPr>
              <w:pStyle w:val="08-Tabelageral"/>
              <w:ind w:left="113"/>
              <w:jc w:val="left"/>
              <w:rPr>
                <w:rFonts w:cs="Arial"/>
                <w:lang w:val="en-US"/>
              </w:rPr>
            </w:pPr>
            <w:proofErr w:type="spellStart"/>
            <w:r>
              <w:rPr>
                <w:rFonts w:cs="Arial"/>
                <w:lang w:val="en-US"/>
              </w:rPr>
              <w:t>Outras</w:t>
            </w:r>
            <w:proofErr w:type="spellEnd"/>
          </w:p>
        </w:tc>
        <w:tc>
          <w:tcPr>
            <w:tcW w:w="856" w:type="dxa"/>
            <w:shd w:val="clear" w:color="auto" w:fill="auto"/>
          </w:tcPr>
          <w:p w14:paraId="2FF85A00" w14:textId="77777777" w:rsidR="0050281F" w:rsidRPr="00994B01" w:rsidRDefault="0050281F">
            <w:pPr>
              <w:pStyle w:val="08-Tabelageral"/>
            </w:pPr>
          </w:p>
        </w:tc>
        <w:tc>
          <w:tcPr>
            <w:tcW w:w="401" w:type="dxa"/>
            <w:shd w:val="clear" w:color="auto" w:fill="auto"/>
          </w:tcPr>
          <w:p w14:paraId="65A18C36" w14:textId="77777777" w:rsidR="0050281F" w:rsidRPr="00994B01" w:rsidRDefault="0050281F">
            <w:pPr>
              <w:pStyle w:val="08-Tabelageral"/>
            </w:pPr>
          </w:p>
        </w:tc>
        <w:tc>
          <w:tcPr>
            <w:tcW w:w="2008" w:type="dxa"/>
            <w:shd w:val="clear" w:color="auto" w:fill="auto"/>
          </w:tcPr>
          <w:p w14:paraId="018CE823" w14:textId="77777777" w:rsidR="0050281F" w:rsidRDefault="0050281F">
            <w:pPr>
              <w:pStyle w:val="08-Tabelageral"/>
            </w:pPr>
            <w:r>
              <w:t>2</w:t>
            </w:r>
          </w:p>
        </w:tc>
        <w:tc>
          <w:tcPr>
            <w:tcW w:w="2009" w:type="dxa"/>
            <w:shd w:val="clear" w:color="auto" w:fill="auto"/>
          </w:tcPr>
          <w:p w14:paraId="15B22523" w14:textId="77777777" w:rsidR="0050281F" w:rsidRDefault="0050281F">
            <w:pPr>
              <w:pStyle w:val="08-Tabelageral"/>
            </w:pPr>
            <w:r>
              <w:t>2</w:t>
            </w:r>
          </w:p>
        </w:tc>
      </w:tr>
      <w:tr w:rsidR="0050281F" w:rsidRPr="00D838AA" w14:paraId="1B70CCDC" w14:textId="77777777">
        <w:trPr>
          <w:trHeight w:val="238"/>
        </w:trPr>
        <w:tc>
          <w:tcPr>
            <w:tcW w:w="4384" w:type="dxa"/>
            <w:tcBorders>
              <w:bottom w:val="single" w:sz="2" w:space="0" w:color="1F3864" w:themeColor="accent1" w:themeShade="80"/>
            </w:tcBorders>
            <w:shd w:val="clear" w:color="auto" w:fill="auto"/>
          </w:tcPr>
          <w:p w14:paraId="47FF3A92" w14:textId="77777777" w:rsidR="0050281F" w:rsidRPr="00994B01" w:rsidRDefault="0050281F">
            <w:pPr>
              <w:pStyle w:val="08-Tabelageral"/>
              <w:jc w:val="left"/>
              <w:rPr>
                <w:rFonts w:cs="Arial"/>
                <w:b/>
                <w:bCs/>
                <w:szCs w:val="14"/>
                <w:lang w:val="en-US"/>
              </w:rPr>
            </w:pPr>
            <w:r w:rsidRPr="00994B01">
              <w:rPr>
                <w:rFonts w:cs="Arial"/>
                <w:b/>
                <w:lang w:val="en-US"/>
              </w:rPr>
              <w:t>Total</w:t>
            </w:r>
          </w:p>
        </w:tc>
        <w:tc>
          <w:tcPr>
            <w:tcW w:w="856" w:type="dxa"/>
            <w:tcBorders>
              <w:bottom w:val="single" w:sz="2" w:space="0" w:color="1F3864" w:themeColor="accent1" w:themeShade="80"/>
            </w:tcBorders>
            <w:shd w:val="clear" w:color="auto" w:fill="auto"/>
          </w:tcPr>
          <w:p w14:paraId="2576D9C5" w14:textId="77777777" w:rsidR="0050281F" w:rsidRPr="00994B01" w:rsidRDefault="0050281F">
            <w:pPr>
              <w:pStyle w:val="08-Tabelageral"/>
              <w:rPr>
                <w:b/>
                <w:szCs w:val="14"/>
              </w:rPr>
            </w:pPr>
          </w:p>
        </w:tc>
        <w:tc>
          <w:tcPr>
            <w:tcW w:w="401" w:type="dxa"/>
            <w:tcBorders>
              <w:bottom w:val="single" w:sz="2" w:space="0" w:color="1F3864" w:themeColor="accent1" w:themeShade="80"/>
            </w:tcBorders>
            <w:shd w:val="clear" w:color="auto" w:fill="auto"/>
          </w:tcPr>
          <w:p w14:paraId="5B8D0F2A" w14:textId="77777777" w:rsidR="0050281F" w:rsidRPr="00994B01" w:rsidRDefault="0050281F">
            <w:pPr>
              <w:pStyle w:val="08-Tabelageral"/>
              <w:rPr>
                <w:b/>
                <w:szCs w:val="14"/>
              </w:rPr>
            </w:pPr>
          </w:p>
        </w:tc>
        <w:tc>
          <w:tcPr>
            <w:tcW w:w="2008" w:type="dxa"/>
            <w:tcBorders>
              <w:bottom w:val="single" w:sz="2" w:space="0" w:color="1F3864" w:themeColor="accent1" w:themeShade="80"/>
            </w:tcBorders>
            <w:shd w:val="clear" w:color="auto" w:fill="auto"/>
          </w:tcPr>
          <w:p w14:paraId="4D8BABBA" w14:textId="77777777" w:rsidR="0050281F" w:rsidRPr="00CE4414" w:rsidRDefault="0050281F">
            <w:pPr>
              <w:pStyle w:val="08-Tabelageral"/>
              <w:rPr>
                <w:b/>
                <w:bCs/>
              </w:rPr>
            </w:pPr>
            <w:r>
              <w:rPr>
                <w:b/>
              </w:rPr>
              <w:t>6.135.789</w:t>
            </w:r>
          </w:p>
        </w:tc>
        <w:tc>
          <w:tcPr>
            <w:tcW w:w="2009" w:type="dxa"/>
            <w:tcBorders>
              <w:bottom w:val="single" w:sz="2" w:space="0" w:color="1F3864" w:themeColor="accent1" w:themeShade="80"/>
            </w:tcBorders>
            <w:shd w:val="clear" w:color="auto" w:fill="auto"/>
          </w:tcPr>
          <w:p w14:paraId="0247E6E0" w14:textId="77777777" w:rsidR="0050281F" w:rsidRPr="00D838AA" w:rsidRDefault="0050281F">
            <w:pPr>
              <w:pStyle w:val="08-Tabelageral"/>
              <w:rPr>
                <w:b/>
              </w:rPr>
            </w:pPr>
            <w:r>
              <w:rPr>
                <w:b/>
              </w:rPr>
              <w:t>6.019.240</w:t>
            </w:r>
          </w:p>
        </w:tc>
      </w:tr>
    </w:tbl>
    <w:p w14:paraId="510B6062" w14:textId="7468E727" w:rsidR="0050281F" w:rsidRPr="00650BC1" w:rsidRDefault="0050281F" w:rsidP="00650BC1">
      <w:pPr>
        <w:keepLines/>
        <w:tabs>
          <w:tab w:val="left" w:pos="284"/>
        </w:tabs>
        <w:spacing w:before="120" w:after="120"/>
        <w:jc w:val="both"/>
        <w:rPr>
          <w:rFonts w:ascii="Arial" w:eastAsia="Times New Roman" w:hAnsi="Arial" w:cs="Arial"/>
          <w:spacing w:val="-2"/>
          <w:sz w:val="18"/>
          <w:szCs w:val="14"/>
        </w:rPr>
      </w:pPr>
      <w:bookmarkStart w:id="114" w:name="_Hlk156999904"/>
      <w:r w:rsidRPr="006E1D9B">
        <w:rPr>
          <w:rFonts w:ascii="Arial" w:eastAsia="Times New Roman" w:hAnsi="Arial" w:cs="Arial"/>
          <w:spacing w:val="-2"/>
          <w:sz w:val="18"/>
          <w:szCs w:val="14"/>
        </w:rPr>
        <w:t>Não há saldo de comissões a apropriar no controlador.</w:t>
      </w:r>
      <w:bookmarkEnd w:id="114"/>
    </w:p>
    <w:p w14:paraId="691A2170" w14:textId="77777777" w:rsidR="00784735" w:rsidRDefault="00784735" w:rsidP="00784735">
      <w:pPr>
        <w:pStyle w:val="02-TtulodeNota"/>
      </w:pPr>
    </w:p>
    <w:p w14:paraId="1E58C48A" w14:textId="59388A2F" w:rsidR="007D4AB0" w:rsidRPr="00404B22" w:rsidRDefault="005C6C41" w:rsidP="00784735">
      <w:pPr>
        <w:pStyle w:val="02-TtulodeNota"/>
        <w:rPr>
          <w:rFonts w:cs="Arial"/>
        </w:rPr>
      </w:pPr>
      <w:bookmarkStart w:id="115" w:name="_Toc197090581"/>
      <w:r w:rsidRPr="00662D2A">
        <w:t>2</w:t>
      </w:r>
      <w:r w:rsidR="00AB09B4" w:rsidRPr="00404B22">
        <w:rPr>
          <w:rFonts w:cs="Arial"/>
        </w:rPr>
        <w:t>4</w:t>
      </w:r>
      <w:r w:rsidR="007D4AB0" w:rsidRPr="00404B22">
        <w:rPr>
          <w:rFonts w:cs="Arial"/>
        </w:rPr>
        <w:t xml:space="preserve"> – OUTROS PASSIVOS</w:t>
      </w:r>
      <w:bookmarkEnd w:id="115"/>
    </w:p>
    <w:p w14:paraId="29988B5A" w14:textId="77777777" w:rsidR="0047123B" w:rsidRPr="007179D8" w:rsidRDefault="0047123B" w:rsidP="0047123B">
      <w:pPr>
        <w:spacing w:after="0" w:line="240" w:lineRule="auto"/>
        <w:jc w:val="right"/>
        <w:rPr>
          <w:rFonts w:ascii="Arial" w:eastAsia="MS Mincho" w:hAnsi="Arial" w:cs="Arial"/>
          <w:b/>
          <w:sz w:val="14"/>
          <w:szCs w:val="22"/>
          <w:lang w:eastAsia="pt-BR"/>
        </w:rPr>
      </w:pPr>
      <w:bookmarkStart w:id="116" w:name="_Hlk188435757"/>
      <w:r w:rsidRPr="007179D8">
        <w:rPr>
          <w:rFonts w:ascii="Arial" w:eastAsia="MS Mincho" w:hAnsi="Arial" w:cs="Arial"/>
          <w:b/>
          <w:sz w:val="14"/>
          <w:szCs w:val="22"/>
          <w:lang w:eastAsia="pt-BR"/>
        </w:rPr>
        <w:t>R$ mil</w:t>
      </w:r>
    </w:p>
    <w:tbl>
      <w:tblPr>
        <w:tblW w:w="9639" w:type="dxa"/>
        <w:jc w:val="center"/>
        <w:tblBorders>
          <w:top w:val="single" w:sz="2" w:space="0" w:color="8EAADB"/>
          <w:bottom w:val="single" w:sz="2" w:space="0" w:color="8EAADB"/>
        </w:tblBorders>
        <w:tblLook w:val="04A0" w:firstRow="1" w:lastRow="0" w:firstColumn="1" w:lastColumn="0" w:noHBand="0" w:noVBand="1"/>
      </w:tblPr>
      <w:tblGrid>
        <w:gridCol w:w="3687"/>
        <w:gridCol w:w="283"/>
        <w:gridCol w:w="1560"/>
        <w:gridCol w:w="1134"/>
        <w:gridCol w:w="425"/>
        <w:gridCol w:w="1276"/>
        <w:gridCol w:w="1274"/>
      </w:tblGrid>
      <w:tr w:rsidR="007179D8" w:rsidRPr="007179D8" w14:paraId="343EF24E" w14:textId="77777777" w:rsidTr="007179D8">
        <w:trPr>
          <w:trHeight w:hRule="exact" w:val="283"/>
          <w:jc w:val="center"/>
        </w:trPr>
        <w:tc>
          <w:tcPr>
            <w:tcW w:w="3687" w:type="dxa"/>
            <w:tcBorders>
              <w:top w:val="single" w:sz="2" w:space="0" w:color="1F4E79"/>
              <w:bottom w:val="nil"/>
            </w:tcBorders>
            <w:shd w:val="clear" w:color="auto" w:fill="auto"/>
          </w:tcPr>
          <w:p w14:paraId="5C26D529" w14:textId="77777777" w:rsidR="007179D8" w:rsidRPr="007179D8" w:rsidRDefault="007179D8" w:rsidP="007179D8">
            <w:pPr>
              <w:spacing w:after="0" w:line="276" w:lineRule="auto"/>
              <w:jc w:val="center"/>
              <w:rPr>
                <w:rFonts w:ascii="Arial" w:eastAsia="MS Mincho" w:hAnsi="Arial" w:cs="Arial"/>
                <w:b/>
                <w:sz w:val="18"/>
                <w:szCs w:val="18"/>
              </w:rPr>
            </w:pPr>
          </w:p>
        </w:tc>
        <w:tc>
          <w:tcPr>
            <w:tcW w:w="283" w:type="dxa"/>
            <w:tcBorders>
              <w:top w:val="single" w:sz="2" w:space="0" w:color="1F4E79"/>
              <w:bottom w:val="nil"/>
            </w:tcBorders>
            <w:shd w:val="clear" w:color="auto" w:fill="auto"/>
          </w:tcPr>
          <w:p w14:paraId="58CC5B16" w14:textId="77777777" w:rsidR="007179D8" w:rsidRPr="007179D8" w:rsidRDefault="007179D8" w:rsidP="007179D8">
            <w:pPr>
              <w:spacing w:after="0" w:line="276" w:lineRule="auto"/>
              <w:jc w:val="center"/>
              <w:rPr>
                <w:rFonts w:ascii="Arial" w:eastAsia="MS Mincho" w:hAnsi="Arial" w:cs="Arial"/>
                <w:b/>
                <w:sz w:val="18"/>
                <w:szCs w:val="18"/>
              </w:rPr>
            </w:pPr>
          </w:p>
        </w:tc>
        <w:tc>
          <w:tcPr>
            <w:tcW w:w="2694" w:type="dxa"/>
            <w:gridSpan w:val="2"/>
            <w:tcBorders>
              <w:top w:val="single" w:sz="2" w:space="0" w:color="1F4E79"/>
              <w:bottom w:val="single" w:sz="2" w:space="0" w:color="1F4E79"/>
            </w:tcBorders>
            <w:shd w:val="clear" w:color="auto" w:fill="auto"/>
            <w:vAlign w:val="center"/>
          </w:tcPr>
          <w:p w14:paraId="32CF48FD" w14:textId="77777777" w:rsidR="007179D8" w:rsidRPr="007179D8" w:rsidRDefault="007179D8" w:rsidP="007179D8">
            <w:pPr>
              <w:spacing w:after="0" w:line="276" w:lineRule="auto"/>
              <w:jc w:val="center"/>
              <w:rPr>
                <w:rFonts w:ascii="Arial" w:eastAsia="MS Mincho" w:hAnsi="Arial" w:cs="Arial"/>
                <w:b/>
                <w:sz w:val="14"/>
                <w:szCs w:val="18"/>
              </w:rPr>
            </w:pPr>
            <w:r w:rsidRPr="007179D8">
              <w:rPr>
                <w:rFonts w:ascii="Arial" w:eastAsia="MS Mincho" w:hAnsi="Arial" w:cs="Arial"/>
                <w:b/>
                <w:sz w:val="14"/>
                <w:szCs w:val="18"/>
              </w:rPr>
              <w:t>Controlador</w:t>
            </w:r>
          </w:p>
        </w:tc>
        <w:tc>
          <w:tcPr>
            <w:tcW w:w="425" w:type="dxa"/>
            <w:tcBorders>
              <w:top w:val="single" w:sz="2" w:space="0" w:color="1F4E79"/>
              <w:bottom w:val="nil"/>
            </w:tcBorders>
            <w:shd w:val="clear" w:color="auto" w:fill="auto"/>
            <w:vAlign w:val="center"/>
          </w:tcPr>
          <w:p w14:paraId="552FDE43" w14:textId="77777777" w:rsidR="007179D8" w:rsidRPr="007179D8" w:rsidRDefault="007179D8" w:rsidP="007179D8">
            <w:pPr>
              <w:spacing w:after="0" w:line="276" w:lineRule="auto"/>
              <w:jc w:val="center"/>
              <w:rPr>
                <w:rFonts w:ascii="Arial" w:eastAsia="MS Mincho" w:hAnsi="Arial" w:cs="Arial"/>
                <w:b/>
                <w:sz w:val="18"/>
                <w:szCs w:val="18"/>
              </w:rPr>
            </w:pPr>
          </w:p>
        </w:tc>
        <w:tc>
          <w:tcPr>
            <w:tcW w:w="2550" w:type="dxa"/>
            <w:gridSpan w:val="2"/>
            <w:tcBorders>
              <w:top w:val="single" w:sz="2" w:space="0" w:color="1F4E79"/>
              <w:bottom w:val="single" w:sz="2" w:space="0" w:color="1F4E79"/>
            </w:tcBorders>
            <w:shd w:val="clear" w:color="auto" w:fill="auto"/>
            <w:vAlign w:val="center"/>
          </w:tcPr>
          <w:p w14:paraId="286E8DB4" w14:textId="77777777" w:rsidR="007179D8" w:rsidRPr="007179D8" w:rsidRDefault="007179D8" w:rsidP="007179D8">
            <w:pPr>
              <w:spacing w:after="0" w:line="276" w:lineRule="auto"/>
              <w:jc w:val="center"/>
              <w:rPr>
                <w:rFonts w:ascii="Arial" w:eastAsia="MS Mincho" w:hAnsi="Arial" w:cs="Arial"/>
                <w:b/>
                <w:sz w:val="18"/>
                <w:szCs w:val="18"/>
              </w:rPr>
            </w:pPr>
            <w:r w:rsidRPr="007179D8">
              <w:rPr>
                <w:rFonts w:ascii="Arial" w:eastAsia="MS Mincho" w:hAnsi="Arial" w:cs="Arial"/>
                <w:b/>
                <w:sz w:val="14"/>
                <w:szCs w:val="18"/>
              </w:rPr>
              <w:t>Consolidado</w:t>
            </w:r>
          </w:p>
        </w:tc>
      </w:tr>
      <w:tr w:rsidR="007179D8" w:rsidRPr="007179D8" w14:paraId="247333A9" w14:textId="77777777" w:rsidTr="007179D8">
        <w:trPr>
          <w:trHeight w:hRule="exact" w:val="238"/>
          <w:jc w:val="center"/>
        </w:trPr>
        <w:tc>
          <w:tcPr>
            <w:tcW w:w="3687" w:type="dxa"/>
            <w:tcBorders>
              <w:top w:val="nil"/>
              <w:bottom w:val="single" w:sz="2" w:space="0" w:color="1F4E79"/>
            </w:tcBorders>
            <w:shd w:val="clear" w:color="auto" w:fill="auto"/>
          </w:tcPr>
          <w:p w14:paraId="6DE271DA"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8"/>
                <w:lang w:eastAsia="pt-BR"/>
              </w:rPr>
            </w:pPr>
          </w:p>
        </w:tc>
        <w:tc>
          <w:tcPr>
            <w:tcW w:w="283" w:type="dxa"/>
            <w:tcBorders>
              <w:top w:val="nil"/>
              <w:bottom w:val="single" w:sz="2" w:space="0" w:color="1F4E79"/>
            </w:tcBorders>
            <w:shd w:val="clear" w:color="auto" w:fill="auto"/>
          </w:tcPr>
          <w:p w14:paraId="23369808"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8"/>
                <w:lang w:eastAsia="pt-BR"/>
              </w:rPr>
            </w:pPr>
          </w:p>
        </w:tc>
        <w:tc>
          <w:tcPr>
            <w:tcW w:w="1560" w:type="dxa"/>
            <w:tcBorders>
              <w:top w:val="single" w:sz="2" w:space="0" w:color="1F4E79"/>
              <w:bottom w:val="single" w:sz="2" w:space="0" w:color="1F4E79"/>
            </w:tcBorders>
            <w:shd w:val="clear" w:color="auto" w:fill="auto"/>
            <w:vAlign w:val="center"/>
          </w:tcPr>
          <w:p w14:paraId="00732AAD"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8"/>
                <w:lang w:eastAsia="pt-BR"/>
              </w:rPr>
            </w:pPr>
            <w:r w:rsidRPr="007179D8">
              <w:rPr>
                <w:rFonts w:ascii="Arial" w:eastAsia="Times New Roman" w:hAnsi="Arial" w:cs="Arial"/>
                <w:b/>
                <w:spacing w:val="-2"/>
                <w:sz w:val="14"/>
                <w:szCs w:val="18"/>
                <w:lang w:eastAsia="pt-BR"/>
              </w:rPr>
              <w:t>31.03.2025</w:t>
            </w:r>
          </w:p>
        </w:tc>
        <w:tc>
          <w:tcPr>
            <w:tcW w:w="1134" w:type="dxa"/>
            <w:tcBorders>
              <w:top w:val="single" w:sz="2" w:space="0" w:color="1F4E79"/>
              <w:bottom w:val="single" w:sz="2" w:space="0" w:color="1F4E79"/>
            </w:tcBorders>
            <w:shd w:val="clear" w:color="auto" w:fill="auto"/>
            <w:vAlign w:val="center"/>
          </w:tcPr>
          <w:p w14:paraId="5D38D210"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8"/>
                <w:lang w:eastAsia="pt-BR"/>
              </w:rPr>
            </w:pPr>
            <w:r w:rsidRPr="007179D8">
              <w:rPr>
                <w:rFonts w:ascii="Arial" w:eastAsia="Times New Roman" w:hAnsi="Arial" w:cs="Arial"/>
                <w:b/>
                <w:spacing w:val="-2"/>
                <w:sz w:val="14"/>
                <w:szCs w:val="18"/>
                <w:lang w:eastAsia="pt-BR"/>
              </w:rPr>
              <w:t>31.12.2024</w:t>
            </w:r>
          </w:p>
        </w:tc>
        <w:tc>
          <w:tcPr>
            <w:tcW w:w="425" w:type="dxa"/>
            <w:tcBorders>
              <w:top w:val="nil"/>
              <w:bottom w:val="single" w:sz="2" w:space="0" w:color="1F4E79"/>
            </w:tcBorders>
            <w:shd w:val="clear" w:color="auto" w:fill="auto"/>
            <w:vAlign w:val="center"/>
          </w:tcPr>
          <w:p w14:paraId="67DF97E3"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8"/>
                <w:lang w:eastAsia="pt-BR"/>
              </w:rPr>
            </w:pPr>
          </w:p>
        </w:tc>
        <w:tc>
          <w:tcPr>
            <w:tcW w:w="1276" w:type="dxa"/>
            <w:tcBorders>
              <w:top w:val="single" w:sz="2" w:space="0" w:color="1F4E79"/>
              <w:bottom w:val="single" w:sz="2" w:space="0" w:color="1F4E79"/>
            </w:tcBorders>
            <w:shd w:val="clear" w:color="auto" w:fill="auto"/>
            <w:vAlign w:val="center"/>
          </w:tcPr>
          <w:p w14:paraId="07D2D03C"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8"/>
                <w:lang w:eastAsia="pt-BR"/>
              </w:rPr>
            </w:pPr>
            <w:r w:rsidRPr="007179D8">
              <w:rPr>
                <w:rFonts w:ascii="Arial" w:eastAsia="Times New Roman" w:hAnsi="Arial" w:cs="Arial"/>
                <w:b/>
                <w:spacing w:val="-2"/>
                <w:sz w:val="14"/>
                <w:szCs w:val="18"/>
                <w:lang w:eastAsia="pt-BR"/>
              </w:rPr>
              <w:t>31.03.2025</w:t>
            </w:r>
          </w:p>
        </w:tc>
        <w:tc>
          <w:tcPr>
            <w:tcW w:w="1274" w:type="dxa"/>
            <w:tcBorders>
              <w:top w:val="single" w:sz="2" w:space="0" w:color="1F4E79"/>
              <w:bottom w:val="single" w:sz="2" w:space="0" w:color="1F4E79"/>
            </w:tcBorders>
            <w:shd w:val="clear" w:color="auto" w:fill="auto"/>
            <w:vAlign w:val="center"/>
          </w:tcPr>
          <w:p w14:paraId="3D8B4F6F"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8"/>
                <w:lang w:eastAsia="pt-BR"/>
              </w:rPr>
            </w:pPr>
            <w:r w:rsidRPr="007179D8">
              <w:rPr>
                <w:rFonts w:ascii="Arial" w:eastAsia="Times New Roman" w:hAnsi="Arial" w:cs="Arial"/>
                <w:b/>
                <w:spacing w:val="-2"/>
                <w:sz w:val="14"/>
                <w:szCs w:val="18"/>
                <w:lang w:eastAsia="pt-BR"/>
              </w:rPr>
              <w:t>31.12.2024</w:t>
            </w:r>
          </w:p>
        </w:tc>
      </w:tr>
      <w:tr w:rsidR="007179D8" w:rsidRPr="007179D8" w14:paraId="040CFC9E" w14:textId="77777777" w:rsidTr="007179D8">
        <w:trPr>
          <w:trHeight w:val="238"/>
          <w:jc w:val="center"/>
        </w:trPr>
        <w:tc>
          <w:tcPr>
            <w:tcW w:w="3687" w:type="dxa"/>
            <w:tcBorders>
              <w:top w:val="single" w:sz="2" w:space="0" w:color="1F4E79"/>
            </w:tcBorders>
            <w:shd w:val="clear" w:color="auto" w:fill="auto"/>
          </w:tcPr>
          <w:p w14:paraId="7291A82B" w14:textId="77777777" w:rsidR="007179D8" w:rsidRPr="007179D8" w:rsidRDefault="007179D8" w:rsidP="007179D8">
            <w:pPr>
              <w:keepNext/>
              <w:keepLines/>
              <w:spacing w:before="40" w:after="40" w:line="240" w:lineRule="auto"/>
              <w:rPr>
                <w:rFonts w:ascii="Arial" w:eastAsia="Times New Roman" w:hAnsi="Arial" w:cs="Arial"/>
                <w:b/>
                <w:bCs/>
                <w:spacing w:val="-2"/>
                <w:sz w:val="14"/>
                <w:szCs w:val="14"/>
                <w:lang w:eastAsia="pt-BR"/>
              </w:rPr>
            </w:pPr>
            <w:r w:rsidRPr="007179D8">
              <w:rPr>
                <w:rFonts w:ascii="Arial" w:eastAsia="Times New Roman" w:hAnsi="Arial" w:cs="Arial"/>
                <w:b/>
                <w:spacing w:val="-2"/>
                <w:sz w:val="14"/>
                <w:szCs w:val="14"/>
                <w:lang w:eastAsia="pt-BR"/>
              </w:rPr>
              <w:t>Passivo Circulante</w:t>
            </w:r>
          </w:p>
        </w:tc>
        <w:tc>
          <w:tcPr>
            <w:tcW w:w="283" w:type="dxa"/>
            <w:tcBorders>
              <w:top w:val="single" w:sz="2" w:space="0" w:color="1F4E79"/>
            </w:tcBorders>
            <w:shd w:val="clear" w:color="auto" w:fill="auto"/>
          </w:tcPr>
          <w:p w14:paraId="58ED684A" w14:textId="77777777" w:rsidR="007179D8" w:rsidRPr="007179D8" w:rsidRDefault="007179D8" w:rsidP="007179D8">
            <w:pPr>
              <w:keepNext/>
              <w:keepLines/>
              <w:spacing w:before="40" w:after="40" w:line="240" w:lineRule="auto"/>
              <w:ind w:left="113"/>
              <w:jc w:val="center"/>
              <w:rPr>
                <w:rFonts w:ascii="Arial" w:eastAsia="Times New Roman" w:hAnsi="Arial" w:cs="Arial"/>
                <w:b/>
                <w:spacing w:val="-2"/>
                <w:sz w:val="14"/>
                <w:szCs w:val="14"/>
                <w:lang w:eastAsia="pt-BR"/>
              </w:rPr>
            </w:pPr>
          </w:p>
        </w:tc>
        <w:tc>
          <w:tcPr>
            <w:tcW w:w="1560" w:type="dxa"/>
            <w:tcBorders>
              <w:top w:val="single" w:sz="2" w:space="0" w:color="1F4E79"/>
            </w:tcBorders>
            <w:shd w:val="clear" w:color="auto" w:fill="auto"/>
            <w:vAlign w:val="center"/>
          </w:tcPr>
          <w:p w14:paraId="26C6C3AA" w14:textId="77777777" w:rsidR="007179D8" w:rsidRPr="007179D8" w:rsidRDefault="007179D8" w:rsidP="007179D8">
            <w:pPr>
              <w:keepNext/>
              <w:keepLines/>
              <w:spacing w:before="40" w:after="40" w:line="240" w:lineRule="auto"/>
              <w:ind w:left="113"/>
              <w:jc w:val="right"/>
              <w:rPr>
                <w:rFonts w:ascii="Arial" w:eastAsia="Times New Roman" w:hAnsi="Arial" w:cs="Arial"/>
                <w:b/>
                <w:spacing w:val="-2"/>
                <w:sz w:val="14"/>
                <w:szCs w:val="14"/>
                <w:lang w:eastAsia="pt-BR"/>
              </w:rPr>
            </w:pPr>
          </w:p>
        </w:tc>
        <w:tc>
          <w:tcPr>
            <w:tcW w:w="1134" w:type="dxa"/>
            <w:tcBorders>
              <w:top w:val="single" w:sz="2" w:space="0" w:color="1F4E79"/>
            </w:tcBorders>
            <w:shd w:val="clear" w:color="auto" w:fill="auto"/>
            <w:vAlign w:val="center"/>
          </w:tcPr>
          <w:p w14:paraId="324D1000" w14:textId="77777777" w:rsidR="007179D8" w:rsidRPr="007179D8" w:rsidRDefault="007179D8" w:rsidP="007179D8">
            <w:pPr>
              <w:keepNext/>
              <w:keepLines/>
              <w:spacing w:before="40" w:after="40" w:line="240" w:lineRule="auto"/>
              <w:ind w:left="113"/>
              <w:jc w:val="right"/>
              <w:rPr>
                <w:rFonts w:ascii="Arial" w:eastAsia="Times New Roman" w:hAnsi="Arial" w:cs="Arial"/>
                <w:b/>
                <w:spacing w:val="-2"/>
                <w:sz w:val="14"/>
                <w:szCs w:val="14"/>
                <w:lang w:eastAsia="pt-BR"/>
              </w:rPr>
            </w:pPr>
          </w:p>
        </w:tc>
        <w:tc>
          <w:tcPr>
            <w:tcW w:w="425" w:type="dxa"/>
            <w:tcBorders>
              <w:top w:val="single" w:sz="2" w:space="0" w:color="1F4E79"/>
            </w:tcBorders>
            <w:shd w:val="clear" w:color="auto" w:fill="auto"/>
            <w:vAlign w:val="center"/>
          </w:tcPr>
          <w:p w14:paraId="516B8F2A" w14:textId="77777777" w:rsidR="007179D8" w:rsidRPr="007179D8" w:rsidRDefault="007179D8" w:rsidP="007179D8">
            <w:pPr>
              <w:keepNext/>
              <w:keepLines/>
              <w:spacing w:before="40" w:after="40" w:line="240" w:lineRule="auto"/>
              <w:ind w:left="113"/>
              <w:jc w:val="right"/>
              <w:rPr>
                <w:rFonts w:ascii="Arial" w:eastAsia="Times New Roman" w:hAnsi="Arial" w:cs="Arial"/>
                <w:b/>
                <w:spacing w:val="-2"/>
                <w:sz w:val="14"/>
                <w:szCs w:val="14"/>
                <w:lang w:eastAsia="pt-BR"/>
              </w:rPr>
            </w:pPr>
          </w:p>
        </w:tc>
        <w:tc>
          <w:tcPr>
            <w:tcW w:w="1276" w:type="dxa"/>
            <w:tcBorders>
              <w:top w:val="single" w:sz="2" w:space="0" w:color="1F4E79"/>
            </w:tcBorders>
            <w:shd w:val="clear" w:color="auto" w:fill="auto"/>
            <w:vAlign w:val="center"/>
          </w:tcPr>
          <w:p w14:paraId="26601CD2" w14:textId="77777777" w:rsidR="007179D8" w:rsidRPr="007179D8" w:rsidRDefault="007179D8" w:rsidP="007179D8">
            <w:pPr>
              <w:keepNext/>
              <w:keepLines/>
              <w:spacing w:before="40" w:after="40" w:line="240" w:lineRule="auto"/>
              <w:ind w:left="113"/>
              <w:jc w:val="right"/>
              <w:rPr>
                <w:rFonts w:ascii="Arial" w:eastAsia="Times New Roman" w:hAnsi="Arial" w:cs="Arial"/>
                <w:b/>
                <w:spacing w:val="-2"/>
                <w:sz w:val="14"/>
                <w:szCs w:val="14"/>
                <w:lang w:eastAsia="pt-BR"/>
              </w:rPr>
            </w:pPr>
          </w:p>
        </w:tc>
        <w:tc>
          <w:tcPr>
            <w:tcW w:w="1274" w:type="dxa"/>
            <w:tcBorders>
              <w:top w:val="single" w:sz="2" w:space="0" w:color="1F4E79"/>
            </w:tcBorders>
            <w:shd w:val="clear" w:color="auto" w:fill="auto"/>
            <w:vAlign w:val="center"/>
          </w:tcPr>
          <w:p w14:paraId="503E609B" w14:textId="77777777" w:rsidR="007179D8" w:rsidRPr="007179D8" w:rsidRDefault="007179D8" w:rsidP="007179D8">
            <w:pPr>
              <w:keepNext/>
              <w:keepLines/>
              <w:spacing w:before="40" w:after="40" w:line="240" w:lineRule="auto"/>
              <w:ind w:left="113"/>
              <w:jc w:val="right"/>
              <w:rPr>
                <w:rFonts w:ascii="Arial" w:eastAsia="Times New Roman" w:hAnsi="Arial" w:cs="Arial"/>
                <w:b/>
                <w:spacing w:val="-2"/>
                <w:sz w:val="14"/>
                <w:szCs w:val="14"/>
                <w:lang w:eastAsia="pt-BR"/>
              </w:rPr>
            </w:pPr>
          </w:p>
        </w:tc>
      </w:tr>
      <w:tr w:rsidR="007179D8" w:rsidRPr="007179D8" w14:paraId="3D1170D6" w14:textId="77777777" w:rsidTr="007179D8">
        <w:trPr>
          <w:trHeight w:val="238"/>
          <w:jc w:val="center"/>
        </w:trPr>
        <w:tc>
          <w:tcPr>
            <w:tcW w:w="3687" w:type="dxa"/>
            <w:shd w:val="clear" w:color="auto" w:fill="auto"/>
          </w:tcPr>
          <w:p w14:paraId="0143F8DE" w14:textId="77777777" w:rsidR="007179D8" w:rsidRPr="007179D8" w:rsidRDefault="007179D8" w:rsidP="007179D8">
            <w:pPr>
              <w:keepNext/>
              <w:keepLines/>
              <w:spacing w:before="40" w:after="40" w:line="240" w:lineRule="auto"/>
              <w:ind w:left="113"/>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 xml:space="preserve">Valores a pagar a sociedades ligadas </w:t>
            </w:r>
            <w:r w:rsidRPr="007179D8">
              <w:rPr>
                <w:rFonts w:ascii="Arial" w:eastAsia="Times New Roman" w:hAnsi="Arial" w:cs="Arial"/>
                <w:spacing w:val="-2"/>
                <w:sz w:val="14"/>
                <w:szCs w:val="14"/>
                <w:vertAlign w:val="superscript"/>
                <w:lang w:eastAsia="pt-BR"/>
              </w:rPr>
              <w:t>(1)</w:t>
            </w:r>
          </w:p>
        </w:tc>
        <w:tc>
          <w:tcPr>
            <w:tcW w:w="283" w:type="dxa"/>
            <w:shd w:val="clear" w:color="auto" w:fill="auto"/>
          </w:tcPr>
          <w:p w14:paraId="27AF0A5B" w14:textId="77777777" w:rsidR="007179D8" w:rsidRPr="007179D8" w:rsidRDefault="007179D8" w:rsidP="007179D8">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shd w:val="clear" w:color="auto" w:fill="auto"/>
            <w:vAlign w:val="center"/>
          </w:tcPr>
          <w:p w14:paraId="012D1743"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9.987</w:t>
            </w:r>
          </w:p>
        </w:tc>
        <w:tc>
          <w:tcPr>
            <w:tcW w:w="1134" w:type="dxa"/>
            <w:shd w:val="clear" w:color="auto" w:fill="auto"/>
            <w:vAlign w:val="center"/>
          </w:tcPr>
          <w:p w14:paraId="39E207EC"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9.730</w:t>
            </w:r>
          </w:p>
        </w:tc>
        <w:tc>
          <w:tcPr>
            <w:tcW w:w="425" w:type="dxa"/>
            <w:shd w:val="clear" w:color="auto" w:fill="auto"/>
            <w:vAlign w:val="center"/>
          </w:tcPr>
          <w:p w14:paraId="2F56A8C3"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shd w:val="clear" w:color="auto" w:fill="auto"/>
            <w:vAlign w:val="center"/>
          </w:tcPr>
          <w:p w14:paraId="2A951B21"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65.886</w:t>
            </w:r>
          </w:p>
        </w:tc>
        <w:tc>
          <w:tcPr>
            <w:tcW w:w="1274" w:type="dxa"/>
            <w:shd w:val="clear" w:color="auto" w:fill="auto"/>
            <w:vAlign w:val="center"/>
          </w:tcPr>
          <w:p w14:paraId="353E961C"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62.429</w:t>
            </w:r>
          </w:p>
        </w:tc>
      </w:tr>
      <w:tr w:rsidR="007179D8" w:rsidRPr="007179D8" w14:paraId="00A27C3F" w14:textId="77777777" w:rsidTr="007179D8">
        <w:trPr>
          <w:trHeight w:val="238"/>
          <w:jc w:val="center"/>
        </w:trPr>
        <w:tc>
          <w:tcPr>
            <w:tcW w:w="3687" w:type="dxa"/>
            <w:shd w:val="clear" w:color="auto" w:fill="auto"/>
          </w:tcPr>
          <w:p w14:paraId="61229237" w14:textId="77777777" w:rsidR="007179D8" w:rsidRPr="007179D8" w:rsidRDefault="007179D8" w:rsidP="007179D8">
            <w:pPr>
              <w:keepNext/>
              <w:keepLines/>
              <w:spacing w:before="40" w:after="40" w:line="240" w:lineRule="auto"/>
              <w:ind w:left="113"/>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 xml:space="preserve">Provisão para devolução de corretagem </w:t>
            </w:r>
            <w:r w:rsidRPr="007179D8">
              <w:rPr>
                <w:rFonts w:ascii="Arial" w:eastAsia="Times New Roman" w:hAnsi="Arial" w:cs="Arial"/>
                <w:spacing w:val="-2"/>
                <w:sz w:val="14"/>
                <w:szCs w:val="14"/>
                <w:vertAlign w:val="superscript"/>
                <w:lang w:eastAsia="pt-BR"/>
              </w:rPr>
              <w:t>(2)</w:t>
            </w:r>
            <w:r w:rsidRPr="007179D8">
              <w:rPr>
                <w:rFonts w:ascii="Arial" w:eastAsia="Times New Roman" w:hAnsi="Arial" w:cs="Arial"/>
                <w:spacing w:val="-2"/>
                <w:sz w:val="14"/>
                <w:szCs w:val="14"/>
                <w:lang w:eastAsia="pt-BR"/>
              </w:rPr>
              <w:t xml:space="preserve">  </w:t>
            </w:r>
          </w:p>
        </w:tc>
        <w:tc>
          <w:tcPr>
            <w:tcW w:w="283" w:type="dxa"/>
            <w:shd w:val="clear" w:color="auto" w:fill="auto"/>
          </w:tcPr>
          <w:p w14:paraId="065024F8" w14:textId="77777777" w:rsidR="007179D8" w:rsidRPr="007179D8" w:rsidRDefault="007179D8" w:rsidP="007179D8">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shd w:val="clear" w:color="auto" w:fill="auto"/>
            <w:vAlign w:val="center"/>
          </w:tcPr>
          <w:p w14:paraId="4BA70187"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w:t>
            </w:r>
          </w:p>
        </w:tc>
        <w:tc>
          <w:tcPr>
            <w:tcW w:w="1134" w:type="dxa"/>
            <w:shd w:val="clear" w:color="auto" w:fill="auto"/>
            <w:vAlign w:val="center"/>
          </w:tcPr>
          <w:p w14:paraId="60F2842A"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w:t>
            </w:r>
          </w:p>
        </w:tc>
        <w:tc>
          <w:tcPr>
            <w:tcW w:w="425" w:type="dxa"/>
            <w:shd w:val="clear" w:color="auto" w:fill="auto"/>
            <w:vAlign w:val="center"/>
          </w:tcPr>
          <w:p w14:paraId="52C51D38"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shd w:val="clear" w:color="auto" w:fill="auto"/>
            <w:vAlign w:val="center"/>
          </w:tcPr>
          <w:p w14:paraId="6EFEBEA3"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25.884</w:t>
            </w:r>
          </w:p>
        </w:tc>
        <w:tc>
          <w:tcPr>
            <w:tcW w:w="1274" w:type="dxa"/>
            <w:shd w:val="clear" w:color="auto" w:fill="auto"/>
            <w:vAlign w:val="center"/>
          </w:tcPr>
          <w:p w14:paraId="3DE4767D"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25.741</w:t>
            </w:r>
          </w:p>
        </w:tc>
      </w:tr>
      <w:tr w:rsidR="007179D8" w:rsidRPr="007179D8" w14:paraId="782979E9" w14:textId="77777777" w:rsidTr="007179D8">
        <w:trPr>
          <w:trHeight w:val="238"/>
          <w:jc w:val="center"/>
        </w:trPr>
        <w:tc>
          <w:tcPr>
            <w:tcW w:w="3687" w:type="dxa"/>
            <w:shd w:val="clear" w:color="auto" w:fill="auto"/>
          </w:tcPr>
          <w:p w14:paraId="74852066" w14:textId="77777777" w:rsidR="007179D8" w:rsidRPr="007179D8" w:rsidRDefault="007179D8" w:rsidP="007179D8">
            <w:pPr>
              <w:keepNext/>
              <w:keepLines/>
              <w:spacing w:before="40" w:after="40" w:line="240" w:lineRule="auto"/>
              <w:ind w:left="113"/>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Programa de remuneração variável de administradores</w:t>
            </w:r>
          </w:p>
        </w:tc>
        <w:tc>
          <w:tcPr>
            <w:tcW w:w="283" w:type="dxa"/>
            <w:shd w:val="clear" w:color="auto" w:fill="auto"/>
          </w:tcPr>
          <w:p w14:paraId="3238ED01" w14:textId="77777777" w:rsidR="007179D8" w:rsidRPr="007179D8" w:rsidRDefault="007179D8" w:rsidP="007179D8">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shd w:val="clear" w:color="auto" w:fill="auto"/>
            <w:vAlign w:val="center"/>
          </w:tcPr>
          <w:p w14:paraId="4CE91FCC"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1.918</w:t>
            </w:r>
          </w:p>
        </w:tc>
        <w:tc>
          <w:tcPr>
            <w:tcW w:w="1134" w:type="dxa"/>
            <w:shd w:val="clear" w:color="auto" w:fill="auto"/>
            <w:vAlign w:val="center"/>
          </w:tcPr>
          <w:p w14:paraId="2675A62F"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2.990</w:t>
            </w:r>
          </w:p>
        </w:tc>
        <w:tc>
          <w:tcPr>
            <w:tcW w:w="425" w:type="dxa"/>
            <w:shd w:val="clear" w:color="auto" w:fill="auto"/>
            <w:vAlign w:val="center"/>
          </w:tcPr>
          <w:p w14:paraId="0A752115"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shd w:val="clear" w:color="auto" w:fill="auto"/>
            <w:vAlign w:val="center"/>
          </w:tcPr>
          <w:p w14:paraId="4A82EB75"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1.918</w:t>
            </w:r>
          </w:p>
        </w:tc>
        <w:tc>
          <w:tcPr>
            <w:tcW w:w="1274" w:type="dxa"/>
            <w:shd w:val="clear" w:color="auto" w:fill="auto"/>
            <w:vAlign w:val="center"/>
          </w:tcPr>
          <w:p w14:paraId="1B8FD6A0"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2.990</w:t>
            </w:r>
          </w:p>
        </w:tc>
      </w:tr>
      <w:tr w:rsidR="007179D8" w:rsidRPr="007179D8" w14:paraId="065C679A" w14:textId="77777777" w:rsidTr="007179D8">
        <w:trPr>
          <w:trHeight w:val="238"/>
          <w:jc w:val="center"/>
        </w:trPr>
        <w:tc>
          <w:tcPr>
            <w:tcW w:w="3687" w:type="dxa"/>
            <w:shd w:val="clear" w:color="auto" w:fill="auto"/>
          </w:tcPr>
          <w:p w14:paraId="6A36CBEA" w14:textId="77777777" w:rsidR="007179D8" w:rsidRPr="007179D8" w:rsidRDefault="007179D8" w:rsidP="007179D8">
            <w:pPr>
              <w:keepNext/>
              <w:keepLines/>
              <w:spacing w:before="40" w:after="40" w:line="240" w:lineRule="auto"/>
              <w:ind w:left="113"/>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Obrigações a pagar</w:t>
            </w:r>
          </w:p>
        </w:tc>
        <w:tc>
          <w:tcPr>
            <w:tcW w:w="283" w:type="dxa"/>
            <w:shd w:val="clear" w:color="auto" w:fill="auto"/>
          </w:tcPr>
          <w:p w14:paraId="5339BBFB" w14:textId="77777777" w:rsidR="007179D8" w:rsidRPr="007179D8" w:rsidRDefault="007179D8" w:rsidP="007179D8">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shd w:val="clear" w:color="auto" w:fill="auto"/>
            <w:vAlign w:val="center"/>
          </w:tcPr>
          <w:p w14:paraId="68ED5C34"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2.989</w:t>
            </w:r>
          </w:p>
        </w:tc>
        <w:tc>
          <w:tcPr>
            <w:tcW w:w="1134" w:type="dxa"/>
            <w:shd w:val="clear" w:color="auto" w:fill="auto"/>
            <w:vAlign w:val="center"/>
          </w:tcPr>
          <w:p w14:paraId="74F736CA"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w:t>
            </w:r>
          </w:p>
        </w:tc>
        <w:tc>
          <w:tcPr>
            <w:tcW w:w="425" w:type="dxa"/>
            <w:shd w:val="clear" w:color="auto" w:fill="auto"/>
            <w:vAlign w:val="center"/>
          </w:tcPr>
          <w:p w14:paraId="4AFDE5E8"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shd w:val="clear" w:color="auto" w:fill="auto"/>
            <w:vAlign w:val="center"/>
          </w:tcPr>
          <w:p w14:paraId="0969DF4F"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3.546</w:t>
            </w:r>
          </w:p>
        </w:tc>
        <w:tc>
          <w:tcPr>
            <w:tcW w:w="1274" w:type="dxa"/>
            <w:shd w:val="clear" w:color="auto" w:fill="auto"/>
            <w:vAlign w:val="center"/>
          </w:tcPr>
          <w:p w14:paraId="3DA88E00"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530</w:t>
            </w:r>
          </w:p>
        </w:tc>
      </w:tr>
      <w:tr w:rsidR="007179D8" w:rsidRPr="007179D8" w14:paraId="5F5EC507" w14:textId="77777777" w:rsidTr="007179D8">
        <w:trPr>
          <w:trHeight w:val="238"/>
          <w:jc w:val="center"/>
        </w:trPr>
        <w:tc>
          <w:tcPr>
            <w:tcW w:w="3687" w:type="dxa"/>
            <w:tcBorders>
              <w:bottom w:val="nil"/>
            </w:tcBorders>
            <w:shd w:val="clear" w:color="auto" w:fill="auto"/>
          </w:tcPr>
          <w:p w14:paraId="21FF2B01" w14:textId="77777777" w:rsidR="007179D8" w:rsidRPr="007179D8" w:rsidRDefault="007179D8" w:rsidP="007179D8">
            <w:pPr>
              <w:keepNext/>
              <w:keepLines/>
              <w:spacing w:before="40" w:after="40" w:line="240" w:lineRule="auto"/>
              <w:ind w:left="113"/>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Outros</w:t>
            </w:r>
          </w:p>
        </w:tc>
        <w:tc>
          <w:tcPr>
            <w:tcW w:w="283" w:type="dxa"/>
            <w:tcBorders>
              <w:bottom w:val="nil"/>
            </w:tcBorders>
            <w:shd w:val="clear" w:color="auto" w:fill="auto"/>
          </w:tcPr>
          <w:p w14:paraId="552197B5" w14:textId="77777777" w:rsidR="007179D8" w:rsidRPr="007179D8" w:rsidRDefault="007179D8" w:rsidP="007179D8">
            <w:pPr>
              <w:keepNext/>
              <w:keepLines/>
              <w:spacing w:before="40" w:after="40" w:line="240" w:lineRule="auto"/>
              <w:ind w:left="113"/>
              <w:jc w:val="center"/>
              <w:rPr>
                <w:rFonts w:ascii="Arial" w:eastAsia="Times New Roman" w:hAnsi="Arial" w:cs="Arial"/>
                <w:spacing w:val="-2"/>
                <w:sz w:val="14"/>
                <w:szCs w:val="14"/>
                <w:lang w:eastAsia="pt-BR"/>
              </w:rPr>
            </w:pPr>
          </w:p>
        </w:tc>
        <w:tc>
          <w:tcPr>
            <w:tcW w:w="1560" w:type="dxa"/>
            <w:tcBorders>
              <w:bottom w:val="nil"/>
            </w:tcBorders>
            <w:shd w:val="clear" w:color="auto" w:fill="auto"/>
            <w:vAlign w:val="center"/>
          </w:tcPr>
          <w:p w14:paraId="04C5EC80" w14:textId="4B567574" w:rsidR="007179D8" w:rsidRPr="007179D8" w:rsidRDefault="00805350" w:rsidP="007179D8">
            <w:pPr>
              <w:keepNext/>
              <w:keepLines/>
              <w:spacing w:before="40" w:after="40" w:line="240" w:lineRule="auto"/>
              <w:ind w:left="113"/>
              <w:jc w:val="right"/>
              <w:rPr>
                <w:rFonts w:ascii="Arial" w:eastAsia="Times New Roman" w:hAnsi="Arial" w:cs="Arial"/>
                <w:spacing w:val="-2"/>
                <w:sz w:val="14"/>
                <w:szCs w:val="14"/>
                <w:lang w:eastAsia="pt-BR"/>
              </w:rPr>
            </w:pPr>
            <w:r>
              <w:rPr>
                <w:rFonts w:ascii="Arial" w:eastAsia="Times New Roman" w:hAnsi="Arial" w:cs="Arial"/>
                <w:spacing w:val="-2"/>
                <w:sz w:val="14"/>
                <w:szCs w:val="14"/>
                <w:lang w:eastAsia="pt-BR"/>
              </w:rPr>
              <w:t>109</w:t>
            </w:r>
          </w:p>
        </w:tc>
        <w:tc>
          <w:tcPr>
            <w:tcW w:w="1134" w:type="dxa"/>
            <w:tcBorders>
              <w:bottom w:val="nil"/>
            </w:tcBorders>
            <w:shd w:val="clear" w:color="auto" w:fill="auto"/>
            <w:vAlign w:val="center"/>
          </w:tcPr>
          <w:p w14:paraId="380E93A3"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109</w:t>
            </w:r>
          </w:p>
        </w:tc>
        <w:tc>
          <w:tcPr>
            <w:tcW w:w="425" w:type="dxa"/>
            <w:tcBorders>
              <w:bottom w:val="nil"/>
            </w:tcBorders>
            <w:shd w:val="clear" w:color="auto" w:fill="auto"/>
            <w:vAlign w:val="center"/>
          </w:tcPr>
          <w:p w14:paraId="2242A357"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p>
        </w:tc>
        <w:tc>
          <w:tcPr>
            <w:tcW w:w="1276" w:type="dxa"/>
            <w:tcBorders>
              <w:bottom w:val="nil"/>
            </w:tcBorders>
            <w:shd w:val="clear" w:color="auto" w:fill="auto"/>
            <w:vAlign w:val="center"/>
          </w:tcPr>
          <w:p w14:paraId="71811340" w14:textId="37F4804E"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1.17</w:t>
            </w:r>
            <w:r w:rsidR="00280F17">
              <w:rPr>
                <w:rFonts w:ascii="Arial" w:eastAsia="Times New Roman" w:hAnsi="Arial" w:cs="Arial"/>
                <w:spacing w:val="-2"/>
                <w:sz w:val="14"/>
                <w:szCs w:val="14"/>
                <w:lang w:eastAsia="pt-BR"/>
              </w:rPr>
              <w:t>0</w:t>
            </w:r>
          </w:p>
        </w:tc>
        <w:tc>
          <w:tcPr>
            <w:tcW w:w="1274" w:type="dxa"/>
            <w:tcBorders>
              <w:bottom w:val="nil"/>
            </w:tcBorders>
            <w:shd w:val="clear" w:color="auto" w:fill="auto"/>
            <w:vAlign w:val="center"/>
          </w:tcPr>
          <w:p w14:paraId="7FCC657F" w14:textId="77777777" w:rsidR="007179D8" w:rsidRPr="007179D8" w:rsidRDefault="007179D8" w:rsidP="007179D8">
            <w:pPr>
              <w:keepNext/>
              <w:keepLines/>
              <w:spacing w:before="40" w:after="40" w:line="240" w:lineRule="auto"/>
              <w:ind w:left="113"/>
              <w:jc w:val="right"/>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1.091</w:t>
            </w:r>
          </w:p>
        </w:tc>
      </w:tr>
      <w:tr w:rsidR="007179D8" w:rsidRPr="007179D8" w14:paraId="70EF3143" w14:textId="77777777" w:rsidTr="007179D8">
        <w:trPr>
          <w:trHeight w:val="238"/>
          <w:jc w:val="center"/>
        </w:trPr>
        <w:tc>
          <w:tcPr>
            <w:tcW w:w="3687" w:type="dxa"/>
            <w:tcBorders>
              <w:top w:val="nil"/>
              <w:bottom w:val="single" w:sz="2" w:space="0" w:color="1F4E79"/>
            </w:tcBorders>
            <w:shd w:val="clear" w:color="auto" w:fill="auto"/>
          </w:tcPr>
          <w:p w14:paraId="51B97C2D" w14:textId="77777777" w:rsidR="007179D8" w:rsidRPr="007179D8" w:rsidRDefault="007179D8" w:rsidP="007179D8">
            <w:pPr>
              <w:keepNext/>
              <w:keepLines/>
              <w:spacing w:before="40" w:after="40" w:line="240" w:lineRule="auto"/>
              <w:rPr>
                <w:rFonts w:ascii="Arial" w:eastAsia="Times New Roman" w:hAnsi="Arial" w:cs="Arial"/>
                <w:b/>
                <w:spacing w:val="-2"/>
                <w:sz w:val="14"/>
                <w:szCs w:val="14"/>
                <w:lang w:eastAsia="pt-BR"/>
              </w:rPr>
            </w:pPr>
            <w:r w:rsidRPr="007179D8">
              <w:rPr>
                <w:rFonts w:ascii="Arial" w:eastAsia="Times New Roman" w:hAnsi="Arial" w:cs="Arial"/>
                <w:b/>
                <w:spacing w:val="-2"/>
                <w:sz w:val="14"/>
                <w:szCs w:val="18"/>
                <w:lang w:eastAsia="pt-BR"/>
              </w:rPr>
              <w:t xml:space="preserve">Total </w:t>
            </w:r>
          </w:p>
        </w:tc>
        <w:tc>
          <w:tcPr>
            <w:tcW w:w="283" w:type="dxa"/>
            <w:tcBorders>
              <w:top w:val="nil"/>
              <w:bottom w:val="single" w:sz="2" w:space="0" w:color="1F4E79"/>
            </w:tcBorders>
            <w:shd w:val="clear" w:color="auto" w:fill="auto"/>
          </w:tcPr>
          <w:p w14:paraId="53DDB3FF" w14:textId="77777777" w:rsidR="007179D8" w:rsidRPr="007179D8" w:rsidRDefault="007179D8" w:rsidP="007179D8">
            <w:pPr>
              <w:keepNext/>
              <w:keepLines/>
              <w:spacing w:before="40" w:after="40" w:line="240" w:lineRule="auto"/>
              <w:jc w:val="center"/>
              <w:rPr>
                <w:rFonts w:ascii="Arial" w:eastAsia="Times New Roman" w:hAnsi="Arial" w:cs="Arial"/>
                <w:b/>
                <w:spacing w:val="-2"/>
                <w:sz w:val="14"/>
                <w:szCs w:val="14"/>
                <w:lang w:eastAsia="pt-BR"/>
              </w:rPr>
            </w:pPr>
          </w:p>
        </w:tc>
        <w:tc>
          <w:tcPr>
            <w:tcW w:w="1560" w:type="dxa"/>
            <w:tcBorders>
              <w:top w:val="nil"/>
              <w:bottom w:val="single" w:sz="2" w:space="0" w:color="1F4E79"/>
            </w:tcBorders>
            <w:shd w:val="clear" w:color="auto" w:fill="auto"/>
            <w:vAlign w:val="center"/>
          </w:tcPr>
          <w:p w14:paraId="7B4F1BD1" w14:textId="383B5A78" w:rsidR="007179D8" w:rsidRPr="007179D8" w:rsidRDefault="007179D8" w:rsidP="007179D8">
            <w:pPr>
              <w:keepNext/>
              <w:keepLines/>
              <w:spacing w:before="40" w:after="40" w:line="240" w:lineRule="auto"/>
              <w:jc w:val="right"/>
              <w:rPr>
                <w:rFonts w:ascii="Arial" w:eastAsia="Times New Roman" w:hAnsi="Arial" w:cs="Arial"/>
                <w:b/>
                <w:spacing w:val="-2"/>
                <w:sz w:val="14"/>
                <w:szCs w:val="14"/>
                <w:lang w:eastAsia="pt-BR"/>
              </w:rPr>
            </w:pPr>
            <w:r w:rsidRPr="007179D8">
              <w:rPr>
                <w:rFonts w:ascii="Arial" w:eastAsia="Times New Roman" w:hAnsi="Arial" w:cs="Arial"/>
                <w:b/>
                <w:spacing w:val="-2"/>
                <w:sz w:val="14"/>
                <w:szCs w:val="14"/>
                <w:lang w:eastAsia="pt-BR"/>
              </w:rPr>
              <w:t>15.00</w:t>
            </w:r>
            <w:r w:rsidR="00805350">
              <w:rPr>
                <w:rFonts w:ascii="Arial" w:eastAsia="Times New Roman" w:hAnsi="Arial" w:cs="Arial"/>
                <w:b/>
                <w:spacing w:val="-2"/>
                <w:sz w:val="14"/>
                <w:szCs w:val="14"/>
                <w:lang w:eastAsia="pt-BR"/>
              </w:rPr>
              <w:t>3</w:t>
            </w:r>
          </w:p>
        </w:tc>
        <w:tc>
          <w:tcPr>
            <w:tcW w:w="1134" w:type="dxa"/>
            <w:tcBorders>
              <w:top w:val="nil"/>
              <w:bottom w:val="single" w:sz="2" w:space="0" w:color="1F4E79"/>
            </w:tcBorders>
            <w:shd w:val="clear" w:color="auto" w:fill="auto"/>
            <w:vAlign w:val="center"/>
          </w:tcPr>
          <w:p w14:paraId="24EB2D7E"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4"/>
                <w:lang w:eastAsia="pt-BR"/>
              </w:rPr>
            </w:pPr>
            <w:r w:rsidRPr="007179D8">
              <w:rPr>
                <w:rFonts w:ascii="Arial" w:eastAsia="Times New Roman" w:hAnsi="Arial" w:cs="Arial"/>
                <w:b/>
                <w:spacing w:val="-2"/>
                <w:sz w:val="14"/>
                <w:szCs w:val="14"/>
                <w:lang w:eastAsia="pt-BR"/>
              </w:rPr>
              <w:t>12.829</w:t>
            </w:r>
          </w:p>
        </w:tc>
        <w:tc>
          <w:tcPr>
            <w:tcW w:w="425" w:type="dxa"/>
            <w:tcBorders>
              <w:top w:val="nil"/>
              <w:bottom w:val="single" w:sz="2" w:space="0" w:color="1F4E79"/>
            </w:tcBorders>
            <w:shd w:val="clear" w:color="auto" w:fill="auto"/>
            <w:vAlign w:val="center"/>
          </w:tcPr>
          <w:p w14:paraId="6D3D0B52"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4"/>
                <w:lang w:eastAsia="pt-BR"/>
              </w:rPr>
            </w:pPr>
          </w:p>
        </w:tc>
        <w:tc>
          <w:tcPr>
            <w:tcW w:w="1276" w:type="dxa"/>
            <w:tcBorders>
              <w:top w:val="nil"/>
              <w:bottom w:val="single" w:sz="2" w:space="0" w:color="1F4E79"/>
            </w:tcBorders>
            <w:shd w:val="clear" w:color="auto" w:fill="auto"/>
            <w:vAlign w:val="center"/>
          </w:tcPr>
          <w:p w14:paraId="59E82CBE" w14:textId="06BECB5F" w:rsidR="007179D8" w:rsidRPr="007179D8" w:rsidRDefault="007179D8" w:rsidP="007179D8">
            <w:pPr>
              <w:keepNext/>
              <w:keepLines/>
              <w:spacing w:before="40" w:after="40" w:line="240" w:lineRule="auto"/>
              <w:jc w:val="right"/>
              <w:rPr>
                <w:rFonts w:ascii="Arial" w:eastAsia="Times New Roman" w:hAnsi="Arial" w:cs="Arial"/>
                <w:b/>
                <w:spacing w:val="-2"/>
                <w:sz w:val="14"/>
                <w:szCs w:val="14"/>
                <w:lang w:eastAsia="pt-BR"/>
              </w:rPr>
            </w:pPr>
            <w:r w:rsidRPr="007179D8">
              <w:rPr>
                <w:rFonts w:ascii="Arial" w:eastAsia="Times New Roman" w:hAnsi="Arial" w:cs="Arial"/>
                <w:b/>
                <w:spacing w:val="-2"/>
                <w:sz w:val="14"/>
                <w:szCs w:val="14"/>
                <w:lang w:eastAsia="pt-BR"/>
              </w:rPr>
              <w:t>98.40</w:t>
            </w:r>
            <w:r w:rsidR="00280F17">
              <w:rPr>
                <w:rFonts w:ascii="Arial" w:eastAsia="Times New Roman" w:hAnsi="Arial" w:cs="Arial"/>
                <w:b/>
                <w:spacing w:val="-2"/>
                <w:sz w:val="14"/>
                <w:szCs w:val="14"/>
                <w:lang w:eastAsia="pt-BR"/>
              </w:rPr>
              <w:t>4</w:t>
            </w:r>
          </w:p>
        </w:tc>
        <w:tc>
          <w:tcPr>
            <w:tcW w:w="1274" w:type="dxa"/>
            <w:tcBorders>
              <w:top w:val="nil"/>
              <w:bottom w:val="single" w:sz="2" w:space="0" w:color="1F4E79"/>
            </w:tcBorders>
            <w:shd w:val="clear" w:color="auto" w:fill="auto"/>
            <w:vAlign w:val="center"/>
          </w:tcPr>
          <w:p w14:paraId="3B095ADA" w14:textId="77777777" w:rsidR="007179D8" w:rsidRPr="007179D8" w:rsidRDefault="007179D8" w:rsidP="007179D8">
            <w:pPr>
              <w:keepNext/>
              <w:keepLines/>
              <w:spacing w:before="40" w:after="40" w:line="240" w:lineRule="auto"/>
              <w:jc w:val="right"/>
              <w:rPr>
                <w:rFonts w:ascii="Arial" w:eastAsia="Times New Roman" w:hAnsi="Arial" w:cs="Arial"/>
                <w:b/>
                <w:spacing w:val="-2"/>
                <w:sz w:val="14"/>
                <w:szCs w:val="14"/>
                <w:lang w:eastAsia="pt-BR"/>
              </w:rPr>
            </w:pPr>
            <w:r w:rsidRPr="007179D8">
              <w:rPr>
                <w:rFonts w:ascii="Arial" w:eastAsia="Times New Roman" w:hAnsi="Arial" w:cs="Arial"/>
                <w:b/>
                <w:spacing w:val="-2"/>
                <w:sz w:val="14"/>
                <w:szCs w:val="14"/>
                <w:lang w:eastAsia="pt-BR"/>
              </w:rPr>
              <w:t>92.781</w:t>
            </w:r>
          </w:p>
        </w:tc>
      </w:tr>
    </w:tbl>
    <w:p w14:paraId="2341CFE7" w14:textId="77777777" w:rsidR="0047123B" w:rsidRPr="007179D8" w:rsidRDefault="0047123B" w:rsidP="00F3239B">
      <w:pPr>
        <w:keepLines/>
        <w:numPr>
          <w:ilvl w:val="0"/>
          <w:numId w:val="12"/>
        </w:numPr>
        <w:tabs>
          <w:tab w:val="left" w:pos="708"/>
        </w:tabs>
        <w:spacing w:before="40" w:after="0" w:line="240" w:lineRule="auto"/>
        <w:ind w:left="284" w:hanging="284"/>
        <w:jc w:val="both"/>
        <w:rPr>
          <w:rFonts w:ascii="Arial" w:eastAsia="Times New Roman" w:hAnsi="Arial" w:cs="Arial"/>
          <w:spacing w:val="-2"/>
          <w:sz w:val="14"/>
          <w:szCs w:val="14"/>
          <w:lang w:eastAsia="pt-BR"/>
        </w:rPr>
      </w:pPr>
      <w:r w:rsidRPr="007179D8">
        <w:rPr>
          <w:rFonts w:ascii="Arial" w:eastAsia="Times New Roman" w:hAnsi="Arial" w:cs="Arial"/>
          <w:spacing w:val="-2"/>
          <w:sz w:val="14"/>
          <w:szCs w:val="14"/>
          <w:lang w:eastAsia="pt-BR"/>
        </w:rPr>
        <w:t xml:space="preserve">Refere-se ao rateio de despesas apurado em conformidade com o contrato de compartilhamento de dados de clientes, utilização de quadro de pessoal, da rede de distribuição e dos recursos materiais tecnológicos e administrativos, celebrado entre o Banco do Brasil, BB Seguridade, BB Corretora e </w:t>
      </w:r>
      <w:r w:rsidRPr="007179D8">
        <w:rPr>
          <w:rFonts w:ascii="Arial" w:eastAsia="Times New Roman" w:hAnsi="Arial" w:cs="Arial"/>
          <w:spacing w:val="-2"/>
          <w:sz w:val="14"/>
          <w:szCs w:val="14"/>
          <w:lang w:eastAsia="pt-BR"/>
        </w:rPr>
        <w:br/>
        <w:t xml:space="preserve">BB Seguros. No Consolidado, inclui também valores a pagar às companhias ligadas, decorrentes de comissões de corretagem a devolver. </w:t>
      </w:r>
    </w:p>
    <w:bookmarkEnd w:id="116"/>
    <w:p w14:paraId="2ED18E6F" w14:textId="5F6A9814" w:rsidR="007179D8" w:rsidRPr="009A5DC3" w:rsidRDefault="007179D8" w:rsidP="00F3239B">
      <w:pPr>
        <w:keepLines/>
        <w:numPr>
          <w:ilvl w:val="0"/>
          <w:numId w:val="12"/>
        </w:numPr>
        <w:tabs>
          <w:tab w:val="left" w:pos="708"/>
        </w:tabs>
        <w:spacing w:before="40" w:after="0" w:line="240" w:lineRule="auto"/>
        <w:ind w:left="284" w:hanging="284"/>
        <w:jc w:val="both"/>
        <w:rPr>
          <w:rFonts w:ascii="Arial" w:eastAsia="Times New Roman" w:hAnsi="Arial" w:cs="Arial"/>
          <w:spacing w:val="-2"/>
          <w:sz w:val="14"/>
          <w:szCs w:val="14"/>
          <w:lang w:eastAsia="pt-BR"/>
        </w:rPr>
      </w:pPr>
      <w:r w:rsidRPr="007179D8">
        <w:rPr>
          <w:rFonts w:ascii="Arial" w:eastAsia="Times New Roman" w:hAnsi="Arial" w:cs="Times New Roman"/>
          <w:spacing w:val="-2"/>
          <w:sz w:val="14"/>
          <w:szCs w:val="18"/>
          <w:lang w:eastAsia="pt-BR"/>
        </w:rPr>
        <w:t>Em 31.03.2025</w:t>
      </w:r>
      <w:r w:rsidR="007267C7">
        <w:rPr>
          <w:rFonts w:ascii="Arial" w:eastAsia="Times New Roman" w:hAnsi="Arial" w:cs="Times New Roman"/>
          <w:spacing w:val="-2"/>
          <w:sz w:val="14"/>
          <w:szCs w:val="18"/>
          <w:lang w:eastAsia="pt-BR"/>
        </w:rPr>
        <w:t xml:space="preserve"> e 31.12.2024</w:t>
      </w:r>
      <w:r w:rsidRPr="007179D8">
        <w:rPr>
          <w:rFonts w:ascii="Arial" w:eastAsia="Times New Roman" w:hAnsi="Arial" w:cs="Times New Roman"/>
          <w:spacing w:val="-2"/>
          <w:sz w:val="14"/>
          <w:szCs w:val="18"/>
          <w:lang w:eastAsia="pt-BR"/>
        </w:rPr>
        <w:t>, refere-se a provisão para devolução de corretagem à Brasilprev.</w:t>
      </w:r>
    </w:p>
    <w:p w14:paraId="27438B14" w14:textId="77777777" w:rsidR="002442C0" w:rsidRPr="007179D8" w:rsidRDefault="002442C0" w:rsidP="009A5DC3">
      <w:pPr>
        <w:keepLines/>
        <w:tabs>
          <w:tab w:val="left" w:pos="708"/>
        </w:tabs>
        <w:spacing w:before="40" w:after="0" w:line="240" w:lineRule="auto"/>
        <w:ind w:left="284"/>
        <w:jc w:val="both"/>
        <w:rPr>
          <w:rFonts w:ascii="Arial" w:eastAsia="Times New Roman" w:hAnsi="Arial" w:cs="Arial"/>
          <w:spacing w:val="-2"/>
          <w:sz w:val="14"/>
          <w:szCs w:val="14"/>
          <w:lang w:eastAsia="pt-BR"/>
        </w:rPr>
      </w:pPr>
    </w:p>
    <w:p w14:paraId="2B3DF4AB" w14:textId="77777777" w:rsidR="00932849" w:rsidRDefault="00932849" w:rsidP="00730D57">
      <w:pPr>
        <w:pStyle w:val="02-TtulodeNota"/>
      </w:pPr>
      <w:bookmarkStart w:id="117" w:name="OLE_LINK20"/>
    </w:p>
    <w:p w14:paraId="13838088" w14:textId="39C3E53C" w:rsidR="007D4AB0" w:rsidRPr="00730D57" w:rsidRDefault="00AB09B4" w:rsidP="00F563F9">
      <w:pPr>
        <w:pStyle w:val="02-TtulodeNota"/>
        <w:pageBreakBefore/>
      </w:pPr>
      <w:bookmarkStart w:id="118" w:name="_Toc197090582"/>
      <w:r w:rsidRPr="00730D57">
        <w:lastRenderedPageBreak/>
        <w:t>25</w:t>
      </w:r>
      <w:r w:rsidR="007D4AB0" w:rsidRPr="00730D57">
        <w:t xml:space="preserve"> – PATRIMÔNIO LÍQUIDO</w:t>
      </w:r>
      <w:bookmarkEnd w:id="118"/>
    </w:p>
    <w:p w14:paraId="0479B69C" w14:textId="77777777" w:rsidR="00737C00" w:rsidRPr="00653046" w:rsidRDefault="00737C00" w:rsidP="00737C00">
      <w:pPr>
        <w:pStyle w:val="01-Textonormal"/>
        <w:rPr>
          <w:b/>
          <w:color w:val="1F3864" w:themeColor="accent1" w:themeShade="80"/>
        </w:rPr>
      </w:pPr>
      <w:bookmarkStart w:id="119" w:name="_Hlk149585276"/>
      <w:bookmarkStart w:id="120" w:name="_Hlk149139227"/>
      <w:bookmarkEnd w:id="117"/>
      <w:r w:rsidRPr="00653046">
        <w:rPr>
          <w:b/>
          <w:color w:val="1F3864" w:themeColor="accent1" w:themeShade="80"/>
        </w:rPr>
        <w:t>a) Valor Patrimonial por Ação e Lucro por Ação</w:t>
      </w:r>
    </w:p>
    <w:p w14:paraId="4C5F2EB3" w14:textId="32484B32" w:rsidR="00737C00" w:rsidRDefault="00737C00" w:rsidP="00737C00">
      <w:pPr>
        <w:pStyle w:val="05-Textonormal"/>
        <w:keepNext/>
      </w:pPr>
      <w:r w:rsidRPr="008F5E04">
        <w:t>O Patrimônio Líquido, de R$ 11.661.96</w:t>
      </w:r>
      <w:r w:rsidR="00656C54">
        <w:t>2</w:t>
      </w:r>
      <w:r w:rsidRPr="008F5E04">
        <w:t xml:space="preserve"> mil em 31.03.2025 (R$ 9.695.421 mil em 31.12.2024), corresponde a um valor patrimonial da ação de R$ 5,83 em 31.03.2025 (R$ 4,85 em 31.12.2024).</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6096"/>
        <w:gridCol w:w="1984"/>
        <w:gridCol w:w="1559"/>
      </w:tblGrid>
      <w:tr w:rsidR="00737C00" w:rsidRPr="00C81264" w14:paraId="38D27D17" w14:textId="77777777">
        <w:trPr>
          <w:trHeight w:val="238"/>
        </w:trPr>
        <w:tc>
          <w:tcPr>
            <w:tcW w:w="6096" w:type="dxa"/>
            <w:tcBorders>
              <w:top w:val="single" w:sz="2" w:space="0" w:color="1F3864" w:themeColor="accent1" w:themeShade="80"/>
              <w:bottom w:val="nil"/>
            </w:tcBorders>
            <w:shd w:val="clear" w:color="auto" w:fill="auto"/>
            <w:vAlign w:val="center"/>
          </w:tcPr>
          <w:p w14:paraId="7A8F736C" w14:textId="77777777" w:rsidR="00737C00" w:rsidRPr="00840036" w:rsidRDefault="00737C00">
            <w:pPr>
              <w:spacing w:after="0"/>
              <w:jc w:val="center"/>
              <w:rPr>
                <w:rFonts w:ascii="Arial" w:hAnsi="Arial" w:cs="Arial"/>
                <w:b/>
                <w:sz w:val="18"/>
                <w:szCs w:val="18"/>
              </w:rPr>
            </w:pPr>
          </w:p>
        </w:tc>
        <w:tc>
          <w:tcPr>
            <w:tcW w:w="3543" w:type="dxa"/>
            <w:gridSpan w:val="2"/>
            <w:tcBorders>
              <w:top w:val="single" w:sz="2" w:space="0" w:color="1F3864" w:themeColor="accent1" w:themeShade="80"/>
              <w:bottom w:val="single" w:sz="2" w:space="0" w:color="1F3864" w:themeColor="accent1" w:themeShade="80"/>
            </w:tcBorders>
            <w:shd w:val="clear" w:color="auto" w:fill="auto"/>
            <w:vAlign w:val="center"/>
          </w:tcPr>
          <w:p w14:paraId="6C4BF3BD" w14:textId="77777777" w:rsidR="00737C00" w:rsidRPr="00840036" w:rsidRDefault="00737C00">
            <w:pPr>
              <w:spacing w:after="0"/>
              <w:jc w:val="center"/>
              <w:rPr>
                <w:rFonts w:ascii="Arial" w:hAnsi="Arial" w:cs="Arial"/>
                <w:b/>
                <w:sz w:val="18"/>
                <w:szCs w:val="18"/>
              </w:rPr>
            </w:pPr>
            <w:r w:rsidRPr="00840036">
              <w:rPr>
                <w:rFonts w:ascii="Arial" w:hAnsi="Arial" w:cs="Arial"/>
                <w:b/>
                <w:sz w:val="14"/>
                <w:szCs w:val="18"/>
              </w:rPr>
              <w:t>Controlador e Consolidado</w:t>
            </w:r>
          </w:p>
        </w:tc>
      </w:tr>
      <w:tr w:rsidR="00737C00" w:rsidRPr="00C81264" w14:paraId="345AD960" w14:textId="77777777">
        <w:trPr>
          <w:trHeight w:val="238"/>
        </w:trPr>
        <w:tc>
          <w:tcPr>
            <w:tcW w:w="6096" w:type="dxa"/>
            <w:tcBorders>
              <w:top w:val="nil"/>
              <w:bottom w:val="single" w:sz="2" w:space="0" w:color="1F3864" w:themeColor="accent1" w:themeShade="80"/>
            </w:tcBorders>
            <w:shd w:val="clear" w:color="auto" w:fill="auto"/>
            <w:vAlign w:val="center"/>
          </w:tcPr>
          <w:p w14:paraId="7E15B6B1" w14:textId="77777777" w:rsidR="00737C00" w:rsidRPr="00840036" w:rsidRDefault="00737C00">
            <w:pPr>
              <w:pStyle w:val="08-Tabelageral"/>
              <w:rPr>
                <w:rFonts w:cs="Arial"/>
                <w:b/>
              </w:rPr>
            </w:pPr>
          </w:p>
        </w:tc>
        <w:tc>
          <w:tcPr>
            <w:tcW w:w="1984" w:type="dxa"/>
            <w:tcBorders>
              <w:top w:val="single" w:sz="2" w:space="0" w:color="1F3864" w:themeColor="accent1" w:themeShade="80"/>
              <w:bottom w:val="single" w:sz="2" w:space="0" w:color="1F3864" w:themeColor="accent1" w:themeShade="80"/>
            </w:tcBorders>
            <w:shd w:val="clear" w:color="auto" w:fill="auto"/>
            <w:vAlign w:val="center"/>
          </w:tcPr>
          <w:p w14:paraId="220E8E40" w14:textId="77777777" w:rsidR="00737C00" w:rsidRPr="00840036" w:rsidRDefault="00737C00">
            <w:pPr>
              <w:pStyle w:val="08-Tabelageral"/>
              <w:rPr>
                <w:b/>
                <w:kern w:val="2"/>
              </w:rPr>
            </w:pPr>
            <w:r w:rsidRPr="004B22F2">
              <w:rPr>
                <w:b/>
                <w:kern w:val="2"/>
              </w:rPr>
              <w:t xml:space="preserve">1º </w:t>
            </w:r>
            <w:proofErr w:type="spellStart"/>
            <w:r w:rsidRPr="004B22F2">
              <w:rPr>
                <w:b/>
                <w:kern w:val="2"/>
              </w:rPr>
              <w:t>Trim</w:t>
            </w:r>
            <w:proofErr w:type="spellEnd"/>
            <w:r w:rsidRPr="004B22F2">
              <w:rPr>
                <w:b/>
                <w:kern w:val="2"/>
              </w:rPr>
              <w:t>/202</w:t>
            </w:r>
            <w:r>
              <w:rPr>
                <w:b/>
                <w:kern w:val="2"/>
              </w:rPr>
              <w:t>5</w:t>
            </w:r>
          </w:p>
        </w:tc>
        <w:tc>
          <w:tcPr>
            <w:tcW w:w="1559" w:type="dxa"/>
            <w:tcBorders>
              <w:top w:val="single" w:sz="2" w:space="0" w:color="1F3864" w:themeColor="accent1" w:themeShade="80"/>
              <w:bottom w:val="single" w:sz="2" w:space="0" w:color="1F3864" w:themeColor="accent1" w:themeShade="80"/>
            </w:tcBorders>
            <w:shd w:val="clear" w:color="auto" w:fill="auto"/>
            <w:vAlign w:val="center"/>
          </w:tcPr>
          <w:p w14:paraId="23740119" w14:textId="77777777" w:rsidR="00737C00" w:rsidRPr="00840036" w:rsidRDefault="00737C00">
            <w:pPr>
              <w:pStyle w:val="08-Tabelageral"/>
              <w:rPr>
                <w:rFonts w:cs="Arial"/>
                <w:b/>
              </w:rPr>
            </w:pPr>
            <w:r w:rsidRPr="004B22F2">
              <w:rPr>
                <w:b/>
                <w:kern w:val="2"/>
              </w:rPr>
              <w:t xml:space="preserve">1º </w:t>
            </w:r>
            <w:proofErr w:type="spellStart"/>
            <w:r w:rsidRPr="004B22F2">
              <w:rPr>
                <w:b/>
                <w:kern w:val="2"/>
              </w:rPr>
              <w:t>Trim</w:t>
            </w:r>
            <w:proofErr w:type="spellEnd"/>
            <w:r w:rsidRPr="004B22F2">
              <w:rPr>
                <w:b/>
                <w:kern w:val="2"/>
              </w:rPr>
              <w:t>/202</w:t>
            </w:r>
            <w:r>
              <w:rPr>
                <w:b/>
                <w:kern w:val="2"/>
              </w:rPr>
              <w:t>4</w:t>
            </w:r>
          </w:p>
        </w:tc>
      </w:tr>
      <w:tr w:rsidR="00737C00" w:rsidRPr="00C81264" w14:paraId="6DA880C8" w14:textId="77777777">
        <w:trPr>
          <w:trHeight w:val="238"/>
        </w:trPr>
        <w:tc>
          <w:tcPr>
            <w:tcW w:w="6096" w:type="dxa"/>
            <w:tcBorders>
              <w:top w:val="single" w:sz="2" w:space="0" w:color="1F3864" w:themeColor="accent1" w:themeShade="80"/>
            </w:tcBorders>
            <w:shd w:val="clear" w:color="auto" w:fill="auto"/>
          </w:tcPr>
          <w:p w14:paraId="1C5201AF" w14:textId="77777777" w:rsidR="00737C00" w:rsidRPr="00840036" w:rsidRDefault="00737C00">
            <w:pPr>
              <w:pStyle w:val="08-Tabelageral"/>
              <w:ind w:left="113"/>
              <w:jc w:val="left"/>
              <w:rPr>
                <w:rFonts w:cs="Arial"/>
                <w:szCs w:val="14"/>
              </w:rPr>
            </w:pPr>
            <w:r w:rsidRPr="00840036">
              <w:rPr>
                <w:rFonts w:cs="Arial"/>
                <w:szCs w:val="14"/>
              </w:rPr>
              <w:t>Lucro líquido atribuível aos acionistas (R$ mil)</w:t>
            </w:r>
          </w:p>
        </w:tc>
        <w:tc>
          <w:tcPr>
            <w:tcW w:w="1984" w:type="dxa"/>
            <w:tcBorders>
              <w:top w:val="single" w:sz="2" w:space="0" w:color="1F3864" w:themeColor="accent1" w:themeShade="80"/>
            </w:tcBorders>
            <w:shd w:val="clear" w:color="auto" w:fill="auto"/>
            <w:vAlign w:val="center"/>
          </w:tcPr>
          <w:p w14:paraId="111746D5" w14:textId="77777777" w:rsidR="00737C00" w:rsidRPr="00840036" w:rsidRDefault="00737C00">
            <w:pPr>
              <w:pStyle w:val="08-Tabelageral"/>
              <w:ind w:left="113"/>
              <w:rPr>
                <w:rFonts w:cs="Arial"/>
                <w:bCs/>
                <w:szCs w:val="14"/>
              </w:rPr>
            </w:pPr>
            <w:r>
              <w:rPr>
                <w:rFonts w:cs="Arial"/>
                <w:bCs/>
                <w:szCs w:val="14"/>
              </w:rPr>
              <w:t>1.964.269</w:t>
            </w:r>
          </w:p>
        </w:tc>
        <w:tc>
          <w:tcPr>
            <w:tcW w:w="1559" w:type="dxa"/>
            <w:tcBorders>
              <w:top w:val="single" w:sz="2" w:space="0" w:color="1F3864" w:themeColor="accent1" w:themeShade="80"/>
            </w:tcBorders>
            <w:shd w:val="clear" w:color="auto" w:fill="auto"/>
            <w:vAlign w:val="center"/>
          </w:tcPr>
          <w:p w14:paraId="45050BF5" w14:textId="77777777" w:rsidR="00737C00" w:rsidRPr="004D7599" w:rsidRDefault="00737C00">
            <w:pPr>
              <w:pStyle w:val="08-Tabelageral"/>
              <w:ind w:left="113"/>
              <w:rPr>
                <w:rFonts w:cs="Arial"/>
                <w:bCs/>
                <w:color w:val="FF0000"/>
                <w:szCs w:val="14"/>
                <w:highlight w:val="yellow"/>
              </w:rPr>
            </w:pPr>
            <w:r w:rsidRPr="00957EF2">
              <w:rPr>
                <w:rFonts w:cs="Arial"/>
                <w:bCs/>
                <w:szCs w:val="14"/>
              </w:rPr>
              <w:t>2.023.045</w:t>
            </w:r>
          </w:p>
        </w:tc>
      </w:tr>
      <w:tr w:rsidR="00737C00" w:rsidRPr="00C81264" w14:paraId="59D1D6A2" w14:textId="77777777">
        <w:trPr>
          <w:trHeight w:val="238"/>
        </w:trPr>
        <w:tc>
          <w:tcPr>
            <w:tcW w:w="6096" w:type="dxa"/>
            <w:tcBorders>
              <w:bottom w:val="nil"/>
            </w:tcBorders>
            <w:shd w:val="clear" w:color="auto" w:fill="auto"/>
          </w:tcPr>
          <w:p w14:paraId="74615D22" w14:textId="77777777" w:rsidR="00737C00" w:rsidRPr="00840036" w:rsidRDefault="00737C00">
            <w:pPr>
              <w:pStyle w:val="08-Tabelageral"/>
              <w:ind w:left="113"/>
              <w:jc w:val="left"/>
              <w:rPr>
                <w:rFonts w:cs="Arial"/>
                <w:szCs w:val="14"/>
              </w:rPr>
            </w:pPr>
            <w:r w:rsidRPr="00840036">
              <w:rPr>
                <w:rFonts w:cs="Arial"/>
                <w:szCs w:val="14"/>
              </w:rPr>
              <w:t>Número médio ponderado de ações - básico e diluído</w:t>
            </w:r>
          </w:p>
        </w:tc>
        <w:tc>
          <w:tcPr>
            <w:tcW w:w="1984" w:type="dxa"/>
            <w:tcBorders>
              <w:bottom w:val="nil"/>
            </w:tcBorders>
            <w:shd w:val="clear" w:color="auto" w:fill="auto"/>
          </w:tcPr>
          <w:p w14:paraId="563ED185" w14:textId="77777777" w:rsidR="00737C00" w:rsidRPr="00840036" w:rsidRDefault="00737C00">
            <w:pPr>
              <w:pStyle w:val="08-Tabelageral"/>
              <w:ind w:left="113"/>
              <w:rPr>
                <w:rFonts w:cs="Arial"/>
                <w:bCs/>
                <w:szCs w:val="14"/>
              </w:rPr>
            </w:pPr>
            <w:r w:rsidRPr="000115D2">
              <w:rPr>
                <w:rFonts w:cs="Arial"/>
                <w:bCs/>
                <w:szCs w:val="14"/>
              </w:rPr>
              <w:t>1.941.196.082</w:t>
            </w:r>
          </w:p>
        </w:tc>
        <w:tc>
          <w:tcPr>
            <w:tcW w:w="1559" w:type="dxa"/>
            <w:tcBorders>
              <w:bottom w:val="nil"/>
            </w:tcBorders>
            <w:shd w:val="clear" w:color="auto" w:fill="auto"/>
          </w:tcPr>
          <w:p w14:paraId="42F8B202" w14:textId="77777777" w:rsidR="00737C00" w:rsidRPr="005D23CC" w:rsidRDefault="00737C00">
            <w:pPr>
              <w:pStyle w:val="08-Tabelageral"/>
              <w:ind w:left="113"/>
              <w:rPr>
                <w:rFonts w:cs="Arial"/>
                <w:b/>
                <w:color w:val="FF0000"/>
                <w:szCs w:val="14"/>
                <w:highlight w:val="yellow"/>
              </w:rPr>
            </w:pPr>
            <w:r w:rsidRPr="00ED1099">
              <w:rPr>
                <w:rFonts w:cs="Arial"/>
                <w:bCs/>
                <w:szCs w:val="14"/>
              </w:rPr>
              <w:t>1.974.952.316</w:t>
            </w:r>
          </w:p>
        </w:tc>
      </w:tr>
      <w:tr w:rsidR="00737C00" w:rsidRPr="00CB272C" w14:paraId="6B0E10F7" w14:textId="77777777">
        <w:trPr>
          <w:trHeight w:val="238"/>
        </w:trPr>
        <w:tc>
          <w:tcPr>
            <w:tcW w:w="6096" w:type="dxa"/>
            <w:tcBorders>
              <w:top w:val="nil"/>
              <w:bottom w:val="single" w:sz="2" w:space="0" w:color="1F3864" w:themeColor="accent1" w:themeShade="80"/>
            </w:tcBorders>
            <w:shd w:val="clear" w:color="auto" w:fill="auto"/>
          </w:tcPr>
          <w:p w14:paraId="6223F1DF" w14:textId="77777777" w:rsidR="00737C00" w:rsidRPr="00840036" w:rsidRDefault="00737C00">
            <w:pPr>
              <w:pStyle w:val="08-Tabelageral"/>
              <w:ind w:left="113"/>
              <w:jc w:val="left"/>
              <w:rPr>
                <w:rFonts w:cs="Arial"/>
                <w:szCs w:val="14"/>
              </w:rPr>
            </w:pPr>
            <w:r w:rsidRPr="00840036">
              <w:rPr>
                <w:rFonts w:cs="Arial"/>
                <w:szCs w:val="14"/>
              </w:rPr>
              <w:t>Lucro por ação - básico e diluído (R$)</w:t>
            </w:r>
          </w:p>
        </w:tc>
        <w:tc>
          <w:tcPr>
            <w:tcW w:w="1984" w:type="dxa"/>
            <w:tcBorders>
              <w:top w:val="nil"/>
              <w:bottom w:val="single" w:sz="2" w:space="0" w:color="1F3864" w:themeColor="accent1" w:themeShade="80"/>
            </w:tcBorders>
            <w:shd w:val="clear" w:color="auto" w:fill="auto"/>
          </w:tcPr>
          <w:p w14:paraId="1802DCDE" w14:textId="77777777" w:rsidR="00737C00" w:rsidRPr="00840036" w:rsidRDefault="00737C00">
            <w:pPr>
              <w:pStyle w:val="08-Tabelageral"/>
              <w:ind w:left="113"/>
              <w:rPr>
                <w:rFonts w:cs="Arial"/>
                <w:bCs/>
                <w:szCs w:val="14"/>
              </w:rPr>
            </w:pPr>
            <w:r>
              <w:rPr>
                <w:rFonts w:cs="Arial"/>
                <w:bCs/>
                <w:szCs w:val="14"/>
              </w:rPr>
              <w:t>1,01</w:t>
            </w:r>
          </w:p>
        </w:tc>
        <w:tc>
          <w:tcPr>
            <w:tcW w:w="1559" w:type="dxa"/>
            <w:tcBorders>
              <w:top w:val="nil"/>
              <w:bottom w:val="single" w:sz="2" w:space="0" w:color="1F3864" w:themeColor="accent1" w:themeShade="80"/>
            </w:tcBorders>
            <w:shd w:val="clear" w:color="auto" w:fill="auto"/>
          </w:tcPr>
          <w:p w14:paraId="40DFF6DB" w14:textId="77777777" w:rsidR="00737C00" w:rsidRPr="005D23CC" w:rsidRDefault="00737C00">
            <w:pPr>
              <w:pStyle w:val="08-Tabelageral"/>
              <w:ind w:left="113"/>
              <w:rPr>
                <w:rFonts w:cs="Arial"/>
                <w:b/>
                <w:color w:val="FF0000"/>
                <w:szCs w:val="14"/>
                <w:highlight w:val="yellow"/>
              </w:rPr>
            </w:pPr>
            <w:r w:rsidRPr="00C2526F">
              <w:rPr>
                <w:rFonts w:cs="Arial"/>
                <w:bCs/>
                <w:szCs w:val="14"/>
              </w:rPr>
              <w:t>1,02</w:t>
            </w:r>
          </w:p>
        </w:tc>
      </w:tr>
    </w:tbl>
    <w:p w14:paraId="15ADB2AB" w14:textId="77777777" w:rsidR="00737C00" w:rsidRDefault="00737C00" w:rsidP="00737C00">
      <w:pPr>
        <w:pStyle w:val="05-Textonormal"/>
      </w:pPr>
      <w:r w:rsidRPr="00806A8B">
        <w:t>O número médio ponderado de ações ordinárias em circulação durante o período é a quantidade de ações ordinárias totais com os acionistas no início do período, ajustado pelo número de ações readquiridas ou emitidas durante o período multiplicado pelo número de dias que as ações em circulação estão com os acionistas proporcionalmente ao número total de dias do período.</w:t>
      </w:r>
    </w:p>
    <w:p w14:paraId="43AC02FE" w14:textId="77777777" w:rsidR="00737C00" w:rsidRPr="004630DF" w:rsidRDefault="00737C00" w:rsidP="00737C00">
      <w:pPr>
        <w:pStyle w:val="05-Textonormal"/>
      </w:pPr>
      <w:r w:rsidRPr="004630DF">
        <w:t xml:space="preserve">O lucro por ação básico é calculado </w:t>
      </w:r>
      <w:r>
        <w:t xml:space="preserve">a partir da </w:t>
      </w:r>
      <w:r w:rsidRPr="004630DF">
        <w:t>divisão do lucro líquido atribuível aos acionistas</w:t>
      </w:r>
      <w:r>
        <w:t xml:space="preserve"> </w:t>
      </w:r>
      <w:r w:rsidRPr="004630DF">
        <w:t>pela média</w:t>
      </w:r>
      <w:r>
        <w:t xml:space="preserve"> </w:t>
      </w:r>
      <w:r w:rsidRPr="004630DF">
        <w:t>ponderada do número de ações ordinárias em circulação</w:t>
      </w:r>
      <w:r>
        <w:t xml:space="preserve"> (não consideradas ações em tesouraria)</w:t>
      </w:r>
      <w:r w:rsidRPr="004630DF">
        <w:t xml:space="preserve"> em cada um dos períodos apresentados.</w:t>
      </w:r>
    </w:p>
    <w:p w14:paraId="38FB9EF1" w14:textId="77777777" w:rsidR="00737C00" w:rsidRPr="004630DF" w:rsidRDefault="00737C00" w:rsidP="00737C00">
      <w:pPr>
        <w:pStyle w:val="05-Textonormal"/>
      </w:pPr>
      <w:r w:rsidRPr="004630DF">
        <w:t xml:space="preserve">O lucro por ação diluído é calculado </w:t>
      </w:r>
      <w:r>
        <w:t>a partir da</w:t>
      </w:r>
      <w:r w:rsidRPr="004630DF">
        <w:t xml:space="preserve"> divisão do lucro líquido atribuível aos acionistas pela média</w:t>
      </w:r>
      <w:r>
        <w:t xml:space="preserve"> </w:t>
      </w:r>
      <w:r w:rsidRPr="004630DF">
        <w:t>ponderada do número de ações ordinárias em circulação</w:t>
      </w:r>
      <w:r>
        <w:t xml:space="preserve"> (não consideradas ações em tesouraria)</w:t>
      </w:r>
      <w:r w:rsidRPr="004630DF">
        <w:t>, incluindo o efeito de todas as ações ordinárias potenciais</w:t>
      </w:r>
      <w:r>
        <w:t xml:space="preserve"> </w:t>
      </w:r>
      <w:r w:rsidRPr="004630DF">
        <w:t>dilu</w:t>
      </w:r>
      <w:r>
        <w:t>idoras.</w:t>
      </w:r>
    </w:p>
    <w:p w14:paraId="280D6722" w14:textId="77777777" w:rsidR="00737C00" w:rsidRDefault="00737C00" w:rsidP="00737C00">
      <w:pPr>
        <w:pStyle w:val="05-Textonormal"/>
      </w:pPr>
      <w:r>
        <w:t>A BB Seguridade</w:t>
      </w:r>
      <w:r w:rsidRPr="004630DF">
        <w:t xml:space="preserve"> não tem opç</w:t>
      </w:r>
      <w:r>
        <w:t>ões</w:t>
      </w:r>
      <w:r w:rsidRPr="004630DF">
        <w:t>, bônus de subscrição que dão ao seu titular direito de adquirir ações</w:t>
      </w:r>
      <w:r>
        <w:t xml:space="preserve"> ou quaisquer outros instrumentos potenciais diluidores</w:t>
      </w:r>
      <w:r w:rsidRPr="004630DF">
        <w:t>.</w:t>
      </w:r>
      <w:r>
        <w:t xml:space="preserve"> </w:t>
      </w:r>
      <w:r w:rsidRPr="004630DF">
        <w:t>Assim, o lucro por ação básico e diluído são iguais</w:t>
      </w:r>
      <w:r>
        <w:t xml:space="preserve"> e foram calculados dividindo-se o lucro atribuível aos titulares de ações ordinárias da companhia pelo número médio ponderado de ações ordinárias em poder dos acionistas durante o </w:t>
      </w:r>
      <w:r w:rsidRPr="00610DE5">
        <w:t>período.</w:t>
      </w:r>
    </w:p>
    <w:p w14:paraId="253A4631" w14:textId="57426BA5" w:rsidR="00737C00" w:rsidRDefault="00737C00" w:rsidP="00F563F9">
      <w:pPr>
        <w:pStyle w:val="01-Textonormal"/>
        <w:tabs>
          <w:tab w:val="left" w:pos="1762"/>
        </w:tabs>
        <w:rPr>
          <w:b/>
          <w:color w:val="1F3864" w:themeColor="accent1" w:themeShade="80"/>
        </w:rPr>
      </w:pPr>
      <w:r>
        <w:rPr>
          <w:b/>
          <w:color w:val="1F3864" w:themeColor="accent1" w:themeShade="80"/>
        </w:rPr>
        <w:t>b</w:t>
      </w:r>
      <w:r w:rsidRPr="00A75AF9">
        <w:rPr>
          <w:b/>
          <w:color w:val="1F3864" w:themeColor="accent1" w:themeShade="80"/>
        </w:rPr>
        <w:t>) Dividendos</w:t>
      </w:r>
    </w:p>
    <w:p w14:paraId="47A37A2D" w14:textId="77777777" w:rsidR="00737C00" w:rsidRPr="00230370" w:rsidRDefault="00737C00" w:rsidP="00737C00">
      <w:pPr>
        <w:pStyle w:val="01-Textonormal"/>
      </w:pPr>
      <w:r w:rsidRPr="00230370">
        <w:t>A BB Seguridade possui Política de Dividendos, disponível no site de Relações com Investidores, que é revisada, no mínimo, a cada três anos ou, extraordinariamente, a qualquer tempo e aprovada pelo Conselho de Administração. A Política atual foi aprovada em 27.05.2022.</w:t>
      </w:r>
    </w:p>
    <w:p w14:paraId="6592E8E9" w14:textId="77777777" w:rsidR="00737C00" w:rsidRPr="00B31AEB" w:rsidRDefault="00737C00" w:rsidP="00737C00">
      <w:pPr>
        <w:pStyle w:val="01-Textonormal"/>
      </w:pPr>
      <w:bookmarkStart w:id="121" w:name="_Hlk188888968"/>
      <w:r w:rsidRPr="000115D2">
        <w:t>Em 20.12.2024, foi aprovado, pelo Conselho de Administração, em adição aos dividendos intercalares referentes ao lucro do 1º semestre de 2024 (R$ 2.700.000 mil), a distribuição de R$ 4.411.000 mil, somando assim o montante de R$ 7.111.000 mil de dividendos sobre o lucro do exercício; e R$ 14 mil de dividendos prescritos no segundo semestre totalizando R$ 26 mil de dividendos prescritos no exercício (R$ 12 mil relativos ao primeiro semestre)</w:t>
      </w:r>
      <w:bookmarkEnd w:id="121"/>
      <w:r w:rsidRPr="000115D2">
        <w:t xml:space="preserve">. Os dividendos foram pagos em março de 2025. Sobre tais valores, incidiu R$ 92.851 mil de atualização monetária, pela taxa Selic, totalizando </w:t>
      </w:r>
      <w:r w:rsidRPr="000115D2">
        <w:br/>
        <w:t>R$ 4.503.8</w:t>
      </w:r>
      <w:r>
        <w:t>65</w:t>
      </w:r>
      <w:r w:rsidRPr="000115D2">
        <w:t xml:space="preserve"> mil.</w:t>
      </w:r>
    </w:p>
    <w:p w14:paraId="4FFE274F" w14:textId="77777777" w:rsidR="00737C00" w:rsidRPr="00D75818" w:rsidRDefault="00737C00" w:rsidP="00737C00">
      <w:pPr>
        <w:pStyle w:val="01-Textonormal"/>
        <w:rPr>
          <w:b/>
          <w:color w:val="1F3864" w:themeColor="accent1" w:themeShade="80"/>
        </w:rPr>
      </w:pPr>
      <w:r>
        <w:rPr>
          <w:b/>
          <w:color w:val="1F3864" w:themeColor="accent1" w:themeShade="80"/>
        </w:rPr>
        <w:t>c</w:t>
      </w:r>
      <w:r w:rsidRPr="00D75818">
        <w:rPr>
          <w:b/>
          <w:color w:val="1F3864" w:themeColor="accent1" w:themeShade="80"/>
        </w:rPr>
        <w:t>) Participações Acionárias (Quantidade de Ações)</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ayout w:type="fixed"/>
        <w:tblLook w:val="04A0" w:firstRow="1" w:lastRow="0" w:firstColumn="1" w:lastColumn="0" w:noHBand="0" w:noVBand="1"/>
      </w:tblPr>
      <w:tblGrid>
        <w:gridCol w:w="5006"/>
        <w:gridCol w:w="1373"/>
        <w:gridCol w:w="769"/>
        <w:gridCol w:w="338"/>
        <w:gridCol w:w="30"/>
        <w:gridCol w:w="1247"/>
        <w:gridCol w:w="876"/>
      </w:tblGrid>
      <w:tr w:rsidR="00737C00" w:rsidRPr="005A7A8D" w14:paraId="582F9208" w14:textId="77777777">
        <w:trPr>
          <w:trHeight w:val="238"/>
        </w:trPr>
        <w:tc>
          <w:tcPr>
            <w:tcW w:w="5006" w:type="dxa"/>
            <w:vMerge w:val="restart"/>
            <w:tcBorders>
              <w:top w:val="single" w:sz="2" w:space="0" w:color="1F3864" w:themeColor="accent1" w:themeShade="80"/>
              <w:bottom w:val="nil"/>
            </w:tcBorders>
            <w:shd w:val="clear" w:color="auto" w:fill="auto"/>
          </w:tcPr>
          <w:p w14:paraId="6436D46B" w14:textId="77777777" w:rsidR="00737C00" w:rsidRPr="005A7A8D" w:rsidRDefault="00737C00">
            <w:pPr>
              <w:pStyle w:val="08-Tabelageral"/>
              <w:jc w:val="left"/>
              <w:rPr>
                <w:b/>
              </w:rPr>
            </w:pPr>
            <w:r w:rsidRPr="005A7A8D">
              <w:rPr>
                <w:rFonts w:cs="Arial"/>
                <w:b/>
                <w:kern w:val="2"/>
                <w:szCs w:val="14"/>
              </w:rPr>
              <w:t>Acionistas</w:t>
            </w:r>
          </w:p>
        </w:tc>
        <w:tc>
          <w:tcPr>
            <w:tcW w:w="2142" w:type="dxa"/>
            <w:gridSpan w:val="2"/>
            <w:tcBorders>
              <w:top w:val="single" w:sz="2" w:space="0" w:color="1F3864" w:themeColor="accent1" w:themeShade="80"/>
              <w:bottom w:val="single" w:sz="2" w:space="0" w:color="1F3864" w:themeColor="accent1" w:themeShade="80"/>
            </w:tcBorders>
            <w:shd w:val="clear" w:color="auto" w:fill="auto"/>
            <w:vAlign w:val="center"/>
          </w:tcPr>
          <w:p w14:paraId="267FFB18" w14:textId="77777777" w:rsidR="00737C00" w:rsidRPr="005A7A8D" w:rsidRDefault="00737C00">
            <w:pPr>
              <w:pStyle w:val="08-Tabelageral"/>
              <w:ind w:left="-443" w:firstLine="443"/>
              <w:jc w:val="center"/>
              <w:rPr>
                <w:b/>
              </w:rPr>
            </w:pPr>
            <w:r>
              <w:rPr>
                <w:b/>
              </w:rPr>
              <w:t>31.03.2025</w:t>
            </w:r>
          </w:p>
        </w:tc>
        <w:tc>
          <w:tcPr>
            <w:tcW w:w="2491" w:type="dxa"/>
            <w:gridSpan w:val="4"/>
            <w:tcBorders>
              <w:top w:val="single" w:sz="2" w:space="0" w:color="1F3864" w:themeColor="accent1" w:themeShade="80"/>
              <w:bottom w:val="nil"/>
            </w:tcBorders>
            <w:shd w:val="clear" w:color="auto" w:fill="auto"/>
            <w:vAlign w:val="center"/>
          </w:tcPr>
          <w:p w14:paraId="16D0829D" w14:textId="77777777" w:rsidR="00737C00" w:rsidRPr="005A7A8D" w:rsidRDefault="00737C00">
            <w:pPr>
              <w:pStyle w:val="08-Tabelageral"/>
              <w:ind w:left="-443" w:firstLine="443"/>
              <w:jc w:val="center"/>
              <w:rPr>
                <w:b/>
              </w:rPr>
            </w:pPr>
            <w:r w:rsidRPr="005A7A8D">
              <w:rPr>
                <w:b/>
              </w:rPr>
              <w:t>31.12.20</w:t>
            </w:r>
            <w:r>
              <w:rPr>
                <w:b/>
              </w:rPr>
              <w:t>24</w:t>
            </w:r>
          </w:p>
        </w:tc>
      </w:tr>
      <w:tr w:rsidR="00737C00" w:rsidRPr="005A7A8D" w14:paraId="7D694CDA" w14:textId="77777777">
        <w:trPr>
          <w:trHeight w:val="238"/>
        </w:trPr>
        <w:tc>
          <w:tcPr>
            <w:tcW w:w="5006" w:type="dxa"/>
            <w:vMerge/>
            <w:tcBorders>
              <w:top w:val="nil"/>
              <w:bottom w:val="single" w:sz="2" w:space="0" w:color="1F3864" w:themeColor="accent1" w:themeShade="80"/>
            </w:tcBorders>
            <w:shd w:val="clear" w:color="auto" w:fill="auto"/>
          </w:tcPr>
          <w:p w14:paraId="3402244F" w14:textId="77777777" w:rsidR="00737C00" w:rsidRPr="005A7A8D" w:rsidRDefault="00737C00">
            <w:pPr>
              <w:pStyle w:val="08-Tabelageral"/>
              <w:rPr>
                <w:b/>
              </w:rPr>
            </w:pPr>
          </w:p>
        </w:tc>
        <w:tc>
          <w:tcPr>
            <w:tcW w:w="1373" w:type="dxa"/>
            <w:tcBorders>
              <w:top w:val="single" w:sz="2" w:space="0" w:color="1F3864" w:themeColor="accent1" w:themeShade="80"/>
              <w:bottom w:val="single" w:sz="2" w:space="0" w:color="1F3864" w:themeColor="accent1" w:themeShade="80"/>
            </w:tcBorders>
            <w:shd w:val="clear" w:color="auto" w:fill="auto"/>
            <w:vAlign w:val="center"/>
          </w:tcPr>
          <w:p w14:paraId="5137B7A6" w14:textId="77777777" w:rsidR="00737C00" w:rsidRPr="005A7A8D" w:rsidRDefault="00737C00">
            <w:pPr>
              <w:pStyle w:val="08-Tabelageral"/>
              <w:jc w:val="center"/>
              <w:rPr>
                <w:rFonts w:cs="Arial"/>
                <w:b/>
                <w:bCs/>
                <w:kern w:val="2"/>
                <w:szCs w:val="14"/>
              </w:rPr>
            </w:pPr>
            <w:r w:rsidRPr="005A7A8D">
              <w:rPr>
                <w:rFonts w:cs="Arial"/>
                <w:b/>
                <w:bCs/>
                <w:kern w:val="2"/>
                <w:szCs w:val="14"/>
              </w:rPr>
              <w:t>Ações</w:t>
            </w:r>
          </w:p>
        </w:tc>
        <w:tc>
          <w:tcPr>
            <w:tcW w:w="769" w:type="dxa"/>
            <w:tcBorders>
              <w:top w:val="single" w:sz="2" w:space="0" w:color="1F3864" w:themeColor="accent1" w:themeShade="80"/>
              <w:bottom w:val="single" w:sz="2" w:space="0" w:color="1F3864" w:themeColor="accent1" w:themeShade="80"/>
            </w:tcBorders>
            <w:shd w:val="clear" w:color="auto" w:fill="auto"/>
            <w:vAlign w:val="center"/>
          </w:tcPr>
          <w:p w14:paraId="618D4A0C" w14:textId="77777777" w:rsidR="00737C00" w:rsidRPr="005A7A8D" w:rsidRDefault="00737C00">
            <w:pPr>
              <w:pStyle w:val="08-Tabelageral"/>
              <w:jc w:val="center"/>
              <w:rPr>
                <w:rFonts w:cs="Arial"/>
                <w:b/>
                <w:bCs/>
                <w:kern w:val="2"/>
                <w:szCs w:val="14"/>
              </w:rPr>
            </w:pPr>
            <w:r w:rsidRPr="005A7A8D">
              <w:rPr>
                <w:rFonts w:cs="Arial"/>
                <w:b/>
                <w:bCs/>
                <w:kern w:val="2"/>
                <w:szCs w:val="14"/>
              </w:rPr>
              <w:t>% Total</w:t>
            </w:r>
          </w:p>
        </w:tc>
        <w:tc>
          <w:tcPr>
            <w:tcW w:w="368" w:type="dxa"/>
            <w:gridSpan w:val="2"/>
            <w:tcBorders>
              <w:top w:val="nil"/>
              <w:bottom w:val="single" w:sz="2" w:space="0" w:color="1F3864" w:themeColor="accent1" w:themeShade="80"/>
            </w:tcBorders>
            <w:shd w:val="clear" w:color="auto" w:fill="auto"/>
            <w:vAlign w:val="center"/>
          </w:tcPr>
          <w:p w14:paraId="045E9A09" w14:textId="77777777" w:rsidR="00737C00" w:rsidRPr="005A7A8D" w:rsidRDefault="00737C00">
            <w:pPr>
              <w:pStyle w:val="08-Tabelageral"/>
              <w:jc w:val="center"/>
              <w:rPr>
                <w:b/>
              </w:rPr>
            </w:pPr>
          </w:p>
        </w:tc>
        <w:tc>
          <w:tcPr>
            <w:tcW w:w="1247" w:type="dxa"/>
            <w:tcBorders>
              <w:top w:val="single" w:sz="2" w:space="0" w:color="1F3864" w:themeColor="accent1" w:themeShade="80"/>
              <w:bottom w:val="single" w:sz="2" w:space="0" w:color="1F3864" w:themeColor="accent1" w:themeShade="80"/>
            </w:tcBorders>
            <w:shd w:val="clear" w:color="auto" w:fill="auto"/>
            <w:vAlign w:val="center"/>
          </w:tcPr>
          <w:p w14:paraId="3C47FF6C" w14:textId="77777777" w:rsidR="00737C00" w:rsidRPr="005A7A8D" w:rsidRDefault="00737C00">
            <w:pPr>
              <w:pStyle w:val="08-Tabelageral"/>
              <w:jc w:val="center"/>
              <w:rPr>
                <w:rFonts w:cs="Arial"/>
                <w:b/>
                <w:bCs/>
                <w:kern w:val="2"/>
                <w:szCs w:val="14"/>
              </w:rPr>
            </w:pPr>
            <w:r w:rsidRPr="005A7A8D">
              <w:rPr>
                <w:rFonts w:cs="Arial"/>
                <w:b/>
                <w:bCs/>
                <w:kern w:val="2"/>
                <w:szCs w:val="14"/>
              </w:rPr>
              <w:t>Ações</w:t>
            </w:r>
          </w:p>
        </w:tc>
        <w:tc>
          <w:tcPr>
            <w:tcW w:w="876" w:type="dxa"/>
            <w:tcBorders>
              <w:top w:val="single" w:sz="2" w:space="0" w:color="1F3864" w:themeColor="accent1" w:themeShade="80"/>
              <w:bottom w:val="single" w:sz="2" w:space="0" w:color="1F3864" w:themeColor="accent1" w:themeShade="80"/>
            </w:tcBorders>
            <w:shd w:val="clear" w:color="auto" w:fill="auto"/>
            <w:vAlign w:val="center"/>
          </w:tcPr>
          <w:p w14:paraId="311E95E5" w14:textId="77777777" w:rsidR="00737C00" w:rsidRPr="005A7A8D" w:rsidRDefault="00737C00">
            <w:pPr>
              <w:pStyle w:val="08-Tabelageral"/>
              <w:jc w:val="center"/>
              <w:rPr>
                <w:rFonts w:cs="Arial"/>
                <w:b/>
                <w:bCs/>
                <w:kern w:val="2"/>
                <w:szCs w:val="14"/>
              </w:rPr>
            </w:pPr>
            <w:r w:rsidRPr="005A7A8D">
              <w:rPr>
                <w:rFonts w:cs="Arial"/>
                <w:b/>
                <w:bCs/>
                <w:kern w:val="2"/>
                <w:szCs w:val="14"/>
              </w:rPr>
              <w:t>% Total</w:t>
            </w:r>
          </w:p>
        </w:tc>
      </w:tr>
      <w:tr w:rsidR="00737C00" w:rsidRPr="005A7A8D" w14:paraId="701C931F" w14:textId="77777777">
        <w:trPr>
          <w:trHeight w:val="238"/>
        </w:trPr>
        <w:tc>
          <w:tcPr>
            <w:tcW w:w="5006" w:type="dxa"/>
            <w:tcBorders>
              <w:top w:val="single" w:sz="2" w:space="0" w:color="1F3864" w:themeColor="accent1" w:themeShade="80"/>
              <w:bottom w:val="nil"/>
            </w:tcBorders>
            <w:shd w:val="clear" w:color="auto" w:fill="auto"/>
          </w:tcPr>
          <w:p w14:paraId="4BB63F28" w14:textId="77777777" w:rsidR="00737C00" w:rsidRPr="005A7A8D" w:rsidRDefault="00737C00">
            <w:pPr>
              <w:pStyle w:val="070-TabelaPadro"/>
              <w:ind w:left="113"/>
              <w:jc w:val="left"/>
            </w:pPr>
            <w:r w:rsidRPr="005A7A8D">
              <w:t>Banco do Brasil</w:t>
            </w:r>
          </w:p>
        </w:tc>
        <w:tc>
          <w:tcPr>
            <w:tcW w:w="1373" w:type="dxa"/>
            <w:tcBorders>
              <w:top w:val="single" w:sz="2" w:space="0" w:color="1F3864" w:themeColor="accent1" w:themeShade="80"/>
            </w:tcBorders>
            <w:shd w:val="clear" w:color="auto" w:fill="auto"/>
            <w:vAlign w:val="bottom"/>
          </w:tcPr>
          <w:p w14:paraId="29A1B407" w14:textId="77777777" w:rsidR="00737C00" w:rsidRPr="0045178B" w:rsidRDefault="00737C00">
            <w:pPr>
              <w:pStyle w:val="08-Tabelageral"/>
              <w:ind w:left="113"/>
            </w:pPr>
            <w:r>
              <w:t>1.325.000.000</w:t>
            </w:r>
          </w:p>
        </w:tc>
        <w:tc>
          <w:tcPr>
            <w:tcW w:w="769" w:type="dxa"/>
            <w:tcBorders>
              <w:top w:val="single" w:sz="2" w:space="0" w:color="1F3864" w:themeColor="accent1" w:themeShade="80"/>
            </w:tcBorders>
            <w:shd w:val="clear" w:color="auto" w:fill="auto"/>
            <w:vAlign w:val="bottom"/>
          </w:tcPr>
          <w:p w14:paraId="3B8449DC" w14:textId="77777777" w:rsidR="00737C00" w:rsidRPr="0045178B" w:rsidRDefault="00737C00">
            <w:pPr>
              <w:pStyle w:val="08-Tabelageral"/>
              <w:ind w:left="113"/>
            </w:pPr>
            <w:r>
              <w:t>66,25</w:t>
            </w:r>
          </w:p>
        </w:tc>
        <w:tc>
          <w:tcPr>
            <w:tcW w:w="338" w:type="dxa"/>
            <w:tcBorders>
              <w:top w:val="single" w:sz="2" w:space="0" w:color="1F3864" w:themeColor="accent1" w:themeShade="80"/>
            </w:tcBorders>
            <w:shd w:val="clear" w:color="auto" w:fill="auto"/>
            <w:vAlign w:val="center"/>
          </w:tcPr>
          <w:p w14:paraId="5D12442D" w14:textId="77777777" w:rsidR="00737C00" w:rsidRPr="005A7A8D" w:rsidRDefault="00737C00">
            <w:pPr>
              <w:pStyle w:val="08-Tabelageral"/>
            </w:pPr>
          </w:p>
        </w:tc>
        <w:tc>
          <w:tcPr>
            <w:tcW w:w="1277" w:type="dxa"/>
            <w:gridSpan w:val="2"/>
            <w:tcBorders>
              <w:top w:val="single" w:sz="2" w:space="0" w:color="1F3864" w:themeColor="accent1" w:themeShade="80"/>
            </w:tcBorders>
            <w:shd w:val="clear" w:color="auto" w:fill="auto"/>
            <w:vAlign w:val="bottom"/>
          </w:tcPr>
          <w:p w14:paraId="20CE6896" w14:textId="77777777" w:rsidR="00737C00" w:rsidRPr="005A7A8D" w:rsidRDefault="00737C00">
            <w:pPr>
              <w:pStyle w:val="08-Tabelageral"/>
              <w:ind w:left="113"/>
              <w:rPr>
                <w:rFonts w:cs="Arial"/>
                <w:szCs w:val="14"/>
              </w:rPr>
            </w:pPr>
            <w:r w:rsidRPr="0045178B">
              <w:t>1.325.000.000</w:t>
            </w:r>
          </w:p>
        </w:tc>
        <w:tc>
          <w:tcPr>
            <w:tcW w:w="876" w:type="dxa"/>
            <w:tcBorders>
              <w:top w:val="single" w:sz="2" w:space="0" w:color="1F3864" w:themeColor="accent1" w:themeShade="80"/>
            </w:tcBorders>
            <w:shd w:val="clear" w:color="auto" w:fill="auto"/>
            <w:vAlign w:val="bottom"/>
          </w:tcPr>
          <w:p w14:paraId="298F0E19" w14:textId="77777777" w:rsidR="00737C00" w:rsidRPr="005A7A8D" w:rsidRDefault="00737C00">
            <w:pPr>
              <w:pStyle w:val="08-Tabelageral"/>
              <w:ind w:left="113"/>
              <w:rPr>
                <w:rFonts w:cs="Arial"/>
                <w:szCs w:val="14"/>
              </w:rPr>
            </w:pPr>
            <w:r w:rsidRPr="0045178B">
              <w:t>66,25</w:t>
            </w:r>
          </w:p>
        </w:tc>
      </w:tr>
      <w:tr w:rsidR="00737C00" w:rsidRPr="005A7A8D" w14:paraId="28F40334" w14:textId="77777777">
        <w:trPr>
          <w:trHeight w:val="60"/>
        </w:trPr>
        <w:tc>
          <w:tcPr>
            <w:tcW w:w="5006" w:type="dxa"/>
            <w:tcBorders>
              <w:top w:val="nil"/>
            </w:tcBorders>
            <w:shd w:val="clear" w:color="auto" w:fill="auto"/>
          </w:tcPr>
          <w:p w14:paraId="1344F564" w14:textId="77777777" w:rsidR="00737C00" w:rsidRPr="005A7A8D" w:rsidRDefault="00737C00">
            <w:pPr>
              <w:pStyle w:val="070-TabelaPadro"/>
              <w:ind w:left="113"/>
              <w:jc w:val="left"/>
            </w:pPr>
            <w:r w:rsidRPr="005A7A8D">
              <w:t xml:space="preserve">Outros </w:t>
            </w:r>
            <w:r>
              <w:t>a</w:t>
            </w:r>
            <w:r w:rsidRPr="005A7A8D">
              <w:t>cionistas</w:t>
            </w:r>
          </w:p>
        </w:tc>
        <w:tc>
          <w:tcPr>
            <w:tcW w:w="1373" w:type="dxa"/>
            <w:shd w:val="clear" w:color="auto" w:fill="auto"/>
            <w:vAlign w:val="bottom"/>
          </w:tcPr>
          <w:p w14:paraId="5786AACF" w14:textId="77777777" w:rsidR="00737C00" w:rsidRPr="0045178B" w:rsidRDefault="00737C00">
            <w:pPr>
              <w:pStyle w:val="08-Tabelageral"/>
              <w:ind w:left="113"/>
            </w:pPr>
            <w:r>
              <w:t>616.214.909</w:t>
            </w:r>
          </w:p>
        </w:tc>
        <w:tc>
          <w:tcPr>
            <w:tcW w:w="769" w:type="dxa"/>
            <w:shd w:val="clear" w:color="auto" w:fill="auto"/>
            <w:vAlign w:val="bottom"/>
          </w:tcPr>
          <w:p w14:paraId="6453AADA" w14:textId="77777777" w:rsidR="00737C00" w:rsidRPr="0045178B" w:rsidRDefault="00737C00">
            <w:pPr>
              <w:pStyle w:val="08-Tabelageral"/>
              <w:ind w:left="113"/>
            </w:pPr>
            <w:r>
              <w:t>30,81</w:t>
            </w:r>
          </w:p>
        </w:tc>
        <w:tc>
          <w:tcPr>
            <w:tcW w:w="338" w:type="dxa"/>
            <w:shd w:val="clear" w:color="auto" w:fill="auto"/>
            <w:vAlign w:val="center"/>
          </w:tcPr>
          <w:p w14:paraId="78CE5D5C" w14:textId="77777777" w:rsidR="00737C00" w:rsidRPr="005A7A8D" w:rsidRDefault="00737C00">
            <w:pPr>
              <w:pStyle w:val="08-Tabelageral"/>
            </w:pPr>
          </w:p>
        </w:tc>
        <w:tc>
          <w:tcPr>
            <w:tcW w:w="1277" w:type="dxa"/>
            <w:gridSpan w:val="2"/>
            <w:shd w:val="clear" w:color="auto" w:fill="auto"/>
            <w:vAlign w:val="bottom"/>
          </w:tcPr>
          <w:p w14:paraId="1FE08F68" w14:textId="77777777" w:rsidR="00737C00" w:rsidRPr="005A7A8D" w:rsidRDefault="00737C00">
            <w:pPr>
              <w:pStyle w:val="08-Tabelageral"/>
              <w:ind w:left="113"/>
              <w:rPr>
                <w:rFonts w:cs="Arial"/>
                <w:szCs w:val="14"/>
              </w:rPr>
            </w:pPr>
            <w:r w:rsidRPr="0045178B">
              <w:t>616.186.019</w:t>
            </w:r>
          </w:p>
        </w:tc>
        <w:tc>
          <w:tcPr>
            <w:tcW w:w="876" w:type="dxa"/>
            <w:shd w:val="clear" w:color="auto" w:fill="auto"/>
            <w:vAlign w:val="bottom"/>
          </w:tcPr>
          <w:p w14:paraId="04EA3B5D" w14:textId="77777777" w:rsidR="00737C00" w:rsidRPr="005A7A8D" w:rsidRDefault="00737C00">
            <w:pPr>
              <w:pStyle w:val="08-Tabelageral"/>
              <w:ind w:left="113"/>
              <w:rPr>
                <w:rFonts w:cs="Arial"/>
                <w:szCs w:val="14"/>
              </w:rPr>
            </w:pPr>
            <w:r w:rsidRPr="0045178B">
              <w:t>30,81</w:t>
            </w:r>
          </w:p>
        </w:tc>
      </w:tr>
      <w:tr w:rsidR="00737C00" w:rsidRPr="005A7A8D" w14:paraId="51566824" w14:textId="77777777">
        <w:trPr>
          <w:trHeight w:val="238"/>
        </w:trPr>
        <w:tc>
          <w:tcPr>
            <w:tcW w:w="5006" w:type="dxa"/>
            <w:shd w:val="clear" w:color="auto" w:fill="auto"/>
          </w:tcPr>
          <w:p w14:paraId="342BA002" w14:textId="77777777" w:rsidR="00737C00" w:rsidRPr="005A7A8D" w:rsidRDefault="00737C00">
            <w:pPr>
              <w:pStyle w:val="070-TabelaPadro"/>
              <w:ind w:left="113"/>
              <w:jc w:val="left"/>
            </w:pPr>
            <w:r w:rsidRPr="005A7A8D">
              <w:t xml:space="preserve">Ações em </w:t>
            </w:r>
            <w:r>
              <w:t>t</w:t>
            </w:r>
            <w:r w:rsidRPr="005A7A8D">
              <w:t>esouraria</w:t>
            </w:r>
          </w:p>
        </w:tc>
        <w:tc>
          <w:tcPr>
            <w:tcW w:w="1373" w:type="dxa"/>
            <w:shd w:val="clear" w:color="auto" w:fill="auto"/>
            <w:vAlign w:val="bottom"/>
          </w:tcPr>
          <w:p w14:paraId="08A63676" w14:textId="77777777" w:rsidR="00737C00" w:rsidRPr="0045178B" w:rsidRDefault="00737C00">
            <w:pPr>
              <w:pStyle w:val="08-Tabelageral"/>
              <w:ind w:left="113"/>
            </w:pPr>
            <w:r>
              <w:t>58.785.091</w:t>
            </w:r>
          </w:p>
        </w:tc>
        <w:tc>
          <w:tcPr>
            <w:tcW w:w="769" w:type="dxa"/>
            <w:shd w:val="clear" w:color="auto" w:fill="auto"/>
            <w:vAlign w:val="bottom"/>
          </w:tcPr>
          <w:p w14:paraId="6B83F626" w14:textId="77777777" w:rsidR="00737C00" w:rsidRPr="0045178B" w:rsidRDefault="00737C00">
            <w:pPr>
              <w:pStyle w:val="08-Tabelageral"/>
              <w:ind w:left="113"/>
            </w:pPr>
            <w:r>
              <w:t>2,94</w:t>
            </w:r>
          </w:p>
        </w:tc>
        <w:tc>
          <w:tcPr>
            <w:tcW w:w="338" w:type="dxa"/>
            <w:shd w:val="clear" w:color="auto" w:fill="auto"/>
            <w:vAlign w:val="center"/>
          </w:tcPr>
          <w:p w14:paraId="4087133B" w14:textId="77777777" w:rsidR="00737C00" w:rsidRPr="005A7A8D" w:rsidRDefault="00737C00">
            <w:pPr>
              <w:pStyle w:val="08-Tabelageral"/>
            </w:pPr>
          </w:p>
        </w:tc>
        <w:tc>
          <w:tcPr>
            <w:tcW w:w="1277" w:type="dxa"/>
            <w:gridSpan w:val="2"/>
            <w:shd w:val="clear" w:color="auto" w:fill="auto"/>
            <w:vAlign w:val="bottom"/>
          </w:tcPr>
          <w:p w14:paraId="18F988FD" w14:textId="77777777" w:rsidR="00737C00" w:rsidRPr="005A7A8D" w:rsidRDefault="00737C00">
            <w:pPr>
              <w:pStyle w:val="08-Tabelageral"/>
              <w:ind w:left="113"/>
              <w:rPr>
                <w:rFonts w:cs="Arial"/>
                <w:szCs w:val="14"/>
              </w:rPr>
            </w:pPr>
            <w:r w:rsidRPr="0045178B">
              <w:t>58.813.981</w:t>
            </w:r>
          </w:p>
        </w:tc>
        <w:tc>
          <w:tcPr>
            <w:tcW w:w="876" w:type="dxa"/>
            <w:shd w:val="clear" w:color="auto" w:fill="auto"/>
            <w:vAlign w:val="bottom"/>
          </w:tcPr>
          <w:p w14:paraId="3809217C" w14:textId="77777777" w:rsidR="00737C00" w:rsidRPr="005A7A8D" w:rsidRDefault="00737C00">
            <w:pPr>
              <w:pStyle w:val="08-Tabelageral"/>
              <w:ind w:left="113"/>
              <w:rPr>
                <w:rFonts w:cs="Arial"/>
                <w:szCs w:val="14"/>
              </w:rPr>
            </w:pPr>
            <w:r w:rsidRPr="0045178B">
              <w:t>2,94</w:t>
            </w:r>
          </w:p>
        </w:tc>
      </w:tr>
      <w:tr w:rsidR="00737C00" w:rsidRPr="005A7A8D" w14:paraId="5B63253D" w14:textId="77777777">
        <w:trPr>
          <w:trHeight w:val="238"/>
        </w:trPr>
        <w:tc>
          <w:tcPr>
            <w:tcW w:w="5006" w:type="dxa"/>
            <w:shd w:val="clear" w:color="auto" w:fill="auto"/>
          </w:tcPr>
          <w:p w14:paraId="7AE5FB9A" w14:textId="77777777" w:rsidR="00737C00" w:rsidRPr="005A7A8D" w:rsidRDefault="00737C00">
            <w:pPr>
              <w:pStyle w:val="070-TabelaPadro"/>
              <w:jc w:val="left"/>
              <w:rPr>
                <w:b/>
              </w:rPr>
            </w:pPr>
            <w:r w:rsidRPr="005A7A8D">
              <w:rPr>
                <w:b/>
              </w:rPr>
              <w:t>Total</w:t>
            </w:r>
          </w:p>
        </w:tc>
        <w:tc>
          <w:tcPr>
            <w:tcW w:w="1373" w:type="dxa"/>
            <w:shd w:val="clear" w:color="auto" w:fill="auto"/>
          </w:tcPr>
          <w:p w14:paraId="63F22A92" w14:textId="77777777" w:rsidR="00737C00" w:rsidRPr="0045178B" w:rsidRDefault="00737C00">
            <w:pPr>
              <w:pStyle w:val="08-Tabelageral"/>
              <w:ind w:left="113"/>
              <w:rPr>
                <w:b/>
              </w:rPr>
            </w:pPr>
            <w:r>
              <w:rPr>
                <w:b/>
              </w:rPr>
              <w:t>2.000.000.000</w:t>
            </w:r>
          </w:p>
        </w:tc>
        <w:tc>
          <w:tcPr>
            <w:tcW w:w="769" w:type="dxa"/>
            <w:shd w:val="clear" w:color="auto" w:fill="auto"/>
          </w:tcPr>
          <w:p w14:paraId="5C5804F8" w14:textId="77777777" w:rsidR="00737C00" w:rsidRPr="0045178B" w:rsidRDefault="00737C00">
            <w:pPr>
              <w:pStyle w:val="08-Tabelageral"/>
              <w:ind w:left="113"/>
              <w:rPr>
                <w:b/>
              </w:rPr>
            </w:pPr>
            <w:r>
              <w:rPr>
                <w:b/>
              </w:rPr>
              <w:t>100,00</w:t>
            </w:r>
          </w:p>
        </w:tc>
        <w:tc>
          <w:tcPr>
            <w:tcW w:w="338" w:type="dxa"/>
            <w:shd w:val="clear" w:color="auto" w:fill="auto"/>
            <w:vAlign w:val="center"/>
          </w:tcPr>
          <w:p w14:paraId="37C38772" w14:textId="77777777" w:rsidR="00737C00" w:rsidRPr="00B56B53" w:rsidRDefault="00737C00">
            <w:pPr>
              <w:pStyle w:val="08-Tabelageral"/>
              <w:rPr>
                <w:b/>
              </w:rPr>
            </w:pPr>
          </w:p>
        </w:tc>
        <w:tc>
          <w:tcPr>
            <w:tcW w:w="1277" w:type="dxa"/>
            <w:gridSpan w:val="2"/>
            <w:shd w:val="clear" w:color="auto" w:fill="auto"/>
          </w:tcPr>
          <w:p w14:paraId="632FE2B9" w14:textId="77777777" w:rsidR="00737C00" w:rsidRPr="005D4359" w:rsidRDefault="00737C00">
            <w:pPr>
              <w:pStyle w:val="08-Tabelageral"/>
              <w:ind w:left="113"/>
              <w:rPr>
                <w:rFonts w:cs="Arial"/>
                <w:b/>
                <w:bCs/>
                <w:szCs w:val="14"/>
              </w:rPr>
            </w:pPr>
            <w:r w:rsidRPr="0045178B">
              <w:rPr>
                <w:b/>
                <w:bCs/>
              </w:rPr>
              <w:t>2.000.000.000</w:t>
            </w:r>
          </w:p>
        </w:tc>
        <w:tc>
          <w:tcPr>
            <w:tcW w:w="876" w:type="dxa"/>
            <w:shd w:val="clear" w:color="auto" w:fill="auto"/>
          </w:tcPr>
          <w:p w14:paraId="3F19C9E5" w14:textId="77777777" w:rsidR="00737C00" w:rsidRPr="005D4359" w:rsidRDefault="00737C00">
            <w:pPr>
              <w:pStyle w:val="08-Tabelageral"/>
              <w:ind w:left="113"/>
              <w:rPr>
                <w:rFonts w:cs="Arial"/>
                <w:b/>
                <w:bCs/>
                <w:szCs w:val="14"/>
              </w:rPr>
            </w:pPr>
            <w:r w:rsidRPr="0045178B">
              <w:rPr>
                <w:b/>
                <w:bCs/>
              </w:rPr>
              <w:t>100,00</w:t>
            </w:r>
          </w:p>
        </w:tc>
      </w:tr>
      <w:tr w:rsidR="00737C00" w:rsidRPr="005A7A8D" w14:paraId="08145124" w14:textId="77777777">
        <w:trPr>
          <w:trHeight w:val="238"/>
        </w:trPr>
        <w:tc>
          <w:tcPr>
            <w:tcW w:w="5006" w:type="dxa"/>
            <w:tcBorders>
              <w:bottom w:val="nil"/>
            </w:tcBorders>
            <w:shd w:val="clear" w:color="auto" w:fill="auto"/>
          </w:tcPr>
          <w:p w14:paraId="05988734" w14:textId="77777777" w:rsidR="00737C00" w:rsidRPr="005A7A8D" w:rsidRDefault="00737C00">
            <w:pPr>
              <w:pStyle w:val="070-TabelaPadro"/>
              <w:ind w:left="113"/>
              <w:jc w:val="left"/>
            </w:pPr>
            <w:r w:rsidRPr="005A7A8D">
              <w:t>Residentes no país</w:t>
            </w:r>
          </w:p>
        </w:tc>
        <w:tc>
          <w:tcPr>
            <w:tcW w:w="1373" w:type="dxa"/>
            <w:tcBorders>
              <w:bottom w:val="nil"/>
            </w:tcBorders>
            <w:shd w:val="clear" w:color="auto" w:fill="auto"/>
            <w:vAlign w:val="bottom"/>
          </w:tcPr>
          <w:p w14:paraId="47879AE6" w14:textId="77777777" w:rsidR="00737C00" w:rsidRPr="0045178B" w:rsidRDefault="00737C00">
            <w:pPr>
              <w:pStyle w:val="08-Tabelageral"/>
              <w:ind w:left="113"/>
            </w:pPr>
            <w:r>
              <w:t>1.590.684.214</w:t>
            </w:r>
          </w:p>
        </w:tc>
        <w:tc>
          <w:tcPr>
            <w:tcW w:w="769" w:type="dxa"/>
            <w:tcBorders>
              <w:bottom w:val="nil"/>
            </w:tcBorders>
            <w:shd w:val="clear" w:color="auto" w:fill="auto"/>
            <w:vAlign w:val="bottom"/>
          </w:tcPr>
          <w:p w14:paraId="384E4E8F" w14:textId="77777777" w:rsidR="00737C00" w:rsidRPr="0045178B" w:rsidRDefault="00737C00">
            <w:pPr>
              <w:pStyle w:val="08-Tabelageral"/>
              <w:ind w:left="113"/>
            </w:pPr>
            <w:r>
              <w:t>79,53</w:t>
            </w:r>
          </w:p>
        </w:tc>
        <w:tc>
          <w:tcPr>
            <w:tcW w:w="338" w:type="dxa"/>
            <w:tcBorders>
              <w:bottom w:val="nil"/>
            </w:tcBorders>
            <w:shd w:val="clear" w:color="auto" w:fill="auto"/>
            <w:vAlign w:val="center"/>
          </w:tcPr>
          <w:p w14:paraId="2F289818" w14:textId="77777777" w:rsidR="00737C00" w:rsidRPr="005A7A8D" w:rsidRDefault="00737C00">
            <w:pPr>
              <w:pStyle w:val="08-Tabelageral"/>
            </w:pPr>
          </w:p>
        </w:tc>
        <w:tc>
          <w:tcPr>
            <w:tcW w:w="1277" w:type="dxa"/>
            <w:gridSpan w:val="2"/>
            <w:tcBorders>
              <w:bottom w:val="nil"/>
            </w:tcBorders>
            <w:shd w:val="clear" w:color="auto" w:fill="auto"/>
            <w:vAlign w:val="bottom"/>
          </w:tcPr>
          <w:p w14:paraId="435FA9E2" w14:textId="77777777" w:rsidR="00737C00" w:rsidRPr="005A7A8D" w:rsidRDefault="00737C00">
            <w:pPr>
              <w:pStyle w:val="08-Tabelageral"/>
              <w:ind w:left="113"/>
              <w:rPr>
                <w:rFonts w:cs="Arial"/>
                <w:szCs w:val="14"/>
              </w:rPr>
            </w:pPr>
            <w:r w:rsidRPr="0045178B">
              <w:t>1.625.887.537</w:t>
            </w:r>
          </w:p>
        </w:tc>
        <w:tc>
          <w:tcPr>
            <w:tcW w:w="876" w:type="dxa"/>
            <w:tcBorders>
              <w:bottom w:val="nil"/>
            </w:tcBorders>
            <w:shd w:val="clear" w:color="auto" w:fill="auto"/>
            <w:vAlign w:val="bottom"/>
          </w:tcPr>
          <w:p w14:paraId="480522C9" w14:textId="77777777" w:rsidR="00737C00" w:rsidRPr="005A7A8D" w:rsidRDefault="00737C00">
            <w:pPr>
              <w:pStyle w:val="08-Tabelageral"/>
              <w:ind w:left="113"/>
              <w:rPr>
                <w:rFonts w:cs="Arial"/>
                <w:szCs w:val="14"/>
              </w:rPr>
            </w:pPr>
            <w:r w:rsidRPr="0045178B">
              <w:t>81,29</w:t>
            </w:r>
          </w:p>
        </w:tc>
      </w:tr>
      <w:tr w:rsidR="00737C00" w:rsidRPr="005A7A8D" w14:paraId="34C4545F" w14:textId="77777777">
        <w:trPr>
          <w:trHeight w:val="238"/>
        </w:trPr>
        <w:tc>
          <w:tcPr>
            <w:tcW w:w="5006" w:type="dxa"/>
            <w:tcBorders>
              <w:top w:val="nil"/>
              <w:bottom w:val="single" w:sz="2" w:space="0" w:color="1F3864" w:themeColor="accent1" w:themeShade="80"/>
            </w:tcBorders>
            <w:shd w:val="clear" w:color="auto" w:fill="auto"/>
          </w:tcPr>
          <w:p w14:paraId="0E797692" w14:textId="77777777" w:rsidR="00737C00" w:rsidRPr="005A7A8D" w:rsidRDefault="00737C00">
            <w:pPr>
              <w:pStyle w:val="070-TabelaPadro"/>
              <w:ind w:left="113"/>
              <w:jc w:val="left"/>
            </w:pPr>
            <w:r w:rsidRPr="005A7A8D">
              <w:t>Residentes no exterior</w:t>
            </w:r>
          </w:p>
        </w:tc>
        <w:tc>
          <w:tcPr>
            <w:tcW w:w="1373" w:type="dxa"/>
            <w:tcBorders>
              <w:top w:val="nil"/>
              <w:bottom w:val="single" w:sz="2" w:space="0" w:color="1F3864" w:themeColor="accent1" w:themeShade="80"/>
            </w:tcBorders>
            <w:shd w:val="clear" w:color="auto" w:fill="auto"/>
            <w:vAlign w:val="bottom"/>
          </w:tcPr>
          <w:p w14:paraId="64C6841F" w14:textId="77777777" w:rsidR="00737C00" w:rsidRPr="0045178B" w:rsidRDefault="00737C00">
            <w:pPr>
              <w:pStyle w:val="08-Tabelageral"/>
              <w:ind w:left="113"/>
            </w:pPr>
            <w:r>
              <w:t>409.315.786</w:t>
            </w:r>
          </w:p>
        </w:tc>
        <w:tc>
          <w:tcPr>
            <w:tcW w:w="769" w:type="dxa"/>
            <w:tcBorders>
              <w:top w:val="nil"/>
              <w:bottom w:val="single" w:sz="2" w:space="0" w:color="1F3864" w:themeColor="accent1" w:themeShade="80"/>
            </w:tcBorders>
            <w:shd w:val="clear" w:color="auto" w:fill="auto"/>
            <w:vAlign w:val="bottom"/>
          </w:tcPr>
          <w:p w14:paraId="2EC7853C" w14:textId="77777777" w:rsidR="00737C00" w:rsidRPr="0045178B" w:rsidRDefault="00737C00">
            <w:pPr>
              <w:pStyle w:val="08-Tabelageral"/>
              <w:ind w:left="113"/>
            </w:pPr>
            <w:r>
              <w:t>20,47</w:t>
            </w:r>
          </w:p>
        </w:tc>
        <w:tc>
          <w:tcPr>
            <w:tcW w:w="338" w:type="dxa"/>
            <w:tcBorders>
              <w:top w:val="nil"/>
              <w:bottom w:val="single" w:sz="2" w:space="0" w:color="1F3864" w:themeColor="accent1" w:themeShade="80"/>
            </w:tcBorders>
            <w:shd w:val="clear" w:color="auto" w:fill="auto"/>
            <w:vAlign w:val="center"/>
          </w:tcPr>
          <w:p w14:paraId="374F1ED2" w14:textId="77777777" w:rsidR="00737C00" w:rsidRPr="005A7A8D" w:rsidRDefault="00737C00">
            <w:pPr>
              <w:pStyle w:val="08-Tabelageral"/>
            </w:pPr>
          </w:p>
        </w:tc>
        <w:tc>
          <w:tcPr>
            <w:tcW w:w="1277" w:type="dxa"/>
            <w:gridSpan w:val="2"/>
            <w:tcBorders>
              <w:top w:val="nil"/>
              <w:bottom w:val="single" w:sz="2" w:space="0" w:color="1F3864" w:themeColor="accent1" w:themeShade="80"/>
            </w:tcBorders>
            <w:shd w:val="clear" w:color="auto" w:fill="auto"/>
            <w:vAlign w:val="bottom"/>
          </w:tcPr>
          <w:p w14:paraId="715E37D3" w14:textId="77777777" w:rsidR="00737C00" w:rsidRPr="005A7A8D" w:rsidRDefault="00737C00">
            <w:pPr>
              <w:pStyle w:val="08-Tabelageral"/>
              <w:ind w:left="113"/>
              <w:rPr>
                <w:rFonts w:cs="Arial"/>
                <w:szCs w:val="14"/>
              </w:rPr>
            </w:pPr>
            <w:r w:rsidRPr="0045178B">
              <w:t>374.112.463</w:t>
            </w:r>
          </w:p>
        </w:tc>
        <w:tc>
          <w:tcPr>
            <w:tcW w:w="876" w:type="dxa"/>
            <w:tcBorders>
              <w:top w:val="nil"/>
              <w:bottom w:val="single" w:sz="2" w:space="0" w:color="1F3864" w:themeColor="accent1" w:themeShade="80"/>
            </w:tcBorders>
            <w:shd w:val="clear" w:color="auto" w:fill="auto"/>
            <w:vAlign w:val="bottom"/>
          </w:tcPr>
          <w:p w14:paraId="46909C2D" w14:textId="77777777" w:rsidR="00737C00" w:rsidRPr="005A7A8D" w:rsidRDefault="00737C00">
            <w:pPr>
              <w:pStyle w:val="08-Tabelageral"/>
              <w:ind w:left="113"/>
              <w:rPr>
                <w:rFonts w:cs="Arial"/>
                <w:szCs w:val="14"/>
              </w:rPr>
            </w:pPr>
            <w:r w:rsidRPr="0045178B">
              <w:t>18.71</w:t>
            </w:r>
          </w:p>
        </w:tc>
      </w:tr>
    </w:tbl>
    <w:p w14:paraId="057EDEF3" w14:textId="77777777" w:rsidR="00737C00" w:rsidRPr="005A2043" w:rsidRDefault="00737C00" w:rsidP="00737C00">
      <w:pPr>
        <w:pStyle w:val="01-Textonormal"/>
        <w:rPr>
          <w:b/>
          <w:color w:val="1F3864" w:themeColor="accent1" w:themeShade="80"/>
        </w:rPr>
      </w:pPr>
      <w:r>
        <w:rPr>
          <w:b/>
          <w:color w:val="1F3864" w:themeColor="accent1" w:themeShade="80"/>
        </w:rPr>
        <w:t>d</w:t>
      </w:r>
      <w:r w:rsidRPr="005A2043">
        <w:rPr>
          <w:b/>
          <w:color w:val="1F3864" w:themeColor="accent1" w:themeShade="80"/>
        </w:rPr>
        <w:t>) Capital Social</w:t>
      </w:r>
    </w:p>
    <w:p w14:paraId="309A845A" w14:textId="77777777" w:rsidR="00737C00" w:rsidRDefault="00737C00" w:rsidP="00737C00">
      <w:pPr>
        <w:pStyle w:val="05-Textonormal"/>
        <w:keepNext/>
        <w:rPr>
          <w:b/>
          <w:color w:val="1F3864" w:themeColor="accent1" w:themeShade="80"/>
        </w:rPr>
      </w:pPr>
      <w:r w:rsidRPr="008F5E04">
        <w:t xml:space="preserve">O Capital Social, </w:t>
      </w:r>
      <w:r w:rsidRPr="008F5E04">
        <w:rPr>
          <w:rFonts w:cs="Arial"/>
        </w:rPr>
        <w:t>totalmente subscrito e integralizado</w:t>
      </w:r>
      <w:r w:rsidRPr="008F5E04">
        <w:t>, no montante de R$ 6.269.692</w:t>
      </w:r>
      <w:r w:rsidRPr="008F5E04">
        <w:rPr>
          <w:rFonts w:cs="Arial"/>
          <w:color w:val="000000"/>
          <w:szCs w:val="14"/>
        </w:rPr>
        <w:t xml:space="preserve"> </w:t>
      </w:r>
      <w:r w:rsidRPr="008F5E04">
        <w:t>mil em 31.03.2025 e 31.12.2024, está dividido em 2.000.000.000 (dois bilhões) de ações ordinárias, representadas na forma escritural e sem valor nominal.</w:t>
      </w:r>
    </w:p>
    <w:p w14:paraId="6651331F" w14:textId="3689220A" w:rsidR="00737C00" w:rsidRPr="00E42DA4" w:rsidRDefault="00737C00" w:rsidP="00F563F9">
      <w:pPr>
        <w:pStyle w:val="05-Textonormal"/>
        <w:keepNext/>
        <w:pageBreakBefore/>
      </w:pPr>
      <w:r>
        <w:rPr>
          <w:b/>
          <w:color w:val="1F3864" w:themeColor="accent1" w:themeShade="80"/>
        </w:rPr>
        <w:lastRenderedPageBreak/>
        <w:t>e</w:t>
      </w:r>
      <w:r w:rsidRPr="00032BB5">
        <w:rPr>
          <w:b/>
          <w:color w:val="1F3864" w:themeColor="accent1" w:themeShade="80"/>
        </w:rPr>
        <w:t xml:space="preserve">) Reservas de Capital e </w:t>
      </w:r>
      <w:r>
        <w:rPr>
          <w:b/>
          <w:color w:val="1F3864" w:themeColor="accent1" w:themeShade="80"/>
        </w:rPr>
        <w:t xml:space="preserve">Reservas de </w:t>
      </w:r>
      <w:r w:rsidRPr="00032BB5">
        <w:rPr>
          <w:b/>
          <w:color w:val="1F3864" w:themeColor="accent1" w:themeShade="80"/>
        </w:rPr>
        <w:t>Lucros</w:t>
      </w:r>
    </w:p>
    <w:p w14:paraId="5423227F" w14:textId="77777777" w:rsidR="00737C00" w:rsidRPr="00D25D79" w:rsidRDefault="00737C00" w:rsidP="00737C00">
      <w:pPr>
        <w:spacing w:after="0"/>
        <w:jc w:val="right"/>
        <w:rPr>
          <w:rFonts w:ascii="Arial" w:hAnsi="Arial" w:cs="Arial"/>
          <w:b/>
          <w:sz w:val="14"/>
          <w:lang w:eastAsia="pt-BR"/>
        </w:rPr>
      </w:pPr>
      <w:r w:rsidRPr="00D25D79">
        <w:rPr>
          <w:rFonts w:ascii="Arial" w:hAnsi="Arial" w:cs="Arial"/>
          <w:b/>
          <w:sz w:val="14"/>
          <w:lang w:eastAsia="pt-BR"/>
        </w:rPr>
        <w:t>R$ mil</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737C00" w:rsidRPr="00EC0115" w14:paraId="790966F4" w14:textId="77777777">
        <w:trPr>
          <w:trHeight w:val="238"/>
        </w:trPr>
        <w:tc>
          <w:tcPr>
            <w:tcW w:w="7088" w:type="dxa"/>
            <w:tcBorders>
              <w:top w:val="single" w:sz="2" w:space="0" w:color="1F3864" w:themeColor="accent1" w:themeShade="80"/>
              <w:bottom w:val="nil"/>
            </w:tcBorders>
            <w:shd w:val="clear" w:color="auto" w:fill="auto"/>
            <w:vAlign w:val="center"/>
          </w:tcPr>
          <w:p w14:paraId="62EF541A" w14:textId="77777777" w:rsidR="00737C00" w:rsidRPr="00EC0115" w:rsidRDefault="00737C00">
            <w:pPr>
              <w:spacing w:after="0"/>
              <w:jc w:val="center"/>
              <w:rPr>
                <w:rFonts w:ascii="Arial" w:hAnsi="Arial" w:cs="Arial"/>
                <w:b/>
                <w:sz w:val="18"/>
                <w:szCs w:val="18"/>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127A4DDA" w14:textId="77777777" w:rsidR="00737C00" w:rsidRPr="00EC0115" w:rsidRDefault="00737C00">
            <w:pPr>
              <w:spacing w:after="0"/>
              <w:jc w:val="center"/>
              <w:rPr>
                <w:rFonts w:ascii="Arial" w:hAnsi="Arial" w:cs="Arial"/>
                <w:b/>
                <w:sz w:val="18"/>
                <w:szCs w:val="18"/>
              </w:rPr>
            </w:pPr>
            <w:r w:rsidRPr="00EC0115">
              <w:rPr>
                <w:rFonts w:ascii="Arial" w:hAnsi="Arial" w:cs="Arial"/>
                <w:b/>
                <w:sz w:val="14"/>
                <w:szCs w:val="18"/>
              </w:rPr>
              <w:t>Controlador e Consolidado</w:t>
            </w:r>
          </w:p>
        </w:tc>
      </w:tr>
      <w:tr w:rsidR="00737C00" w:rsidRPr="00EC0115" w14:paraId="4376690C" w14:textId="77777777">
        <w:trPr>
          <w:trHeight w:val="238"/>
        </w:trPr>
        <w:tc>
          <w:tcPr>
            <w:tcW w:w="7088" w:type="dxa"/>
            <w:tcBorders>
              <w:top w:val="nil"/>
              <w:bottom w:val="single" w:sz="2" w:space="0" w:color="1F3864" w:themeColor="accent1" w:themeShade="80"/>
            </w:tcBorders>
            <w:shd w:val="clear" w:color="auto" w:fill="auto"/>
            <w:vAlign w:val="center"/>
          </w:tcPr>
          <w:p w14:paraId="78BF98C5" w14:textId="77777777" w:rsidR="00737C00" w:rsidRPr="00EC0115" w:rsidRDefault="00737C00">
            <w:pPr>
              <w:pStyle w:val="08-Tabelageral"/>
              <w:rPr>
                <w:rFonts w:cs="Arial"/>
                <w:b/>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6954C0C3" w14:textId="77777777" w:rsidR="00737C00" w:rsidRPr="00EC0115" w:rsidRDefault="00737C00">
            <w:pPr>
              <w:pStyle w:val="08-Tabelageral"/>
              <w:rPr>
                <w:rFonts w:cs="Arial"/>
                <w:b/>
              </w:rPr>
            </w:pPr>
            <w:r w:rsidRPr="00EC0115">
              <w:rPr>
                <w:rFonts w:cs="Arial"/>
                <w:b/>
              </w:rPr>
              <w:t>3</w:t>
            </w:r>
            <w:r>
              <w:rPr>
                <w:rFonts w:cs="Arial"/>
                <w:b/>
              </w:rPr>
              <w:t>1</w:t>
            </w:r>
            <w:r w:rsidRPr="00EC0115">
              <w:rPr>
                <w:rFonts w:cs="Arial"/>
                <w:b/>
              </w:rPr>
              <w:t>.</w:t>
            </w:r>
            <w:r>
              <w:rPr>
                <w:rFonts w:cs="Arial"/>
                <w:b/>
              </w:rPr>
              <w:t>03</w:t>
            </w:r>
            <w:r w:rsidRPr="00EC0115">
              <w:rPr>
                <w:rFonts w:cs="Arial"/>
                <w:b/>
              </w:rPr>
              <w:t>.202</w:t>
            </w:r>
            <w:r>
              <w:rPr>
                <w:rFonts w:cs="Arial"/>
                <w:b/>
              </w:rPr>
              <w:t>5</w:t>
            </w: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7373FB23" w14:textId="77777777" w:rsidR="00737C00" w:rsidRPr="00EC0115" w:rsidRDefault="00737C00">
            <w:pPr>
              <w:pStyle w:val="08-Tabelageral"/>
              <w:rPr>
                <w:rFonts w:cs="Arial"/>
                <w:b/>
              </w:rPr>
            </w:pPr>
            <w:r w:rsidRPr="00EC0115">
              <w:rPr>
                <w:rFonts w:cs="Arial"/>
                <w:b/>
              </w:rPr>
              <w:t>31.12.20</w:t>
            </w:r>
            <w:r>
              <w:rPr>
                <w:rFonts w:cs="Arial"/>
                <w:b/>
              </w:rPr>
              <w:t xml:space="preserve">24 </w:t>
            </w:r>
          </w:p>
        </w:tc>
      </w:tr>
      <w:tr w:rsidR="00737C00" w:rsidRPr="00EC0115" w14:paraId="6CDF89F9" w14:textId="77777777">
        <w:trPr>
          <w:trHeight w:val="238"/>
        </w:trPr>
        <w:tc>
          <w:tcPr>
            <w:tcW w:w="7088" w:type="dxa"/>
            <w:tcBorders>
              <w:top w:val="single" w:sz="2" w:space="0" w:color="1F3864" w:themeColor="accent1" w:themeShade="80"/>
            </w:tcBorders>
            <w:shd w:val="clear" w:color="auto" w:fill="auto"/>
          </w:tcPr>
          <w:p w14:paraId="30A8CA9A" w14:textId="77777777" w:rsidR="00737C00" w:rsidRPr="00EC0115" w:rsidRDefault="00737C00">
            <w:pPr>
              <w:pStyle w:val="08-Tabelageral"/>
              <w:jc w:val="left"/>
              <w:rPr>
                <w:rFonts w:cs="Arial"/>
                <w:b/>
                <w:szCs w:val="14"/>
              </w:rPr>
            </w:pPr>
            <w:r w:rsidRPr="00EC0115">
              <w:rPr>
                <w:rFonts w:cs="Arial"/>
                <w:b/>
                <w:szCs w:val="14"/>
              </w:rPr>
              <w:t>Reservas de Capital</w:t>
            </w:r>
          </w:p>
        </w:tc>
        <w:tc>
          <w:tcPr>
            <w:tcW w:w="1276" w:type="dxa"/>
            <w:tcBorders>
              <w:top w:val="single" w:sz="2" w:space="0" w:color="1F3864" w:themeColor="accent1" w:themeShade="80"/>
            </w:tcBorders>
            <w:shd w:val="clear" w:color="auto" w:fill="auto"/>
            <w:vAlign w:val="center"/>
          </w:tcPr>
          <w:p w14:paraId="5671363C" w14:textId="77777777" w:rsidR="00737C00" w:rsidRPr="00880E73" w:rsidRDefault="00737C00">
            <w:pPr>
              <w:pStyle w:val="08-Tabelageral"/>
              <w:ind w:left="113"/>
              <w:rPr>
                <w:rFonts w:cs="Arial"/>
                <w:b/>
                <w:bCs/>
                <w:szCs w:val="14"/>
              </w:rPr>
            </w:pPr>
            <w:r>
              <w:rPr>
                <w:rFonts w:cs="Arial"/>
                <w:b/>
                <w:bCs/>
                <w:szCs w:val="14"/>
              </w:rPr>
              <w:t>613</w:t>
            </w:r>
          </w:p>
        </w:tc>
        <w:tc>
          <w:tcPr>
            <w:tcW w:w="1275" w:type="dxa"/>
            <w:tcBorders>
              <w:top w:val="single" w:sz="2" w:space="0" w:color="1F3864" w:themeColor="accent1" w:themeShade="80"/>
            </w:tcBorders>
            <w:shd w:val="clear" w:color="auto" w:fill="auto"/>
            <w:vAlign w:val="center"/>
          </w:tcPr>
          <w:p w14:paraId="503A6FCA" w14:textId="77777777" w:rsidR="00737C00" w:rsidRPr="005D4359" w:rsidRDefault="00737C00">
            <w:pPr>
              <w:pStyle w:val="08-Tabelageral"/>
              <w:ind w:left="113"/>
              <w:rPr>
                <w:rFonts w:cs="Arial"/>
                <w:b/>
                <w:bCs/>
                <w:szCs w:val="14"/>
              </w:rPr>
            </w:pPr>
            <w:r w:rsidRPr="00880E73">
              <w:rPr>
                <w:rFonts w:cs="Arial"/>
                <w:b/>
                <w:bCs/>
                <w:szCs w:val="14"/>
              </w:rPr>
              <w:t>978</w:t>
            </w:r>
          </w:p>
        </w:tc>
      </w:tr>
      <w:tr w:rsidR="00737C00" w:rsidRPr="00EC0115" w14:paraId="48C69818" w14:textId="77777777">
        <w:trPr>
          <w:trHeight w:val="238"/>
        </w:trPr>
        <w:tc>
          <w:tcPr>
            <w:tcW w:w="7088" w:type="dxa"/>
            <w:shd w:val="clear" w:color="auto" w:fill="auto"/>
          </w:tcPr>
          <w:p w14:paraId="56BCFD62" w14:textId="77777777" w:rsidR="00737C00" w:rsidRPr="00EC0115" w:rsidRDefault="00737C00">
            <w:pPr>
              <w:pStyle w:val="08-Tabelageral"/>
              <w:jc w:val="left"/>
              <w:rPr>
                <w:rFonts w:cs="Arial"/>
                <w:b/>
                <w:szCs w:val="14"/>
              </w:rPr>
            </w:pPr>
            <w:r w:rsidRPr="00EC0115">
              <w:rPr>
                <w:rFonts w:cs="Arial"/>
                <w:b/>
                <w:szCs w:val="14"/>
              </w:rPr>
              <w:t>Reservas de Lucros</w:t>
            </w:r>
          </w:p>
        </w:tc>
        <w:tc>
          <w:tcPr>
            <w:tcW w:w="1276" w:type="dxa"/>
            <w:shd w:val="clear" w:color="auto" w:fill="auto"/>
          </w:tcPr>
          <w:p w14:paraId="2B51700B" w14:textId="77777777" w:rsidR="00737C00" w:rsidRPr="00880E73" w:rsidRDefault="00737C00">
            <w:pPr>
              <w:pStyle w:val="08-Tabelageral"/>
              <w:ind w:left="113"/>
              <w:rPr>
                <w:rFonts w:cs="Arial"/>
                <w:b/>
                <w:bCs/>
                <w:szCs w:val="14"/>
              </w:rPr>
            </w:pPr>
            <w:r>
              <w:rPr>
                <w:rFonts w:cs="Arial"/>
                <w:b/>
                <w:bCs/>
                <w:szCs w:val="14"/>
              </w:rPr>
              <w:t>6.039.189</w:t>
            </w:r>
          </w:p>
        </w:tc>
        <w:tc>
          <w:tcPr>
            <w:tcW w:w="1275" w:type="dxa"/>
            <w:shd w:val="clear" w:color="auto" w:fill="auto"/>
          </w:tcPr>
          <w:p w14:paraId="6E442EDC" w14:textId="77777777" w:rsidR="00737C00" w:rsidRPr="005D4359" w:rsidRDefault="00737C00">
            <w:pPr>
              <w:pStyle w:val="08-Tabelageral"/>
              <w:ind w:left="113"/>
              <w:rPr>
                <w:rFonts w:cs="Arial"/>
                <w:b/>
                <w:bCs/>
                <w:szCs w:val="14"/>
              </w:rPr>
            </w:pPr>
            <w:r w:rsidRPr="00880E73">
              <w:rPr>
                <w:b/>
                <w:bCs/>
              </w:rPr>
              <w:t>6.039.189</w:t>
            </w:r>
          </w:p>
        </w:tc>
      </w:tr>
      <w:tr w:rsidR="00737C00" w:rsidRPr="00EC0115" w14:paraId="352C508B" w14:textId="77777777">
        <w:trPr>
          <w:trHeight w:val="238"/>
        </w:trPr>
        <w:tc>
          <w:tcPr>
            <w:tcW w:w="7088" w:type="dxa"/>
            <w:tcBorders>
              <w:bottom w:val="nil"/>
            </w:tcBorders>
            <w:shd w:val="clear" w:color="auto" w:fill="auto"/>
          </w:tcPr>
          <w:p w14:paraId="05C5B966" w14:textId="77777777" w:rsidR="00737C00" w:rsidRPr="00EC0115" w:rsidRDefault="00737C00">
            <w:pPr>
              <w:pStyle w:val="08-Tabelageral"/>
              <w:ind w:left="113"/>
              <w:jc w:val="left"/>
              <w:rPr>
                <w:rFonts w:cs="Arial"/>
                <w:szCs w:val="14"/>
              </w:rPr>
            </w:pPr>
            <w:r w:rsidRPr="00EC0115">
              <w:rPr>
                <w:rFonts w:cs="Arial"/>
                <w:szCs w:val="14"/>
              </w:rPr>
              <w:t>Reserva Legal</w:t>
            </w:r>
          </w:p>
        </w:tc>
        <w:tc>
          <w:tcPr>
            <w:tcW w:w="1276" w:type="dxa"/>
            <w:tcBorders>
              <w:bottom w:val="nil"/>
            </w:tcBorders>
            <w:shd w:val="clear" w:color="auto" w:fill="auto"/>
          </w:tcPr>
          <w:p w14:paraId="0D662805" w14:textId="77777777" w:rsidR="00737C00" w:rsidRPr="00880E73" w:rsidRDefault="00737C00">
            <w:pPr>
              <w:pStyle w:val="08-Tabelageral"/>
              <w:ind w:left="113"/>
              <w:rPr>
                <w:rFonts w:cs="Arial"/>
                <w:bCs/>
                <w:szCs w:val="14"/>
              </w:rPr>
            </w:pPr>
            <w:r>
              <w:rPr>
                <w:rFonts w:cs="Arial"/>
                <w:bCs/>
                <w:szCs w:val="14"/>
              </w:rPr>
              <w:t>1.134.757</w:t>
            </w:r>
          </w:p>
        </w:tc>
        <w:tc>
          <w:tcPr>
            <w:tcW w:w="1275" w:type="dxa"/>
            <w:tcBorders>
              <w:bottom w:val="nil"/>
            </w:tcBorders>
            <w:shd w:val="clear" w:color="auto" w:fill="auto"/>
          </w:tcPr>
          <w:p w14:paraId="2319F081" w14:textId="77777777" w:rsidR="00737C00" w:rsidRPr="00017C9D" w:rsidRDefault="00737C00">
            <w:pPr>
              <w:pStyle w:val="08-Tabelageral"/>
              <w:ind w:left="113"/>
              <w:rPr>
                <w:rFonts w:cs="Arial"/>
                <w:szCs w:val="14"/>
              </w:rPr>
            </w:pPr>
            <w:r w:rsidRPr="00880E73">
              <w:t>1.134.757</w:t>
            </w:r>
          </w:p>
        </w:tc>
      </w:tr>
      <w:tr w:rsidR="00737C00" w:rsidRPr="004F183A" w14:paraId="0F691948" w14:textId="77777777">
        <w:trPr>
          <w:trHeight w:val="238"/>
        </w:trPr>
        <w:tc>
          <w:tcPr>
            <w:tcW w:w="7088" w:type="dxa"/>
            <w:tcBorders>
              <w:top w:val="nil"/>
              <w:bottom w:val="single" w:sz="2" w:space="0" w:color="1F3864" w:themeColor="accent1" w:themeShade="80"/>
            </w:tcBorders>
            <w:shd w:val="clear" w:color="auto" w:fill="auto"/>
          </w:tcPr>
          <w:p w14:paraId="001AA982" w14:textId="77777777" w:rsidR="00737C00" w:rsidRPr="004F183A" w:rsidRDefault="00737C00">
            <w:pPr>
              <w:pStyle w:val="08-Tabelageral"/>
              <w:ind w:left="113"/>
              <w:jc w:val="left"/>
              <w:rPr>
                <w:rFonts w:cs="Arial"/>
                <w:szCs w:val="14"/>
              </w:rPr>
            </w:pPr>
            <w:r w:rsidRPr="004F183A">
              <w:rPr>
                <w:rFonts w:cs="Arial"/>
                <w:szCs w:val="14"/>
              </w:rPr>
              <w:t>Reserva Estatutária para Equalização da Remuneração de Capital</w:t>
            </w:r>
          </w:p>
        </w:tc>
        <w:tc>
          <w:tcPr>
            <w:tcW w:w="1276" w:type="dxa"/>
            <w:tcBorders>
              <w:top w:val="nil"/>
              <w:bottom w:val="single" w:sz="2" w:space="0" w:color="1F3864" w:themeColor="accent1" w:themeShade="80"/>
            </w:tcBorders>
            <w:shd w:val="clear" w:color="auto" w:fill="auto"/>
          </w:tcPr>
          <w:p w14:paraId="19E59EDF" w14:textId="77777777" w:rsidR="00737C00" w:rsidRPr="00880E73" w:rsidRDefault="00737C00">
            <w:pPr>
              <w:pStyle w:val="08-Tabelageral"/>
              <w:ind w:left="113"/>
              <w:rPr>
                <w:rFonts w:cs="Arial"/>
                <w:bCs/>
                <w:szCs w:val="14"/>
              </w:rPr>
            </w:pPr>
            <w:r>
              <w:rPr>
                <w:rFonts w:cs="Arial"/>
                <w:bCs/>
                <w:szCs w:val="14"/>
              </w:rPr>
              <w:t>4.904.432</w:t>
            </w:r>
          </w:p>
        </w:tc>
        <w:tc>
          <w:tcPr>
            <w:tcW w:w="1275" w:type="dxa"/>
            <w:tcBorders>
              <w:top w:val="nil"/>
              <w:bottom w:val="single" w:sz="2" w:space="0" w:color="1F3864" w:themeColor="accent1" w:themeShade="80"/>
            </w:tcBorders>
            <w:shd w:val="clear" w:color="auto" w:fill="auto"/>
          </w:tcPr>
          <w:p w14:paraId="190C7ECC" w14:textId="77777777" w:rsidR="00737C00" w:rsidRPr="004F183A" w:rsidRDefault="00737C00">
            <w:pPr>
              <w:pStyle w:val="08-Tabelageral"/>
              <w:ind w:left="113"/>
              <w:rPr>
                <w:rFonts w:cs="Arial"/>
                <w:szCs w:val="14"/>
              </w:rPr>
            </w:pPr>
            <w:r w:rsidRPr="00880E73">
              <w:t>4.904.432</w:t>
            </w:r>
          </w:p>
        </w:tc>
      </w:tr>
    </w:tbl>
    <w:p w14:paraId="4DFB9B87" w14:textId="77777777" w:rsidR="00737C00" w:rsidRDefault="00737C00" w:rsidP="00737C00">
      <w:pPr>
        <w:pStyle w:val="05-Textonormal"/>
        <w:keepNext/>
      </w:pPr>
      <w:r>
        <w:t>A Reserva de Capital é composta dos valores relativos a transações com pagamento baseado em ações, bem como de ganho ou perda na alienação de ações em tesouraria.</w:t>
      </w:r>
    </w:p>
    <w:p w14:paraId="488A7B2A" w14:textId="77777777" w:rsidR="00737C00" w:rsidRDefault="00737C00" w:rsidP="00737C00">
      <w:pPr>
        <w:pStyle w:val="05-Textonormal"/>
        <w:shd w:val="clear" w:color="auto" w:fill="FFFFFF" w:themeFill="background1"/>
      </w:pPr>
      <w:r w:rsidRPr="00B4002E">
        <w:t xml:space="preserve">A </w:t>
      </w:r>
      <w:r>
        <w:t>R</w:t>
      </w:r>
      <w:r w:rsidRPr="00B4002E">
        <w:t xml:space="preserve">eserva </w:t>
      </w:r>
      <w:r>
        <w:t>L</w:t>
      </w:r>
      <w:r w:rsidRPr="00B4002E">
        <w:t xml:space="preserve">egal tem por finalidade assegurar a integridade do capital social e somente poderá ser utilizada para compensar prejuízos ou aumentar o capital social. Do lucro líquido apurado no </w:t>
      </w:r>
      <w:r>
        <w:t>exercício</w:t>
      </w:r>
      <w:r w:rsidRPr="00B4002E">
        <w:t>, 5% são aplicados, antes de qualquer outra destinação, na constituição da reserva legal, que não</w:t>
      </w:r>
      <w:r>
        <w:t xml:space="preserve"> excederá 20% do capital social. No exercício em que </w:t>
      </w:r>
      <w:r w:rsidRPr="00585800">
        <w:t>o saldo da reserva legal acrescido dos montantes das</w:t>
      </w:r>
      <w:r>
        <w:t xml:space="preserve"> </w:t>
      </w:r>
      <w:r w:rsidRPr="00585800">
        <w:t>reservas de capital exceder</w:t>
      </w:r>
      <w:r>
        <w:t xml:space="preserve"> </w:t>
      </w:r>
      <w:r w:rsidRPr="00585800">
        <w:t>30% do capital social</w:t>
      </w:r>
      <w:r>
        <w:t>, não será obrigatória a constituição de reserva legal.</w:t>
      </w:r>
    </w:p>
    <w:p w14:paraId="03A3E69C" w14:textId="77777777" w:rsidR="00737C00" w:rsidRDefault="00737C00" w:rsidP="00737C00">
      <w:pPr>
        <w:pStyle w:val="05-Textonormal"/>
        <w:shd w:val="clear" w:color="auto" w:fill="FFFFFF" w:themeFill="background1"/>
      </w:pPr>
      <w:r>
        <w:t>A Reserva Estatutária para Equalização da Remuneração de Capital tem por finalidade garantir recursos para pagamento de dividendos, inclusive na forma de juros sobre o capital próprio ou suas antecipações, limitada a 80% do valor do capital social, sendo formada com recursos equivalentes a até 50% do lucro líquido do exercício e decorrentes de antecipações de dividendos.</w:t>
      </w:r>
    </w:p>
    <w:p w14:paraId="41D294D0" w14:textId="77777777" w:rsidR="00737C00" w:rsidRPr="001241FA" w:rsidRDefault="00737C00" w:rsidP="00737C00">
      <w:pPr>
        <w:pStyle w:val="01-Textonormal"/>
        <w:rPr>
          <w:b/>
          <w:color w:val="1F3864" w:themeColor="accent1" w:themeShade="80"/>
        </w:rPr>
      </w:pPr>
      <w:r w:rsidRPr="001241FA">
        <w:rPr>
          <w:b/>
          <w:color w:val="1F3864" w:themeColor="accent1" w:themeShade="80"/>
        </w:rPr>
        <w:t>f) Ações em Tesouraria</w:t>
      </w:r>
    </w:p>
    <w:p w14:paraId="46A3B47F" w14:textId="77777777" w:rsidR="00737C00" w:rsidRPr="004D3EC7" w:rsidRDefault="00737C00" w:rsidP="00737C00">
      <w:pPr>
        <w:pStyle w:val="01-Textonormal"/>
        <w:rPr>
          <w:b/>
          <w:bCs/>
          <w:color w:val="1F3864" w:themeColor="accent1" w:themeShade="80"/>
        </w:rPr>
      </w:pPr>
      <w:r>
        <w:rPr>
          <w:b/>
          <w:bCs/>
          <w:color w:val="1F3864" w:themeColor="accent1" w:themeShade="80"/>
        </w:rPr>
        <w:t>f</w:t>
      </w:r>
      <w:r w:rsidRPr="005D03D8">
        <w:rPr>
          <w:b/>
          <w:bCs/>
          <w:color w:val="1F3864" w:themeColor="accent1" w:themeShade="80"/>
        </w:rPr>
        <w:t>.</w:t>
      </w:r>
      <w:r>
        <w:rPr>
          <w:b/>
          <w:bCs/>
          <w:color w:val="1F3864" w:themeColor="accent1" w:themeShade="80"/>
        </w:rPr>
        <w:t>1</w:t>
      </w:r>
      <w:r w:rsidRPr="005D03D8">
        <w:rPr>
          <w:b/>
          <w:bCs/>
          <w:color w:val="1F3864" w:themeColor="accent1" w:themeShade="80"/>
        </w:rPr>
        <w:t>) Quantidade de Ações em Tesouraria</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7088"/>
        <w:gridCol w:w="1276"/>
        <w:gridCol w:w="1275"/>
      </w:tblGrid>
      <w:tr w:rsidR="00737C00" w:rsidRPr="00C33C1B" w14:paraId="68723A0A" w14:textId="77777777">
        <w:trPr>
          <w:trHeight w:val="238"/>
        </w:trPr>
        <w:tc>
          <w:tcPr>
            <w:tcW w:w="7088" w:type="dxa"/>
            <w:vMerge w:val="restart"/>
            <w:tcBorders>
              <w:top w:val="single" w:sz="2" w:space="0" w:color="1F3864" w:themeColor="accent1" w:themeShade="80"/>
              <w:bottom w:val="nil"/>
            </w:tcBorders>
            <w:shd w:val="clear" w:color="auto" w:fill="auto"/>
            <w:vAlign w:val="center"/>
          </w:tcPr>
          <w:p w14:paraId="11504A2D" w14:textId="77777777" w:rsidR="00737C00" w:rsidRPr="00C33C1B" w:rsidRDefault="00737C00">
            <w:pPr>
              <w:spacing w:after="0"/>
              <w:rPr>
                <w:rFonts w:ascii="Arial" w:hAnsi="Arial" w:cs="Arial"/>
                <w:b/>
                <w:color w:val="000000" w:themeColor="text1"/>
                <w:sz w:val="14"/>
                <w:szCs w:val="14"/>
              </w:rPr>
            </w:pPr>
          </w:p>
        </w:tc>
        <w:tc>
          <w:tcPr>
            <w:tcW w:w="2551" w:type="dxa"/>
            <w:gridSpan w:val="2"/>
            <w:tcBorders>
              <w:top w:val="single" w:sz="2" w:space="0" w:color="1F3864" w:themeColor="accent1" w:themeShade="80"/>
              <w:bottom w:val="single" w:sz="2" w:space="0" w:color="1F3864" w:themeColor="accent1" w:themeShade="80"/>
            </w:tcBorders>
            <w:shd w:val="clear" w:color="auto" w:fill="auto"/>
            <w:vAlign w:val="center"/>
          </w:tcPr>
          <w:p w14:paraId="503A5240" w14:textId="77777777" w:rsidR="00737C00" w:rsidRPr="00C33C1B" w:rsidRDefault="00737C00">
            <w:pPr>
              <w:spacing w:after="0"/>
              <w:jc w:val="center"/>
              <w:rPr>
                <w:rFonts w:ascii="Arial" w:hAnsi="Arial" w:cs="Arial"/>
                <w:b/>
                <w:color w:val="000000" w:themeColor="text1"/>
                <w:sz w:val="18"/>
                <w:szCs w:val="18"/>
              </w:rPr>
            </w:pPr>
            <w:r w:rsidRPr="00C33C1B">
              <w:rPr>
                <w:rFonts w:ascii="Arial" w:hAnsi="Arial" w:cs="Arial"/>
                <w:b/>
                <w:color w:val="000000" w:themeColor="text1"/>
                <w:sz w:val="14"/>
                <w:szCs w:val="18"/>
              </w:rPr>
              <w:t>Controlador e Consolidado</w:t>
            </w:r>
          </w:p>
        </w:tc>
      </w:tr>
      <w:tr w:rsidR="00737C00" w:rsidRPr="00C33C1B" w14:paraId="14F111D0" w14:textId="77777777">
        <w:trPr>
          <w:trHeight w:val="238"/>
        </w:trPr>
        <w:tc>
          <w:tcPr>
            <w:tcW w:w="7088" w:type="dxa"/>
            <w:vMerge/>
            <w:tcBorders>
              <w:top w:val="nil"/>
              <w:bottom w:val="single" w:sz="2" w:space="0" w:color="1F3864" w:themeColor="accent1" w:themeShade="80"/>
            </w:tcBorders>
            <w:shd w:val="clear" w:color="auto" w:fill="auto"/>
          </w:tcPr>
          <w:p w14:paraId="012974D8" w14:textId="77777777" w:rsidR="00737C00" w:rsidRPr="00C33C1B" w:rsidRDefault="00737C00">
            <w:pPr>
              <w:pStyle w:val="08-Tabelageral"/>
              <w:rPr>
                <w:rFonts w:cs="Arial"/>
                <w:b/>
                <w:color w:val="000000" w:themeColor="text1"/>
              </w:rPr>
            </w:pPr>
          </w:p>
        </w:tc>
        <w:tc>
          <w:tcPr>
            <w:tcW w:w="1276" w:type="dxa"/>
            <w:tcBorders>
              <w:top w:val="single" w:sz="2" w:space="0" w:color="1F3864" w:themeColor="accent1" w:themeShade="80"/>
              <w:bottom w:val="single" w:sz="2" w:space="0" w:color="1F3864" w:themeColor="accent1" w:themeShade="80"/>
            </w:tcBorders>
            <w:shd w:val="clear" w:color="auto" w:fill="auto"/>
          </w:tcPr>
          <w:p w14:paraId="2E742277" w14:textId="77777777" w:rsidR="00737C00" w:rsidRPr="00C33C1B" w:rsidRDefault="00737C00">
            <w:pPr>
              <w:pStyle w:val="08-Tabelageral"/>
              <w:rPr>
                <w:rFonts w:cs="Arial"/>
                <w:b/>
                <w:color w:val="000000" w:themeColor="text1"/>
              </w:rPr>
            </w:pPr>
            <w:r w:rsidRPr="00C33C1B">
              <w:rPr>
                <w:rFonts w:cs="Arial"/>
                <w:b/>
                <w:color w:val="000000" w:themeColor="text1"/>
              </w:rPr>
              <w:t>3</w:t>
            </w:r>
            <w:r>
              <w:rPr>
                <w:rFonts w:cs="Arial"/>
                <w:b/>
                <w:color w:val="000000" w:themeColor="text1"/>
              </w:rPr>
              <w:t>1</w:t>
            </w:r>
            <w:r w:rsidRPr="00C33C1B">
              <w:rPr>
                <w:rFonts w:cs="Arial"/>
                <w:b/>
                <w:color w:val="000000" w:themeColor="text1"/>
              </w:rPr>
              <w:t>.</w:t>
            </w:r>
            <w:r>
              <w:rPr>
                <w:rFonts w:cs="Arial"/>
                <w:b/>
                <w:color w:val="000000" w:themeColor="text1"/>
              </w:rPr>
              <w:t>03</w:t>
            </w:r>
            <w:r w:rsidRPr="00C33C1B">
              <w:rPr>
                <w:rFonts w:cs="Arial"/>
                <w:b/>
                <w:color w:val="000000" w:themeColor="text1"/>
              </w:rPr>
              <w:t>.202</w:t>
            </w:r>
            <w:r>
              <w:rPr>
                <w:rFonts w:cs="Arial"/>
                <w:b/>
                <w:color w:val="000000" w:themeColor="text1"/>
              </w:rPr>
              <w:t>5</w:t>
            </w:r>
          </w:p>
        </w:tc>
        <w:tc>
          <w:tcPr>
            <w:tcW w:w="1275" w:type="dxa"/>
            <w:tcBorders>
              <w:top w:val="single" w:sz="2" w:space="0" w:color="1F3864" w:themeColor="accent1" w:themeShade="80"/>
              <w:bottom w:val="single" w:sz="2" w:space="0" w:color="1F3864" w:themeColor="accent1" w:themeShade="80"/>
            </w:tcBorders>
            <w:shd w:val="clear" w:color="auto" w:fill="auto"/>
          </w:tcPr>
          <w:p w14:paraId="385AF836" w14:textId="77777777" w:rsidR="00737C00" w:rsidRPr="00C33C1B" w:rsidRDefault="00737C00">
            <w:pPr>
              <w:pStyle w:val="08-Tabelageral"/>
              <w:rPr>
                <w:rFonts w:cs="Arial"/>
                <w:b/>
                <w:color w:val="000000" w:themeColor="text1"/>
              </w:rPr>
            </w:pPr>
            <w:r w:rsidRPr="00C33C1B">
              <w:rPr>
                <w:rFonts w:cs="Arial"/>
                <w:b/>
                <w:color w:val="000000" w:themeColor="text1"/>
              </w:rPr>
              <w:t>31.12.202</w:t>
            </w:r>
            <w:r>
              <w:rPr>
                <w:rFonts w:cs="Arial"/>
                <w:b/>
                <w:color w:val="000000" w:themeColor="text1"/>
              </w:rPr>
              <w:t>4</w:t>
            </w:r>
          </w:p>
        </w:tc>
      </w:tr>
      <w:tr w:rsidR="00737C00" w:rsidRPr="00C33C1B" w14:paraId="39C1EFD5" w14:textId="77777777">
        <w:trPr>
          <w:trHeight w:val="238"/>
        </w:trPr>
        <w:tc>
          <w:tcPr>
            <w:tcW w:w="7088" w:type="dxa"/>
            <w:tcBorders>
              <w:top w:val="single" w:sz="2" w:space="0" w:color="1F3864" w:themeColor="accent1" w:themeShade="80"/>
              <w:bottom w:val="single" w:sz="2" w:space="0" w:color="1F3864" w:themeColor="accent1" w:themeShade="80"/>
            </w:tcBorders>
            <w:shd w:val="clear" w:color="auto" w:fill="auto"/>
          </w:tcPr>
          <w:p w14:paraId="7F4520CA" w14:textId="77777777" w:rsidR="00737C00" w:rsidRPr="00C33C1B" w:rsidRDefault="00737C00">
            <w:pPr>
              <w:pStyle w:val="08-Tabelageral"/>
              <w:jc w:val="left"/>
              <w:rPr>
                <w:color w:val="000000" w:themeColor="text1"/>
                <w:szCs w:val="14"/>
              </w:rPr>
            </w:pPr>
            <w:r w:rsidRPr="000308DB">
              <w:rPr>
                <w:rFonts w:cs="Arial"/>
                <w:b/>
                <w:color w:val="000000" w:themeColor="text1"/>
              </w:rPr>
              <w:t>Quantidade de Ações em Tesouraria</w:t>
            </w:r>
          </w:p>
        </w:tc>
        <w:tc>
          <w:tcPr>
            <w:tcW w:w="1276" w:type="dxa"/>
            <w:tcBorders>
              <w:top w:val="single" w:sz="2" w:space="0" w:color="1F3864" w:themeColor="accent1" w:themeShade="80"/>
              <w:bottom w:val="single" w:sz="2" w:space="0" w:color="1F3864" w:themeColor="accent1" w:themeShade="80"/>
            </w:tcBorders>
            <w:shd w:val="clear" w:color="auto" w:fill="auto"/>
          </w:tcPr>
          <w:p w14:paraId="1A07E97C" w14:textId="77777777" w:rsidR="00737C00" w:rsidRPr="00C33C1B" w:rsidRDefault="00737C00">
            <w:pPr>
              <w:pStyle w:val="08-Tabelageral"/>
              <w:ind w:left="113"/>
              <w:rPr>
                <w:rFonts w:cs="Arial"/>
                <w:color w:val="000000" w:themeColor="text1"/>
                <w:szCs w:val="14"/>
              </w:rPr>
            </w:pPr>
            <w:r w:rsidRPr="00254950">
              <w:rPr>
                <w:rFonts w:cs="Arial"/>
                <w:b/>
                <w:color w:val="000000" w:themeColor="text1"/>
                <w:szCs w:val="14"/>
              </w:rPr>
              <w:t>58.785.091</w:t>
            </w:r>
          </w:p>
        </w:tc>
        <w:tc>
          <w:tcPr>
            <w:tcW w:w="1275" w:type="dxa"/>
            <w:tcBorders>
              <w:top w:val="single" w:sz="2" w:space="0" w:color="1F3864" w:themeColor="accent1" w:themeShade="80"/>
              <w:bottom w:val="single" w:sz="2" w:space="0" w:color="1F3864" w:themeColor="accent1" w:themeShade="80"/>
            </w:tcBorders>
            <w:shd w:val="clear" w:color="auto" w:fill="auto"/>
          </w:tcPr>
          <w:p w14:paraId="3C94F684" w14:textId="77777777" w:rsidR="00737C00" w:rsidRPr="00C33C1B" w:rsidRDefault="00737C00">
            <w:pPr>
              <w:pStyle w:val="08-Tabelageral"/>
              <w:ind w:left="113"/>
              <w:rPr>
                <w:rFonts w:cs="Arial"/>
                <w:color w:val="000000" w:themeColor="text1"/>
                <w:szCs w:val="14"/>
              </w:rPr>
            </w:pPr>
            <w:r w:rsidRPr="00254950">
              <w:rPr>
                <w:rFonts w:cs="Arial"/>
                <w:b/>
                <w:color w:val="000000" w:themeColor="text1"/>
                <w:szCs w:val="14"/>
              </w:rPr>
              <w:t>58.813.98</w:t>
            </w:r>
            <w:r>
              <w:rPr>
                <w:rFonts w:cs="Arial"/>
                <w:b/>
                <w:color w:val="000000" w:themeColor="text1"/>
                <w:szCs w:val="14"/>
              </w:rPr>
              <w:t>1</w:t>
            </w:r>
          </w:p>
        </w:tc>
      </w:tr>
    </w:tbl>
    <w:p w14:paraId="601A9BF6" w14:textId="77777777" w:rsidR="00737C00" w:rsidRPr="00C33C1B" w:rsidRDefault="00737C00" w:rsidP="00737C00">
      <w:pPr>
        <w:spacing w:before="120" w:after="120"/>
        <w:jc w:val="both"/>
        <w:rPr>
          <w:rFonts w:ascii="Arial" w:eastAsia="Times New Roman" w:hAnsi="Arial" w:cs="Times New Roman"/>
          <w:color w:val="000000" w:themeColor="text1"/>
          <w:spacing w:val="-2"/>
          <w:sz w:val="18"/>
          <w:szCs w:val="18"/>
          <w:lang w:eastAsia="pt-BR"/>
        </w:rPr>
      </w:pPr>
      <w:bookmarkStart w:id="122" w:name="_Hlk181118685"/>
      <w:r w:rsidRPr="00880E73">
        <w:rPr>
          <w:rFonts w:ascii="Arial" w:eastAsia="Times New Roman" w:hAnsi="Arial" w:cs="Times New Roman"/>
          <w:color w:val="000000" w:themeColor="text1"/>
          <w:spacing w:val="-2"/>
          <w:sz w:val="18"/>
          <w:szCs w:val="18"/>
          <w:lang w:eastAsia="pt-BR"/>
        </w:rPr>
        <w:t xml:space="preserve">O valor de custo das ações em tesouraria é de R$ </w:t>
      </w:r>
      <w:r w:rsidRPr="00254950">
        <w:rPr>
          <w:rFonts w:ascii="Arial" w:eastAsia="Times New Roman" w:hAnsi="Arial" w:cs="Times New Roman"/>
          <w:color w:val="000000" w:themeColor="text1"/>
          <w:spacing w:val="-2"/>
          <w:sz w:val="18"/>
          <w:szCs w:val="18"/>
          <w:lang w:eastAsia="pt-BR"/>
        </w:rPr>
        <w:t xml:space="preserve">1.868.914 </w:t>
      </w:r>
      <w:r w:rsidRPr="00880E73">
        <w:rPr>
          <w:rFonts w:ascii="Arial" w:eastAsia="Times New Roman" w:hAnsi="Arial" w:cs="Times New Roman"/>
          <w:color w:val="000000" w:themeColor="text1"/>
          <w:spacing w:val="-2"/>
          <w:sz w:val="18"/>
          <w:szCs w:val="18"/>
          <w:lang w:eastAsia="pt-BR"/>
        </w:rPr>
        <w:t>mil (</w:t>
      </w:r>
      <w:r w:rsidRPr="00880E73">
        <w:rPr>
          <w:rFonts w:ascii="Arial" w:eastAsia="Times New Roman" w:hAnsi="Arial" w:cs="Times New Roman"/>
          <w:spacing w:val="-2"/>
          <w:sz w:val="18"/>
          <w:szCs w:val="18"/>
          <w:lang w:eastAsia="pt-BR"/>
        </w:rPr>
        <w:t xml:space="preserve">R$ </w:t>
      </w:r>
      <w:r w:rsidRPr="00880E73">
        <w:rPr>
          <w:rFonts w:ascii="Arial" w:eastAsia="Times New Roman" w:hAnsi="Arial" w:cs="Times New Roman"/>
          <w:color w:val="000000" w:themeColor="text1"/>
          <w:spacing w:val="-2"/>
          <w:sz w:val="18"/>
          <w:szCs w:val="18"/>
          <w:lang w:eastAsia="pt-BR"/>
        </w:rPr>
        <w:t>1.869.833</w:t>
      </w:r>
      <w:r>
        <w:rPr>
          <w:rFonts w:ascii="Arial" w:eastAsia="Times New Roman" w:hAnsi="Arial" w:cs="Times New Roman"/>
          <w:color w:val="000000" w:themeColor="text1"/>
          <w:spacing w:val="-2"/>
          <w:sz w:val="18"/>
          <w:szCs w:val="18"/>
          <w:lang w:eastAsia="pt-BR"/>
        </w:rPr>
        <w:t xml:space="preserve">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4</w:t>
      </w:r>
      <w:r w:rsidRPr="00880E73">
        <w:rPr>
          <w:rFonts w:ascii="Arial" w:eastAsia="Times New Roman" w:hAnsi="Arial" w:cs="Times New Roman"/>
          <w:spacing w:val="-2"/>
          <w:sz w:val="18"/>
          <w:szCs w:val="18"/>
          <w:lang w:eastAsia="pt-BR"/>
        </w:rPr>
        <w:t>)</w:t>
      </w:r>
      <w:r w:rsidRPr="00880E73">
        <w:rPr>
          <w:rFonts w:ascii="Arial" w:eastAsia="Times New Roman" w:hAnsi="Arial" w:cs="Times New Roman"/>
          <w:color w:val="000000" w:themeColor="text1"/>
          <w:spacing w:val="-2"/>
          <w:sz w:val="18"/>
          <w:szCs w:val="18"/>
          <w:lang w:eastAsia="pt-BR"/>
        </w:rPr>
        <w:t xml:space="preserve"> e o valor pela cotação em bolsa em 31.</w:t>
      </w:r>
      <w:r>
        <w:rPr>
          <w:rFonts w:ascii="Arial" w:eastAsia="Times New Roman" w:hAnsi="Arial" w:cs="Times New Roman"/>
          <w:color w:val="000000" w:themeColor="text1"/>
          <w:spacing w:val="-2"/>
          <w:sz w:val="18"/>
          <w:szCs w:val="18"/>
          <w:lang w:eastAsia="pt-BR"/>
        </w:rPr>
        <w:t>03</w:t>
      </w:r>
      <w:r w:rsidRPr="00880E73">
        <w:rPr>
          <w:rFonts w:ascii="Arial" w:eastAsia="Times New Roman" w:hAnsi="Arial" w:cs="Times New Roman"/>
          <w:color w:val="000000" w:themeColor="text1"/>
          <w:spacing w:val="-2"/>
          <w:sz w:val="18"/>
          <w:szCs w:val="18"/>
          <w:lang w:eastAsia="pt-BR"/>
        </w:rPr>
        <w:t>.202</w:t>
      </w:r>
      <w:r>
        <w:rPr>
          <w:rFonts w:ascii="Arial" w:eastAsia="Times New Roman" w:hAnsi="Arial" w:cs="Times New Roman"/>
          <w:color w:val="000000" w:themeColor="text1"/>
          <w:spacing w:val="-2"/>
          <w:sz w:val="18"/>
          <w:szCs w:val="18"/>
          <w:lang w:eastAsia="pt-BR"/>
        </w:rPr>
        <w:t>5</w:t>
      </w:r>
      <w:r w:rsidRPr="00880E73">
        <w:rPr>
          <w:rFonts w:ascii="Arial" w:eastAsia="Times New Roman" w:hAnsi="Arial" w:cs="Times New Roman"/>
          <w:color w:val="000000" w:themeColor="text1"/>
          <w:spacing w:val="-2"/>
          <w:sz w:val="18"/>
          <w:szCs w:val="18"/>
          <w:lang w:eastAsia="pt-BR"/>
        </w:rPr>
        <w:t xml:space="preserve"> é de R$ </w:t>
      </w:r>
      <w:r w:rsidRPr="00254950">
        <w:rPr>
          <w:rFonts w:ascii="Arial" w:eastAsia="Times New Roman" w:hAnsi="Arial" w:cs="Times New Roman"/>
          <w:color w:val="000000" w:themeColor="text1"/>
          <w:spacing w:val="-2"/>
          <w:sz w:val="18"/>
          <w:szCs w:val="18"/>
          <w:lang w:eastAsia="pt-BR"/>
        </w:rPr>
        <w:t xml:space="preserve">2.369.039 </w:t>
      </w:r>
      <w:r w:rsidRPr="00880E73">
        <w:rPr>
          <w:rFonts w:ascii="Arial" w:eastAsia="Times New Roman" w:hAnsi="Arial" w:cs="Times New Roman"/>
          <w:color w:val="000000" w:themeColor="text1"/>
          <w:spacing w:val="-2"/>
          <w:sz w:val="18"/>
          <w:szCs w:val="18"/>
          <w:lang w:eastAsia="pt-BR"/>
        </w:rPr>
        <w:t>mil (</w:t>
      </w:r>
      <w:r w:rsidRPr="00880E73">
        <w:rPr>
          <w:rFonts w:ascii="Arial" w:eastAsia="Times New Roman" w:hAnsi="Arial" w:cs="Times New Roman"/>
          <w:spacing w:val="-2"/>
          <w:sz w:val="18"/>
          <w:szCs w:val="18"/>
          <w:lang w:eastAsia="pt-BR"/>
        </w:rPr>
        <w:t xml:space="preserve">R$ </w:t>
      </w:r>
      <w:r w:rsidRPr="00880E73">
        <w:rPr>
          <w:rFonts w:ascii="Arial" w:eastAsia="Times New Roman" w:hAnsi="Arial" w:cs="Times New Roman"/>
          <w:color w:val="000000" w:themeColor="text1"/>
          <w:spacing w:val="-2"/>
          <w:sz w:val="18"/>
          <w:szCs w:val="18"/>
          <w:lang w:eastAsia="pt-BR"/>
        </w:rPr>
        <w:t xml:space="preserve">2.127.890 </w:t>
      </w:r>
      <w:r w:rsidRPr="00880E73">
        <w:rPr>
          <w:rFonts w:ascii="Arial" w:eastAsia="Times New Roman" w:hAnsi="Arial" w:cs="Times New Roman"/>
          <w:spacing w:val="-2"/>
          <w:sz w:val="18"/>
          <w:szCs w:val="18"/>
          <w:lang w:eastAsia="pt-BR"/>
        </w:rPr>
        <w:t>mil em 31.12.202</w:t>
      </w:r>
      <w:r>
        <w:rPr>
          <w:rFonts w:ascii="Arial" w:eastAsia="Times New Roman" w:hAnsi="Arial" w:cs="Times New Roman"/>
          <w:spacing w:val="-2"/>
          <w:sz w:val="18"/>
          <w:szCs w:val="18"/>
          <w:lang w:eastAsia="pt-BR"/>
        </w:rPr>
        <w:t>4</w:t>
      </w:r>
      <w:r w:rsidRPr="00880E73">
        <w:rPr>
          <w:rFonts w:ascii="Arial" w:eastAsia="Times New Roman" w:hAnsi="Arial" w:cs="Times New Roman"/>
          <w:spacing w:val="-2"/>
          <w:sz w:val="18"/>
          <w:szCs w:val="18"/>
          <w:lang w:eastAsia="pt-BR"/>
        </w:rPr>
        <w:t>).</w:t>
      </w:r>
    </w:p>
    <w:bookmarkEnd w:id="122"/>
    <w:p w14:paraId="77DE278C" w14:textId="77777777" w:rsidR="00737C00" w:rsidRPr="007C733B" w:rsidRDefault="00737C00" w:rsidP="00F563F9">
      <w:pPr>
        <w:pStyle w:val="01-TtulodeNota"/>
        <w:rPr>
          <w:color w:val="1F3864" w:themeColor="accent1" w:themeShade="80"/>
          <w:sz w:val="18"/>
          <w:szCs w:val="18"/>
        </w:rPr>
      </w:pPr>
      <w:r>
        <w:rPr>
          <w:color w:val="1F3864" w:themeColor="accent1" w:themeShade="80"/>
          <w:sz w:val="18"/>
          <w:szCs w:val="18"/>
        </w:rPr>
        <w:t>f</w:t>
      </w:r>
      <w:r w:rsidRPr="007C733B">
        <w:rPr>
          <w:color w:val="1F3864" w:themeColor="accent1" w:themeShade="80"/>
          <w:sz w:val="18"/>
          <w:szCs w:val="18"/>
        </w:rPr>
        <w:t>.</w:t>
      </w:r>
      <w:r>
        <w:rPr>
          <w:color w:val="1F3864" w:themeColor="accent1" w:themeShade="80"/>
          <w:sz w:val="18"/>
          <w:szCs w:val="18"/>
        </w:rPr>
        <w:t>2</w:t>
      </w:r>
      <w:r w:rsidRPr="007C733B">
        <w:rPr>
          <w:color w:val="1F3864" w:themeColor="accent1" w:themeShade="80"/>
          <w:sz w:val="18"/>
          <w:szCs w:val="18"/>
        </w:rPr>
        <w:t>) Pagamento Baseado em Ações – Programa de Remuneração Variável</w:t>
      </w:r>
    </w:p>
    <w:p w14:paraId="20A01761" w14:textId="77777777" w:rsidR="00737C00" w:rsidRDefault="00737C00" w:rsidP="00737C00">
      <w:pPr>
        <w:pStyle w:val="01-Textonormal"/>
      </w:pPr>
      <w:r w:rsidRPr="00022C69">
        <w:t>O Programa de Remuneração Variável da Diretoria</w:t>
      </w:r>
      <w:r>
        <w:t xml:space="preserve"> da BB Seguridade, com periodicidade anual, </w:t>
      </w:r>
      <w:r w:rsidRPr="00022C69">
        <w:t xml:space="preserve">prevê </w:t>
      </w:r>
      <w:r>
        <w:t xml:space="preserve">o pagamento de 50% </w:t>
      </w:r>
      <w:r w:rsidRPr="00022C69">
        <w:t>do valor total da remuneração variável em ações (BBSE3)</w:t>
      </w:r>
      <w:r>
        <w:t xml:space="preserve">, sendo </w:t>
      </w:r>
      <w:r w:rsidRPr="00022C69">
        <w:t xml:space="preserve">20% </w:t>
      </w:r>
      <w:r>
        <w:t>das ações</w:t>
      </w:r>
      <w:r w:rsidRPr="00022C69">
        <w:t xml:space="preserve"> </w:t>
      </w:r>
      <w:r>
        <w:t xml:space="preserve">transferidas </w:t>
      </w:r>
      <w:r w:rsidRPr="00022C69">
        <w:t xml:space="preserve">imediatamente para a titularidade do beneficiário e 80% </w:t>
      </w:r>
      <w:r>
        <w:t xml:space="preserve">das ações transferidas de forma </w:t>
      </w:r>
      <w:r w:rsidRPr="00022C69">
        <w:t>diferid</w:t>
      </w:r>
      <w:r>
        <w:t>a,</w:t>
      </w:r>
      <w:r w:rsidRPr="00022C69">
        <w:t xml:space="preserve"> pelo prazo de </w:t>
      </w:r>
      <w:r>
        <w:t>cinco</w:t>
      </w:r>
      <w:r w:rsidRPr="00022C69">
        <w:t xml:space="preserve"> an</w:t>
      </w:r>
      <w:r w:rsidRPr="0070011D">
        <w:t>os. O valor total a receber é determinado a partir do atingimento de indicadores que representam as metas corporativas e individuais.</w:t>
      </w:r>
    </w:p>
    <w:p w14:paraId="38AD9EE8" w14:textId="77777777" w:rsidR="00737C00" w:rsidRPr="0060259B" w:rsidRDefault="00737C00" w:rsidP="00737C00">
      <w:pPr>
        <w:pStyle w:val="050-TextoPadro"/>
        <w:pBdr>
          <w:top w:val="nil"/>
          <w:left w:val="nil"/>
          <w:bottom w:val="nil"/>
          <w:right w:val="nil"/>
          <w:between w:val="nil"/>
          <w:bar w:val="nil"/>
        </w:pBdr>
        <w:rPr>
          <w:rFonts w:eastAsia="Calibri"/>
        </w:rPr>
      </w:pPr>
      <w:r w:rsidRPr="0060259B">
        <w:rPr>
          <w:rFonts w:eastAsia="Calibri"/>
        </w:rPr>
        <w:t>A quantidade de ações destinada a cada participante é apurada mediante a divisão do valor líquido equivalente a 50% dos honorários a que fizer jus, a título de remuneração variável, pelo preço médio da ação na semana anterior à do pagamento. O preço médio é a média simples dos preços médios diários da semana anterior à do pagamento</w:t>
      </w:r>
      <w:r w:rsidRPr="0070011D">
        <w:rPr>
          <w:rFonts w:eastAsia="Calibri"/>
        </w:rPr>
        <w:t xml:space="preserve">. </w:t>
      </w:r>
      <w:r w:rsidRPr="0070011D">
        <w:rPr>
          <w:spacing w:val="-2"/>
        </w:rPr>
        <w:t>Em março de 2025 foram pagas 28.890 ações, ao preço médio de R$ 37,84.</w:t>
      </w:r>
    </w:p>
    <w:p w14:paraId="77B60CBC" w14:textId="77777777" w:rsidR="00737C00" w:rsidRDefault="00737C00" w:rsidP="00737C00">
      <w:pPr>
        <w:pStyle w:val="01-Textonormal"/>
      </w:pPr>
      <w:r>
        <w:t>A</w:t>
      </w:r>
      <w:r w:rsidRPr="002F4CE3">
        <w:t xml:space="preserve"> BB Seguridade</w:t>
      </w:r>
      <w:r>
        <w:t xml:space="preserve"> possui autorização permanente da </w:t>
      </w:r>
      <w:r w:rsidRPr="002F4CE3">
        <w:t>Comissão de Valores Mobiliários (CVM)</w:t>
      </w:r>
      <w:r>
        <w:t>, concedida e</w:t>
      </w:r>
      <w:r w:rsidRPr="00C778FE">
        <w:t>m 13</w:t>
      </w:r>
      <w:r>
        <w:t>.11.</w:t>
      </w:r>
      <w:r w:rsidRPr="00C778FE">
        <w:t>2014</w:t>
      </w:r>
      <w:r>
        <w:t>,</w:t>
      </w:r>
      <w:r w:rsidRPr="002F4CE3">
        <w:t xml:space="preserve"> </w:t>
      </w:r>
      <w:r>
        <w:t xml:space="preserve">para efetuar a negociação privada de ações de sua própria emissão, com o intuito de suprir, por meio destas, o pagamento de parte da remuneração variável dos membros de sua Diretoria Executiva por meio de ações, </w:t>
      </w:r>
      <w:r w:rsidRPr="00B7250E">
        <w:t>sem a necess</w:t>
      </w:r>
      <w:r>
        <w:t xml:space="preserve">idade de submeter anualmente </w:t>
      </w:r>
      <w:r w:rsidRPr="00B7250E">
        <w:t>novas solicitações</w:t>
      </w:r>
      <w:r w:rsidRPr="008C3914">
        <w:t xml:space="preserve"> </w:t>
      </w:r>
      <w:r>
        <w:t>à</w:t>
      </w:r>
      <w:r w:rsidRPr="00B7250E">
        <w:t xml:space="preserve">quela </w:t>
      </w:r>
      <w:r>
        <w:t>autarquia.</w:t>
      </w:r>
    </w:p>
    <w:p w14:paraId="1E137C10" w14:textId="77777777" w:rsidR="00737C00" w:rsidRPr="00E640CB" w:rsidRDefault="00737C00" w:rsidP="00F563F9">
      <w:pPr>
        <w:pStyle w:val="05-Textonormal"/>
        <w:keepNext/>
        <w:keepLines/>
        <w:pageBreakBefore/>
      </w:pPr>
      <w:r w:rsidRPr="00E640CB">
        <w:lastRenderedPageBreak/>
        <w:t>Abaixo, estão apresentados os demonstrativos das ações distribuídas e a distribuir:</w:t>
      </w: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2230"/>
        <w:gridCol w:w="1314"/>
        <w:gridCol w:w="1254"/>
        <w:gridCol w:w="1281"/>
        <w:gridCol w:w="1251"/>
        <w:gridCol w:w="1341"/>
        <w:gridCol w:w="968"/>
      </w:tblGrid>
      <w:tr w:rsidR="00737C00" w:rsidRPr="008F5E04" w14:paraId="4D6AE7D0" w14:textId="77777777">
        <w:trPr>
          <w:trHeight w:val="238"/>
        </w:trPr>
        <w:tc>
          <w:tcPr>
            <w:tcW w:w="2230" w:type="dxa"/>
            <w:tcBorders>
              <w:top w:val="single" w:sz="2" w:space="0" w:color="1F3864" w:themeColor="accent1" w:themeShade="80"/>
              <w:bottom w:val="single" w:sz="2" w:space="0" w:color="1F3864" w:themeColor="accent1" w:themeShade="80"/>
            </w:tcBorders>
            <w:shd w:val="clear" w:color="auto" w:fill="auto"/>
            <w:vAlign w:val="center"/>
          </w:tcPr>
          <w:p w14:paraId="6C8B3DB6" w14:textId="77777777" w:rsidR="00737C00" w:rsidRPr="00EF77E9" w:rsidRDefault="00737C00">
            <w:pPr>
              <w:pStyle w:val="08-Tabelageral"/>
              <w:jc w:val="center"/>
              <w:rPr>
                <w:b/>
              </w:rPr>
            </w:pPr>
          </w:p>
        </w:tc>
        <w:tc>
          <w:tcPr>
            <w:tcW w:w="1314" w:type="dxa"/>
            <w:tcBorders>
              <w:top w:val="single" w:sz="2" w:space="0" w:color="1F3864" w:themeColor="accent1" w:themeShade="80"/>
              <w:bottom w:val="single" w:sz="2" w:space="0" w:color="1F3864" w:themeColor="accent1" w:themeShade="80"/>
            </w:tcBorders>
            <w:shd w:val="clear" w:color="auto" w:fill="auto"/>
          </w:tcPr>
          <w:p w14:paraId="34CB6F65" w14:textId="77777777" w:rsidR="00737C00" w:rsidRPr="00EF77E9" w:rsidRDefault="00737C00">
            <w:pPr>
              <w:pStyle w:val="08-Tabelageral"/>
              <w:rPr>
                <w:b/>
              </w:rPr>
            </w:pPr>
            <w:r w:rsidRPr="00EF77E9">
              <w:rPr>
                <w:b/>
              </w:rPr>
              <w:t>Programa 2020</w:t>
            </w:r>
          </w:p>
        </w:tc>
        <w:tc>
          <w:tcPr>
            <w:tcW w:w="1254" w:type="dxa"/>
            <w:tcBorders>
              <w:top w:val="single" w:sz="2" w:space="0" w:color="1F3864" w:themeColor="accent1" w:themeShade="80"/>
              <w:bottom w:val="single" w:sz="2" w:space="0" w:color="1F3864" w:themeColor="accent1" w:themeShade="80"/>
            </w:tcBorders>
            <w:shd w:val="clear" w:color="auto" w:fill="auto"/>
          </w:tcPr>
          <w:p w14:paraId="7B7D4E54" w14:textId="77777777" w:rsidR="00737C00" w:rsidRPr="00EF77E9" w:rsidRDefault="00737C00">
            <w:pPr>
              <w:pStyle w:val="08-Tabelageral"/>
              <w:rPr>
                <w:b/>
              </w:rPr>
            </w:pPr>
            <w:r w:rsidRPr="00EF77E9">
              <w:rPr>
                <w:b/>
              </w:rPr>
              <w:t>Programa 2021</w:t>
            </w:r>
          </w:p>
        </w:tc>
        <w:tc>
          <w:tcPr>
            <w:tcW w:w="1281" w:type="dxa"/>
            <w:tcBorders>
              <w:top w:val="single" w:sz="2" w:space="0" w:color="1F3864" w:themeColor="accent1" w:themeShade="80"/>
              <w:bottom w:val="single" w:sz="2" w:space="0" w:color="1F3864" w:themeColor="accent1" w:themeShade="80"/>
            </w:tcBorders>
            <w:shd w:val="clear" w:color="auto" w:fill="auto"/>
          </w:tcPr>
          <w:p w14:paraId="1132E827" w14:textId="77777777" w:rsidR="00737C00" w:rsidRPr="00EF77E9" w:rsidRDefault="00737C00">
            <w:pPr>
              <w:pStyle w:val="08-Tabelageral"/>
              <w:rPr>
                <w:b/>
              </w:rPr>
            </w:pPr>
            <w:r w:rsidRPr="00EF77E9">
              <w:rPr>
                <w:b/>
              </w:rPr>
              <w:t>Programa 2022</w:t>
            </w:r>
          </w:p>
        </w:tc>
        <w:tc>
          <w:tcPr>
            <w:tcW w:w="1251" w:type="dxa"/>
            <w:tcBorders>
              <w:top w:val="single" w:sz="2" w:space="0" w:color="1F3864" w:themeColor="accent1" w:themeShade="80"/>
              <w:bottom w:val="single" w:sz="2" w:space="0" w:color="1F3864" w:themeColor="accent1" w:themeShade="80"/>
            </w:tcBorders>
            <w:shd w:val="clear" w:color="auto" w:fill="auto"/>
          </w:tcPr>
          <w:p w14:paraId="6900C88D" w14:textId="77777777" w:rsidR="00737C00" w:rsidRPr="00EF77E9" w:rsidRDefault="00737C00">
            <w:pPr>
              <w:pStyle w:val="08-Tabelageral"/>
              <w:rPr>
                <w:b/>
              </w:rPr>
            </w:pPr>
            <w:r w:rsidRPr="00EF77E9">
              <w:rPr>
                <w:b/>
              </w:rPr>
              <w:t>Programa 2023</w:t>
            </w:r>
          </w:p>
        </w:tc>
        <w:tc>
          <w:tcPr>
            <w:tcW w:w="1341" w:type="dxa"/>
            <w:tcBorders>
              <w:top w:val="single" w:sz="2" w:space="0" w:color="1F3864" w:themeColor="accent1" w:themeShade="80"/>
              <w:bottom w:val="single" w:sz="2" w:space="0" w:color="1F3864" w:themeColor="accent1" w:themeShade="80"/>
            </w:tcBorders>
            <w:shd w:val="clear" w:color="auto" w:fill="auto"/>
          </w:tcPr>
          <w:p w14:paraId="5E1AC5C1" w14:textId="77777777" w:rsidR="00737C00" w:rsidRPr="00EF77E9" w:rsidRDefault="00737C00">
            <w:pPr>
              <w:pStyle w:val="08-Tabelageral"/>
              <w:rPr>
                <w:b/>
              </w:rPr>
            </w:pPr>
            <w:r w:rsidRPr="00EF77E9">
              <w:rPr>
                <w:b/>
              </w:rPr>
              <w:t>Programa 2024</w:t>
            </w:r>
          </w:p>
        </w:tc>
        <w:tc>
          <w:tcPr>
            <w:tcW w:w="968" w:type="dxa"/>
            <w:tcBorders>
              <w:top w:val="single" w:sz="2" w:space="0" w:color="1F3864" w:themeColor="accent1" w:themeShade="80"/>
              <w:bottom w:val="single" w:sz="2" w:space="0" w:color="1F3864" w:themeColor="accent1" w:themeShade="80"/>
            </w:tcBorders>
            <w:shd w:val="clear" w:color="auto" w:fill="auto"/>
            <w:vAlign w:val="center"/>
          </w:tcPr>
          <w:p w14:paraId="4421529B" w14:textId="77777777" w:rsidR="00737C00" w:rsidRPr="00EF77E9" w:rsidRDefault="00737C00">
            <w:pPr>
              <w:pStyle w:val="08-Tabelageral"/>
              <w:rPr>
                <w:b/>
              </w:rPr>
            </w:pPr>
            <w:r w:rsidRPr="00EF77E9">
              <w:rPr>
                <w:b/>
              </w:rPr>
              <w:t>Total</w:t>
            </w:r>
          </w:p>
        </w:tc>
      </w:tr>
      <w:tr w:rsidR="00737C00" w:rsidRPr="008F5E04" w14:paraId="65B6563E" w14:textId="77777777" w:rsidTr="00712963">
        <w:trPr>
          <w:trHeight w:val="238"/>
        </w:trPr>
        <w:tc>
          <w:tcPr>
            <w:tcW w:w="2230" w:type="dxa"/>
            <w:tcBorders>
              <w:top w:val="single" w:sz="2" w:space="0" w:color="1F3864" w:themeColor="accent1" w:themeShade="80"/>
              <w:bottom w:val="nil"/>
            </w:tcBorders>
            <w:shd w:val="clear" w:color="auto" w:fill="auto"/>
            <w:vAlign w:val="center"/>
          </w:tcPr>
          <w:p w14:paraId="194BF8CC" w14:textId="77777777" w:rsidR="00737C00" w:rsidRPr="00EF77E9" w:rsidRDefault="00737C00">
            <w:pPr>
              <w:pStyle w:val="070-TabelaPadro"/>
              <w:ind w:left="113"/>
              <w:jc w:val="left"/>
            </w:pPr>
            <w:r w:rsidRPr="00EF77E9">
              <w:rPr>
                <w:lang w:eastAsia="en-US"/>
              </w:rPr>
              <w:t>Ações distribuídas</w:t>
            </w:r>
          </w:p>
        </w:tc>
        <w:tc>
          <w:tcPr>
            <w:tcW w:w="1314" w:type="dxa"/>
            <w:tcBorders>
              <w:top w:val="single" w:sz="2" w:space="0" w:color="1F3864" w:themeColor="accent1" w:themeShade="80"/>
              <w:bottom w:val="nil"/>
            </w:tcBorders>
            <w:shd w:val="clear" w:color="auto" w:fill="auto"/>
          </w:tcPr>
          <w:p w14:paraId="1294629C" w14:textId="77777777" w:rsidR="00737C00" w:rsidRPr="00EF77E9" w:rsidRDefault="00737C00">
            <w:pPr>
              <w:pStyle w:val="08-Tabelageral"/>
              <w:ind w:left="113"/>
              <w:rPr>
                <w:rFonts w:cs="Arial"/>
                <w:bCs/>
                <w:szCs w:val="14"/>
              </w:rPr>
            </w:pPr>
            <w:r>
              <w:rPr>
                <w:rFonts w:cs="Arial"/>
                <w:bCs/>
                <w:szCs w:val="14"/>
              </w:rPr>
              <w:t>22.460</w:t>
            </w:r>
          </w:p>
        </w:tc>
        <w:tc>
          <w:tcPr>
            <w:tcW w:w="1254" w:type="dxa"/>
            <w:tcBorders>
              <w:top w:val="single" w:sz="2" w:space="0" w:color="1F3864" w:themeColor="accent1" w:themeShade="80"/>
              <w:bottom w:val="nil"/>
            </w:tcBorders>
            <w:shd w:val="clear" w:color="auto" w:fill="auto"/>
          </w:tcPr>
          <w:p w14:paraId="6197AC7F" w14:textId="6458DCDD" w:rsidR="00737C00" w:rsidRPr="00EF77E9" w:rsidRDefault="00737C00">
            <w:pPr>
              <w:pStyle w:val="08-Tabelageral"/>
              <w:ind w:left="113"/>
              <w:rPr>
                <w:rFonts w:cs="Arial"/>
                <w:bCs/>
                <w:szCs w:val="14"/>
              </w:rPr>
            </w:pPr>
            <w:r w:rsidRPr="00EF77E9">
              <w:rPr>
                <w:rFonts w:cs="Arial"/>
                <w:bCs/>
                <w:szCs w:val="14"/>
                <w:lang w:eastAsia="en-US"/>
              </w:rPr>
              <w:t>2</w:t>
            </w:r>
            <w:r w:rsidR="005F1DE6">
              <w:rPr>
                <w:rFonts w:cs="Arial"/>
                <w:bCs/>
                <w:szCs w:val="14"/>
                <w:lang w:eastAsia="en-US"/>
              </w:rPr>
              <w:t>2.057</w:t>
            </w:r>
          </w:p>
        </w:tc>
        <w:tc>
          <w:tcPr>
            <w:tcW w:w="1281" w:type="dxa"/>
            <w:tcBorders>
              <w:top w:val="single" w:sz="2" w:space="0" w:color="1F3864" w:themeColor="accent1" w:themeShade="80"/>
              <w:bottom w:val="nil"/>
            </w:tcBorders>
            <w:shd w:val="clear" w:color="auto" w:fill="auto"/>
          </w:tcPr>
          <w:p w14:paraId="12C17C53" w14:textId="77777777" w:rsidR="00737C00" w:rsidRPr="00EF77E9" w:rsidRDefault="00737C00">
            <w:pPr>
              <w:pStyle w:val="08-Tabelageral"/>
              <w:ind w:left="113"/>
              <w:rPr>
                <w:rFonts w:cs="Arial"/>
                <w:bCs/>
                <w:szCs w:val="14"/>
              </w:rPr>
            </w:pPr>
            <w:r w:rsidRPr="00EF77E9">
              <w:rPr>
                <w:rFonts w:cs="Arial"/>
                <w:bCs/>
                <w:szCs w:val="14"/>
              </w:rPr>
              <w:t>16.327</w:t>
            </w:r>
          </w:p>
        </w:tc>
        <w:tc>
          <w:tcPr>
            <w:tcW w:w="1251" w:type="dxa"/>
            <w:tcBorders>
              <w:top w:val="single" w:sz="2" w:space="0" w:color="1F3864" w:themeColor="accent1" w:themeShade="80"/>
              <w:bottom w:val="nil"/>
            </w:tcBorders>
            <w:shd w:val="clear" w:color="auto" w:fill="auto"/>
          </w:tcPr>
          <w:p w14:paraId="23CB3D1E" w14:textId="1C47FF37" w:rsidR="00737C00" w:rsidRPr="00EF77E9" w:rsidRDefault="00737C00">
            <w:pPr>
              <w:pStyle w:val="08-Tabelageral"/>
              <w:ind w:left="113"/>
              <w:rPr>
                <w:rFonts w:cs="Arial"/>
                <w:bCs/>
                <w:szCs w:val="14"/>
              </w:rPr>
            </w:pPr>
            <w:r w:rsidRPr="00EF77E9">
              <w:rPr>
                <w:rFonts w:cs="Arial"/>
                <w:bCs/>
                <w:szCs w:val="14"/>
              </w:rPr>
              <w:t>13.</w:t>
            </w:r>
            <w:r w:rsidR="00B44165">
              <w:rPr>
                <w:rFonts w:cs="Arial"/>
                <w:bCs/>
                <w:szCs w:val="14"/>
              </w:rPr>
              <w:t>828</w:t>
            </w:r>
          </w:p>
        </w:tc>
        <w:tc>
          <w:tcPr>
            <w:tcW w:w="1341" w:type="dxa"/>
            <w:tcBorders>
              <w:top w:val="single" w:sz="2" w:space="0" w:color="1F3864" w:themeColor="accent1" w:themeShade="80"/>
              <w:bottom w:val="nil"/>
            </w:tcBorders>
            <w:shd w:val="clear" w:color="auto" w:fill="auto"/>
          </w:tcPr>
          <w:p w14:paraId="46F46DE2" w14:textId="77777777" w:rsidR="00737C00" w:rsidRPr="00EF77E9" w:rsidRDefault="00737C00">
            <w:pPr>
              <w:pStyle w:val="08-Tabelageral"/>
              <w:ind w:left="113"/>
              <w:rPr>
                <w:rFonts w:cs="Arial"/>
                <w:bCs/>
                <w:szCs w:val="14"/>
              </w:rPr>
            </w:pPr>
            <w:r w:rsidRPr="00EF77E9">
              <w:rPr>
                <w:rFonts w:cs="Arial"/>
                <w:bCs/>
                <w:szCs w:val="14"/>
              </w:rPr>
              <w:t>4.528</w:t>
            </w:r>
          </w:p>
        </w:tc>
        <w:tc>
          <w:tcPr>
            <w:tcW w:w="968" w:type="dxa"/>
            <w:tcBorders>
              <w:top w:val="single" w:sz="2" w:space="0" w:color="1F3864" w:themeColor="accent1" w:themeShade="80"/>
              <w:bottom w:val="nil"/>
            </w:tcBorders>
            <w:shd w:val="clear" w:color="auto" w:fill="auto"/>
          </w:tcPr>
          <w:p w14:paraId="2A28439B" w14:textId="294E9BE9" w:rsidR="00737C00" w:rsidRPr="00EF77E9" w:rsidRDefault="00737C00">
            <w:pPr>
              <w:pStyle w:val="08-Tabelageral"/>
              <w:ind w:left="113"/>
              <w:rPr>
                <w:rFonts w:cs="Arial"/>
                <w:b/>
                <w:szCs w:val="14"/>
              </w:rPr>
            </w:pPr>
            <w:r>
              <w:rPr>
                <w:rFonts w:cs="Arial"/>
                <w:b/>
                <w:szCs w:val="14"/>
              </w:rPr>
              <w:t>7</w:t>
            </w:r>
            <w:r w:rsidR="005A06DE">
              <w:rPr>
                <w:rFonts w:cs="Arial"/>
                <w:b/>
                <w:szCs w:val="14"/>
              </w:rPr>
              <w:t>9</w:t>
            </w:r>
            <w:r>
              <w:rPr>
                <w:rFonts w:cs="Arial"/>
                <w:b/>
                <w:szCs w:val="14"/>
              </w:rPr>
              <w:t>.</w:t>
            </w:r>
            <w:r w:rsidR="005A06DE">
              <w:rPr>
                <w:rFonts w:cs="Arial"/>
                <w:b/>
                <w:szCs w:val="14"/>
              </w:rPr>
              <w:t>200</w:t>
            </w:r>
          </w:p>
        </w:tc>
      </w:tr>
      <w:tr w:rsidR="00737C00" w:rsidRPr="008F5E04" w14:paraId="1D23C5BB" w14:textId="77777777" w:rsidTr="00712963">
        <w:trPr>
          <w:trHeight w:val="238"/>
        </w:trPr>
        <w:tc>
          <w:tcPr>
            <w:tcW w:w="2230" w:type="dxa"/>
            <w:tcBorders>
              <w:top w:val="nil"/>
              <w:bottom w:val="nil"/>
            </w:tcBorders>
            <w:shd w:val="clear" w:color="auto" w:fill="auto"/>
          </w:tcPr>
          <w:p w14:paraId="1F176690" w14:textId="77777777" w:rsidR="00737C00" w:rsidRPr="00EF77E9" w:rsidRDefault="00737C00">
            <w:pPr>
              <w:pStyle w:val="070-TabelaPadro"/>
              <w:ind w:left="113"/>
              <w:jc w:val="left"/>
            </w:pPr>
            <w:r w:rsidRPr="00EF77E9">
              <w:rPr>
                <w:lang w:eastAsia="en-US"/>
              </w:rPr>
              <w:t>Ações a distribuir</w:t>
            </w:r>
          </w:p>
        </w:tc>
        <w:tc>
          <w:tcPr>
            <w:tcW w:w="1314" w:type="dxa"/>
            <w:tcBorders>
              <w:top w:val="nil"/>
              <w:bottom w:val="nil"/>
            </w:tcBorders>
            <w:shd w:val="clear" w:color="auto" w:fill="auto"/>
          </w:tcPr>
          <w:p w14:paraId="5FC65437" w14:textId="77777777" w:rsidR="00737C00" w:rsidRPr="00EF77E9" w:rsidRDefault="00737C00">
            <w:pPr>
              <w:pStyle w:val="08-Tabelageral"/>
              <w:ind w:left="113"/>
              <w:rPr>
                <w:rFonts w:cs="Arial"/>
                <w:bCs/>
                <w:szCs w:val="14"/>
              </w:rPr>
            </w:pPr>
            <w:r w:rsidRPr="00EF77E9">
              <w:rPr>
                <w:rFonts w:cs="Arial"/>
                <w:bCs/>
                <w:szCs w:val="14"/>
              </w:rPr>
              <w:t>--</w:t>
            </w:r>
          </w:p>
        </w:tc>
        <w:tc>
          <w:tcPr>
            <w:tcW w:w="1254" w:type="dxa"/>
            <w:tcBorders>
              <w:top w:val="nil"/>
              <w:bottom w:val="nil"/>
            </w:tcBorders>
            <w:shd w:val="clear" w:color="auto" w:fill="auto"/>
          </w:tcPr>
          <w:p w14:paraId="56999AC5" w14:textId="77777777" w:rsidR="00737C00" w:rsidRPr="00EF77E9" w:rsidRDefault="00737C00">
            <w:pPr>
              <w:pStyle w:val="08-Tabelageral"/>
              <w:ind w:left="113"/>
              <w:rPr>
                <w:rFonts w:cs="Arial"/>
                <w:bCs/>
                <w:szCs w:val="14"/>
              </w:rPr>
            </w:pPr>
            <w:r w:rsidRPr="00EF77E9">
              <w:rPr>
                <w:rFonts w:cs="Arial"/>
                <w:bCs/>
                <w:szCs w:val="14"/>
              </w:rPr>
              <w:t>5.037</w:t>
            </w:r>
          </w:p>
        </w:tc>
        <w:tc>
          <w:tcPr>
            <w:tcW w:w="1281" w:type="dxa"/>
            <w:tcBorders>
              <w:top w:val="nil"/>
              <w:bottom w:val="nil"/>
            </w:tcBorders>
            <w:shd w:val="clear" w:color="auto" w:fill="auto"/>
          </w:tcPr>
          <w:p w14:paraId="5DD35AC5" w14:textId="77777777" w:rsidR="00737C00" w:rsidRPr="00EF77E9" w:rsidRDefault="00737C00">
            <w:pPr>
              <w:pStyle w:val="08-Tabelageral"/>
              <w:ind w:left="113"/>
              <w:rPr>
                <w:rFonts w:cs="Arial"/>
                <w:bCs/>
                <w:szCs w:val="14"/>
              </w:rPr>
            </w:pPr>
            <w:r w:rsidRPr="00EF77E9">
              <w:rPr>
                <w:rFonts w:cs="Arial"/>
                <w:bCs/>
                <w:szCs w:val="14"/>
              </w:rPr>
              <w:t>10.876</w:t>
            </w:r>
          </w:p>
        </w:tc>
        <w:tc>
          <w:tcPr>
            <w:tcW w:w="1251" w:type="dxa"/>
            <w:tcBorders>
              <w:top w:val="nil"/>
              <w:bottom w:val="nil"/>
            </w:tcBorders>
            <w:shd w:val="clear" w:color="auto" w:fill="auto"/>
          </w:tcPr>
          <w:p w14:paraId="104E244A" w14:textId="77777777" w:rsidR="00737C00" w:rsidRPr="00EF77E9" w:rsidRDefault="00737C00">
            <w:pPr>
              <w:pStyle w:val="08-Tabelageral"/>
              <w:ind w:left="113"/>
              <w:rPr>
                <w:rFonts w:cs="Arial"/>
                <w:bCs/>
                <w:szCs w:val="14"/>
              </w:rPr>
            </w:pPr>
            <w:r w:rsidRPr="00EF77E9">
              <w:rPr>
                <w:rFonts w:cs="Arial"/>
                <w:bCs/>
                <w:szCs w:val="14"/>
              </w:rPr>
              <w:t>13.539</w:t>
            </w:r>
          </w:p>
        </w:tc>
        <w:tc>
          <w:tcPr>
            <w:tcW w:w="1341" w:type="dxa"/>
            <w:tcBorders>
              <w:top w:val="nil"/>
              <w:bottom w:val="nil"/>
            </w:tcBorders>
            <w:shd w:val="clear" w:color="auto" w:fill="auto"/>
          </w:tcPr>
          <w:p w14:paraId="20D2F3DD" w14:textId="77777777" w:rsidR="00737C00" w:rsidRPr="00EF77E9" w:rsidRDefault="00737C00">
            <w:pPr>
              <w:pStyle w:val="08-Tabelageral"/>
              <w:ind w:left="113"/>
              <w:rPr>
                <w:rFonts w:cs="Arial"/>
                <w:bCs/>
                <w:szCs w:val="14"/>
              </w:rPr>
            </w:pPr>
            <w:r w:rsidRPr="00EF77E9">
              <w:rPr>
                <w:rFonts w:cs="Arial"/>
                <w:bCs/>
                <w:szCs w:val="14"/>
              </w:rPr>
              <w:t>18.125</w:t>
            </w:r>
          </w:p>
        </w:tc>
        <w:tc>
          <w:tcPr>
            <w:tcW w:w="968" w:type="dxa"/>
            <w:tcBorders>
              <w:top w:val="nil"/>
              <w:bottom w:val="nil"/>
            </w:tcBorders>
            <w:shd w:val="clear" w:color="auto" w:fill="auto"/>
          </w:tcPr>
          <w:p w14:paraId="57E23BFA" w14:textId="77777777" w:rsidR="00737C00" w:rsidRPr="00EF77E9" w:rsidRDefault="00737C00">
            <w:pPr>
              <w:pStyle w:val="08-Tabelageral"/>
              <w:ind w:left="113"/>
              <w:rPr>
                <w:rFonts w:cs="Arial"/>
                <w:b/>
                <w:szCs w:val="14"/>
              </w:rPr>
            </w:pPr>
            <w:r w:rsidRPr="00EF77E9">
              <w:rPr>
                <w:rFonts w:cs="Arial"/>
                <w:b/>
                <w:szCs w:val="14"/>
              </w:rPr>
              <w:t>47.577</w:t>
            </w:r>
          </w:p>
        </w:tc>
      </w:tr>
      <w:tr w:rsidR="00737C00" w:rsidRPr="008F5E04" w14:paraId="32042242" w14:textId="77777777" w:rsidTr="00712963">
        <w:trPr>
          <w:trHeight w:val="238"/>
        </w:trPr>
        <w:tc>
          <w:tcPr>
            <w:tcW w:w="2230" w:type="dxa"/>
            <w:tcBorders>
              <w:top w:val="nil"/>
              <w:bottom w:val="single" w:sz="2" w:space="0" w:color="1F3864" w:themeColor="accent1" w:themeShade="80"/>
            </w:tcBorders>
            <w:shd w:val="clear" w:color="auto" w:fill="auto"/>
          </w:tcPr>
          <w:p w14:paraId="00655D98" w14:textId="77777777" w:rsidR="00737C00" w:rsidRPr="00EF77E9" w:rsidRDefault="00737C00">
            <w:pPr>
              <w:pStyle w:val="070-TabelaPadro"/>
              <w:jc w:val="left"/>
              <w:rPr>
                <w:b/>
              </w:rPr>
            </w:pPr>
            <w:r w:rsidRPr="00EF77E9">
              <w:rPr>
                <w:b/>
                <w:lang w:eastAsia="en-US"/>
              </w:rPr>
              <w:t>Total de Ações do Programa</w:t>
            </w:r>
          </w:p>
        </w:tc>
        <w:tc>
          <w:tcPr>
            <w:tcW w:w="1314" w:type="dxa"/>
            <w:tcBorders>
              <w:top w:val="nil"/>
              <w:bottom w:val="single" w:sz="2" w:space="0" w:color="1F3864" w:themeColor="accent1" w:themeShade="80"/>
            </w:tcBorders>
            <w:shd w:val="clear" w:color="auto" w:fill="auto"/>
          </w:tcPr>
          <w:p w14:paraId="4BC44EB5" w14:textId="77777777" w:rsidR="00737C00" w:rsidRPr="00EF77E9" w:rsidRDefault="00737C00">
            <w:pPr>
              <w:pStyle w:val="08-Tabelageral"/>
              <w:ind w:left="113"/>
              <w:rPr>
                <w:rFonts w:cs="Arial"/>
                <w:b/>
                <w:szCs w:val="14"/>
                <w:lang w:eastAsia="en-US"/>
              </w:rPr>
            </w:pPr>
            <w:r>
              <w:rPr>
                <w:rFonts w:cs="Arial"/>
                <w:b/>
                <w:szCs w:val="14"/>
                <w:lang w:eastAsia="en-US"/>
              </w:rPr>
              <w:t>22.460</w:t>
            </w:r>
          </w:p>
        </w:tc>
        <w:tc>
          <w:tcPr>
            <w:tcW w:w="1254" w:type="dxa"/>
            <w:tcBorders>
              <w:top w:val="nil"/>
              <w:bottom w:val="single" w:sz="2" w:space="0" w:color="1F3864" w:themeColor="accent1" w:themeShade="80"/>
            </w:tcBorders>
            <w:shd w:val="clear" w:color="auto" w:fill="auto"/>
          </w:tcPr>
          <w:p w14:paraId="450C6254" w14:textId="67F9F6A6" w:rsidR="00737C00" w:rsidRPr="00EF77E9" w:rsidRDefault="00737C00">
            <w:pPr>
              <w:pStyle w:val="08-Tabelageral"/>
              <w:ind w:left="113"/>
              <w:rPr>
                <w:rFonts w:cs="Arial"/>
                <w:b/>
                <w:szCs w:val="14"/>
              </w:rPr>
            </w:pPr>
            <w:r w:rsidRPr="00EF77E9">
              <w:rPr>
                <w:rFonts w:cs="Arial"/>
                <w:b/>
                <w:szCs w:val="14"/>
                <w:lang w:eastAsia="en-US"/>
              </w:rPr>
              <w:t>2</w:t>
            </w:r>
            <w:r w:rsidR="00170562">
              <w:rPr>
                <w:rFonts w:cs="Arial"/>
                <w:b/>
                <w:szCs w:val="14"/>
                <w:lang w:eastAsia="en-US"/>
              </w:rPr>
              <w:t>7.094</w:t>
            </w:r>
          </w:p>
        </w:tc>
        <w:tc>
          <w:tcPr>
            <w:tcW w:w="1281" w:type="dxa"/>
            <w:tcBorders>
              <w:top w:val="nil"/>
              <w:bottom w:val="single" w:sz="2" w:space="0" w:color="1F3864" w:themeColor="accent1" w:themeShade="80"/>
            </w:tcBorders>
            <w:shd w:val="clear" w:color="auto" w:fill="auto"/>
          </w:tcPr>
          <w:p w14:paraId="0724F9F3" w14:textId="77777777" w:rsidR="00737C00" w:rsidRPr="00EF77E9" w:rsidRDefault="00737C00">
            <w:pPr>
              <w:pStyle w:val="08-Tabelageral"/>
              <w:ind w:left="113"/>
              <w:rPr>
                <w:rFonts w:cs="Arial"/>
                <w:b/>
                <w:szCs w:val="14"/>
              </w:rPr>
            </w:pPr>
            <w:r w:rsidRPr="00EF77E9">
              <w:rPr>
                <w:rFonts w:cs="Arial"/>
                <w:b/>
                <w:szCs w:val="14"/>
              </w:rPr>
              <w:t>27.203</w:t>
            </w:r>
          </w:p>
        </w:tc>
        <w:tc>
          <w:tcPr>
            <w:tcW w:w="1251" w:type="dxa"/>
            <w:tcBorders>
              <w:top w:val="nil"/>
              <w:bottom w:val="single" w:sz="2" w:space="0" w:color="1F3864" w:themeColor="accent1" w:themeShade="80"/>
            </w:tcBorders>
            <w:shd w:val="clear" w:color="auto" w:fill="auto"/>
          </w:tcPr>
          <w:p w14:paraId="3095930E" w14:textId="6D2931C4" w:rsidR="00737C00" w:rsidRPr="00EF77E9" w:rsidRDefault="00737C00">
            <w:pPr>
              <w:pStyle w:val="08-Tabelageral"/>
              <w:ind w:left="113"/>
              <w:rPr>
                <w:rFonts w:cs="Arial"/>
                <w:b/>
                <w:szCs w:val="14"/>
              </w:rPr>
            </w:pPr>
            <w:r w:rsidRPr="00EF77E9">
              <w:rPr>
                <w:rFonts w:cs="Arial"/>
                <w:b/>
                <w:szCs w:val="14"/>
              </w:rPr>
              <w:t>27.</w:t>
            </w:r>
            <w:r w:rsidR="00AC5B02">
              <w:rPr>
                <w:rFonts w:cs="Arial"/>
                <w:b/>
                <w:szCs w:val="14"/>
              </w:rPr>
              <w:t>367</w:t>
            </w:r>
          </w:p>
        </w:tc>
        <w:tc>
          <w:tcPr>
            <w:tcW w:w="1341" w:type="dxa"/>
            <w:tcBorders>
              <w:top w:val="nil"/>
              <w:bottom w:val="single" w:sz="2" w:space="0" w:color="1F3864" w:themeColor="accent1" w:themeShade="80"/>
            </w:tcBorders>
            <w:shd w:val="clear" w:color="auto" w:fill="auto"/>
          </w:tcPr>
          <w:p w14:paraId="75374744" w14:textId="77777777" w:rsidR="00737C00" w:rsidRPr="00EF77E9" w:rsidRDefault="00737C00">
            <w:pPr>
              <w:pStyle w:val="08-Tabelageral"/>
              <w:ind w:left="113"/>
              <w:rPr>
                <w:rFonts w:cs="Arial"/>
                <w:b/>
                <w:szCs w:val="14"/>
              </w:rPr>
            </w:pPr>
            <w:r w:rsidRPr="00EF77E9">
              <w:rPr>
                <w:rFonts w:cs="Arial"/>
                <w:b/>
                <w:szCs w:val="14"/>
              </w:rPr>
              <w:t>22.653</w:t>
            </w:r>
          </w:p>
        </w:tc>
        <w:tc>
          <w:tcPr>
            <w:tcW w:w="968" w:type="dxa"/>
            <w:tcBorders>
              <w:top w:val="nil"/>
              <w:bottom w:val="single" w:sz="2" w:space="0" w:color="1F3864" w:themeColor="accent1" w:themeShade="80"/>
            </w:tcBorders>
            <w:shd w:val="clear" w:color="auto" w:fill="auto"/>
          </w:tcPr>
          <w:p w14:paraId="64B5EAF8" w14:textId="445E06CA" w:rsidR="00737C00" w:rsidRPr="00EF77E9" w:rsidRDefault="00737C00">
            <w:pPr>
              <w:pStyle w:val="08-Tabelageral"/>
              <w:ind w:left="113"/>
              <w:rPr>
                <w:rFonts w:cs="Arial"/>
                <w:b/>
                <w:szCs w:val="14"/>
              </w:rPr>
            </w:pPr>
            <w:r>
              <w:rPr>
                <w:rFonts w:cs="Arial"/>
                <w:b/>
                <w:szCs w:val="14"/>
              </w:rPr>
              <w:t>12</w:t>
            </w:r>
            <w:r w:rsidR="00CD2B6C">
              <w:rPr>
                <w:rFonts w:cs="Arial"/>
                <w:b/>
                <w:szCs w:val="14"/>
              </w:rPr>
              <w:t>6</w:t>
            </w:r>
            <w:r>
              <w:rPr>
                <w:rFonts w:cs="Arial"/>
                <w:b/>
                <w:szCs w:val="14"/>
              </w:rPr>
              <w:t>.</w:t>
            </w:r>
            <w:r w:rsidR="00CD2B6C">
              <w:rPr>
                <w:rFonts w:cs="Arial"/>
                <w:b/>
                <w:szCs w:val="14"/>
              </w:rPr>
              <w:t>777</w:t>
            </w:r>
          </w:p>
        </w:tc>
      </w:tr>
    </w:tbl>
    <w:p w14:paraId="63A3029C" w14:textId="77777777" w:rsidR="00737C00" w:rsidRPr="008F5E04" w:rsidRDefault="00737C00" w:rsidP="00737C00">
      <w:pPr>
        <w:pStyle w:val="01-TtulodeNota"/>
        <w:shd w:val="clear" w:color="auto" w:fill="FFFFFF" w:themeFill="background1"/>
        <w:rPr>
          <w:sz w:val="18"/>
          <w:szCs w:val="18"/>
          <w:highlight w:val="yellow"/>
        </w:rPr>
      </w:pPr>
    </w:p>
    <w:tbl>
      <w:tblP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1985"/>
        <w:gridCol w:w="906"/>
        <w:gridCol w:w="1362"/>
        <w:gridCol w:w="1417"/>
        <w:gridCol w:w="1413"/>
        <w:gridCol w:w="1414"/>
        <w:gridCol w:w="1142"/>
      </w:tblGrid>
      <w:tr w:rsidR="00737C00" w:rsidRPr="008F5E04" w14:paraId="6B8F7DE9" w14:textId="77777777">
        <w:trPr>
          <w:trHeight w:val="238"/>
        </w:trPr>
        <w:tc>
          <w:tcPr>
            <w:tcW w:w="9639" w:type="dxa"/>
            <w:gridSpan w:val="7"/>
            <w:tcBorders>
              <w:top w:val="single" w:sz="2" w:space="0" w:color="1F3864" w:themeColor="accent1" w:themeShade="80"/>
              <w:bottom w:val="single" w:sz="2" w:space="0" w:color="1F3864" w:themeColor="accent1" w:themeShade="80"/>
            </w:tcBorders>
            <w:shd w:val="clear" w:color="auto" w:fill="auto"/>
          </w:tcPr>
          <w:p w14:paraId="7FA80331" w14:textId="77777777" w:rsidR="00737C00" w:rsidRPr="0070011D" w:rsidRDefault="00737C00">
            <w:pPr>
              <w:pStyle w:val="08-Tabelageral"/>
              <w:ind w:left="113"/>
              <w:jc w:val="center"/>
              <w:rPr>
                <w:b/>
              </w:rPr>
            </w:pPr>
            <w:bookmarkStart w:id="123" w:name="_Hlk196233454"/>
            <w:r w:rsidRPr="0070011D">
              <w:rPr>
                <w:b/>
              </w:rPr>
              <w:t>Cronograma Estimado de Transferências</w:t>
            </w:r>
          </w:p>
        </w:tc>
      </w:tr>
      <w:tr w:rsidR="00737C00" w:rsidRPr="008F5E04" w14:paraId="1FAB0B36" w14:textId="77777777">
        <w:trPr>
          <w:trHeight w:val="238"/>
        </w:trPr>
        <w:tc>
          <w:tcPr>
            <w:tcW w:w="1985" w:type="dxa"/>
            <w:tcBorders>
              <w:top w:val="single" w:sz="2" w:space="0" w:color="1F3864" w:themeColor="accent1" w:themeShade="80"/>
            </w:tcBorders>
            <w:shd w:val="clear" w:color="auto" w:fill="auto"/>
          </w:tcPr>
          <w:p w14:paraId="7ADE5172" w14:textId="77777777" w:rsidR="00737C00" w:rsidRPr="0070011D" w:rsidRDefault="00737C00">
            <w:pPr>
              <w:pStyle w:val="070-TabelaPadro"/>
              <w:spacing w:line="276" w:lineRule="auto"/>
              <w:jc w:val="left"/>
            </w:pPr>
          </w:p>
        </w:tc>
        <w:tc>
          <w:tcPr>
            <w:tcW w:w="906" w:type="dxa"/>
            <w:tcBorders>
              <w:top w:val="single" w:sz="2" w:space="0" w:color="1F3864" w:themeColor="accent1" w:themeShade="80"/>
            </w:tcBorders>
            <w:shd w:val="clear" w:color="auto" w:fill="auto"/>
          </w:tcPr>
          <w:p w14:paraId="3DE781B8" w14:textId="77777777" w:rsidR="00737C00" w:rsidRPr="0070011D" w:rsidRDefault="00737C00">
            <w:pPr>
              <w:pStyle w:val="08-Tabelageral"/>
              <w:ind w:left="113"/>
              <w:rPr>
                <w:rFonts w:cs="Arial"/>
                <w:b/>
                <w:bCs/>
                <w:szCs w:val="14"/>
              </w:rPr>
            </w:pPr>
            <w:r w:rsidRPr="0070011D">
              <w:rPr>
                <w:rFonts w:cs="Arial"/>
                <w:b/>
                <w:bCs/>
                <w:szCs w:val="14"/>
              </w:rPr>
              <w:t>Período</w:t>
            </w:r>
          </w:p>
        </w:tc>
        <w:tc>
          <w:tcPr>
            <w:tcW w:w="1362" w:type="dxa"/>
            <w:tcBorders>
              <w:top w:val="single" w:sz="2" w:space="0" w:color="1F3864" w:themeColor="accent1" w:themeShade="80"/>
            </w:tcBorders>
            <w:shd w:val="clear" w:color="auto" w:fill="auto"/>
          </w:tcPr>
          <w:p w14:paraId="75683AB2" w14:textId="77777777" w:rsidR="00737C00" w:rsidRPr="0070011D" w:rsidRDefault="00737C00">
            <w:pPr>
              <w:pStyle w:val="08-Tabelageral"/>
              <w:ind w:left="113"/>
              <w:rPr>
                <w:rFonts w:cs="Arial"/>
                <w:szCs w:val="14"/>
              </w:rPr>
            </w:pPr>
            <w:r w:rsidRPr="0070011D">
              <w:rPr>
                <w:b/>
              </w:rPr>
              <w:t>Programa 2021</w:t>
            </w:r>
          </w:p>
        </w:tc>
        <w:tc>
          <w:tcPr>
            <w:tcW w:w="1417" w:type="dxa"/>
            <w:tcBorders>
              <w:top w:val="single" w:sz="2" w:space="0" w:color="1F3864" w:themeColor="accent1" w:themeShade="80"/>
            </w:tcBorders>
            <w:shd w:val="clear" w:color="auto" w:fill="auto"/>
          </w:tcPr>
          <w:p w14:paraId="3AA0AA1D" w14:textId="77777777" w:rsidR="00737C00" w:rsidRPr="0070011D" w:rsidRDefault="00737C00">
            <w:pPr>
              <w:pStyle w:val="08-Tabelageral"/>
              <w:ind w:left="113"/>
              <w:rPr>
                <w:rFonts w:cs="Arial"/>
                <w:szCs w:val="14"/>
              </w:rPr>
            </w:pPr>
            <w:r w:rsidRPr="0070011D">
              <w:rPr>
                <w:b/>
              </w:rPr>
              <w:t>Programa 2022</w:t>
            </w:r>
          </w:p>
        </w:tc>
        <w:tc>
          <w:tcPr>
            <w:tcW w:w="1413" w:type="dxa"/>
            <w:tcBorders>
              <w:top w:val="single" w:sz="2" w:space="0" w:color="1F3864" w:themeColor="accent1" w:themeShade="80"/>
            </w:tcBorders>
            <w:shd w:val="clear" w:color="auto" w:fill="auto"/>
          </w:tcPr>
          <w:p w14:paraId="40AAE04B" w14:textId="77777777" w:rsidR="00737C00" w:rsidRPr="0070011D" w:rsidRDefault="00737C00">
            <w:pPr>
              <w:pStyle w:val="08-Tabelageral"/>
              <w:ind w:left="113"/>
              <w:rPr>
                <w:rFonts w:cs="Arial"/>
                <w:szCs w:val="14"/>
              </w:rPr>
            </w:pPr>
            <w:r w:rsidRPr="0070011D">
              <w:rPr>
                <w:b/>
              </w:rPr>
              <w:t>Programa 2023</w:t>
            </w:r>
          </w:p>
        </w:tc>
        <w:tc>
          <w:tcPr>
            <w:tcW w:w="1414" w:type="dxa"/>
            <w:tcBorders>
              <w:top w:val="single" w:sz="2" w:space="0" w:color="1F3864" w:themeColor="accent1" w:themeShade="80"/>
            </w:tcBorders>
            <w:shd w:val="clear" w:color="auto" w:fill="auto"/>
          </w:tcPr>
          <w:p w14:paraId="766B7B34" w14:textId="77777777" w:rsidR="00737C00" w:rsidRPr="0070011D" w:rsidRDefault="00737C00">
            <w:pPr>
              <w:pStyle w:val="08-Tabelageral"/>
              <w:ind w:left="113"/>
              <w:rPr>
                <w:rFonts w:cs="Arial"/>
                <w:szCs w:val="14"/>
              </w:rPr>
            </w:pPr>
            <w:r w:rsidRPr="0070011D">
              <w:rPr>
                <w:b/>
              </w:rPr>
              <w:t>Programa 2024</w:t>
            </w:r>
          </w:p>
        </w:tc>
        <w:tc>
          <w:tcPr>
            <w:tcW w:w="1142" w:type="dxa"/>
            <w:tcBorders>
              <w:top w:val="single" w:sz="2" w:space="0" w:color="1F3864" w:themeColor="accent1" w:themeShade="80"/>
            </w:tcBorders>
            <w:shd w:val="clear" w:color="auto" w:fill="auto"/>
          </w:tcPr>
          <w:p w14:paraId="1462718E" w14:textId="77777777" w:rsidR="00737C00" w:rsidRPr="0070011D" w:rsidRDefault="00737C00">
            <w:pPr>
              <w:pStyle w:val="08-Tabelageral"/>
              <w:ind w:left="113"/>
              <w:rPr>
                <w:b/>
              </w:rPr>
            </w:pPr>
            <w:r w:rsidRPr="0070011D">
              <w:rPr>
                <w:b/>
              </w:rPr>
              <w:t>Total</w:t>
            </w:r>
          </w:p>
        </w:tc>
      </w:tr>
      <w:tr w:rsidR="00737C00" w:rsidRPr="008F5E04" w14:paraId="6B0D4955" w14:textId="77777777">
        <w:trPr>
          <w:trHeight w:val="238"/>
        </w:trPr>
        <w:tc>
          <w:tcPr>
            <w:tcW w:w="1985" w:type="dxa"/>
            <w:shd w:val="clear" w:color="auto" w:fill="auto"/>
          </w:tcPr>
          <w:p w14:paraId="7FD9DA0D" w14:textId="77777777" w:rsidR="00737C00" w:rsidRPr="0070011D" w:rsidRDefault="00737C00">
            <w:pPr>
              <w:pStyle w:val="070-TabelaPadro"/>
              <w:ind w:left="113"/>
              <w:jc w:val="left"/>
              <w:rPr>
                <w:lang w:eastAsia="en-US"/>
              </w:rPr>
            </w:pPr>
            <w:r w:rsidRPr="0070011D">
              <w:rPr>
                <w:lang w:eastAsia="en-US"/>
              </w:rPr>
              <w:t>Ações a distribuir</w:t>
            </w:r>
          </w:p>
        </w:tc>
        <w:tc>
          <w:tcPr>
            <w:tcW w:w="906" w:type="dxa"/>
            <w:shd w:val="clear" w:color="auto" w:fill="auto"/>
          </w:tcPr>
          <w:p w14:paraId="638F10D8" w14:textId="77777777" w:rsidR="00737C00" w:rsidRPr="0070011D" w:rsidRDefault="00737C00">
            <w:pPr>
              <w:pStyle w:val="08-Tabelageral"/>
              <w:ind w:left="113"/>
              <w:rPr>
                <w:rFonts w:cs="Arial"/>
                <w:bCs/>
                <w:szCs w:val="14"/>
              </w:rPr>
            </w:pPr>
            <w:r w:rsidRPr="0070011D">
              <w:rPr>
                <w:rFonts w:cs="Arial"/>
                <w:bCs/>
                <w:szCs w:val="14"/>
                <w:lang w:eastAsia="en-US"/>
              </w:rPr>
              <w:t>03.2026</w:t>
            </w:r>
          </w:p>
        </w:tc>
        <w:tc>
          <w:tcPr>
            <w:tcW w:w="1362" w:type="dxa"/>
            <w:shd w:val="clear" w:color="auto" w:fill="auto"/>
          </w:tcPr>
          <w:p w14:paraId="02860C82" w14:textId="77777777" w:rsidR="00737C00" w:rsidRPr="0070011D" w:rsidRDefault="00737C00">
            <w:pPr>
              <w:pStyle w:val="08-Tabelageral"/>
              <w:ind w:left="113"/>
              <w:rPr>
                <w:rFonts w:cs="Arial"/>
                <w:bCs/>
                <w:szCs w:val="14"/>
              </w:rPr>
            </w:pPr>
            <w:r w:rsidRPr="0070011D">
              <w:rPr>
                <w:rFonts w:cs="Arial"/>
                <w:bCs/>
                <w:szCs w:val="14"/>
              </w:rPr>
              <w:t>5.037</w:t>
            </w:r>
          </w:p>
        </w:tc>
        <w:tc>
          <w:tcPr>
            <w:tcW w:w="1417" w:type="dxa"/>
            <w:shd w:val="clear" w:color="auto" w:fill="auto"/>
          </w:tcPr>
          <w:p w14:paraId="6B9A8920" w14:textId="77777777" w:rsidR="00737C00" w:rsidRPr="0070011D" w:rsidRDefault="00737C00">
            <w:pPr>
              <w:pStyle w:val="08-Tabelageral"/>
              <w:ind w:left="113"/>
              <w:rPr>
                <w:rFonts w:cs="Arial"/>
                <w:bCs/>
                <w:szCs w:val="14"/>
              </w:rPr>
            </w:pPr>
            <w:r w:rsidRPr="0070011D">
              <w:rPr>
                <w:rFonts w:cs="Arial"/>
                <w:bCs/>
                <w:szCs w:val="14"/>
              </w:rPr>
              <w:t>5.438</w:t>
            </w:r>
          </w:p>
        </w:tc>
        <w:tc>
          <w:tcPr>
            <w:tcW w:w="1413" w:type="dxa"/>
            <w:shd w:val="clear" w:color="auto" w:fill="auto"/>
          </w:tcPr>
          <w:p w14:paraId="228B8FC8" w14:textId="77777777" w:rsidR="00737C00" w:rsidRPr="0070011D" w:rsidRDefault="00737C00">
            <w:pPr>
              <w:pStyle w:val="08-Tabelageral"/>
              <w:ind w:left="113"/>
              <w:rPr>
                <w:rFonts w:cs="Arial"/>
                <w:bCs/>
                <w:szCs w:val="14"/>
              </w:rPr>
            </w:pPr>
            <w:r w:rsidRPr="0070011D">
              <w:rPr>
                <w:rFonts w:cs="Arial"/>
                <w:bCs/>
                <w:szCs w:val="14"/>
              </w:rPr>
              <w:t>5.413</w:t>
            </w:r>
          </w:p>
        </w:tc>
        <w:tc>
          <w:tcPr>
            <w:tcW w:w="1414" w:type="dxa"/>
            <w:shd w:val="clear" w:color="auto" w:fill="auto"/>
          </w:tcPr>
          <w:p w14:paraId="5F17BF80" w14:textId="77777777" w:rsidR="00737C00" w:rsidRPr="0070011D" w:rsidRDefault="00737C00">
            <w:pPr>
              <w:pStyle w:val="08-Tabelageral"/>
              <w:ind w:left="113"/>
              <w:rPr>
                <w:rFonts w:cs="Arial"/>
                <w:bCs/>
                <w:szCs w:val="14"/>
              </w:rPr>
            </w:pPr>
            <w:r w:rsidRPr="0070011D">
              <w:rPr>
                <w:rFonts w:cs="Arial"/>
                <w:bCs/>
                <w:szCs w:val="14"/>
              </w:rPr>
              <w:t>6.794</w:t>
            </w:r>
          </w:p>
        </w:tc>
        <w:tc>
          <w:tcPr>
            <w:tcW w:w="1142" w:type="dxa"/>
            <w:shd w:val="clear" w:color="auto" w:fill="auto"/>
            <w:vAlign w:val="bottom"/>
          </w:tcPr>
          <w:p w14:paraId="2D1A7528" w14:textId="77777777" w:rsidR="00737C00" w:rsidRPr="0070011D" w:rsidRDefault="00737C00">
            <w:pPr>
              <w:pStyle w:val="08-Tabelageral"/>
              <w:ind w:left="113"/>
              <w:rPr>
                <w:rFonts w:cs="Arial"/>
                <w:bCs/>
                <w:szCs w:val="14"/>
              </w:rPr>
            </w:pPr>
            <w:r w:rsidRPr="0070011D">
              <w:rPr>
                <w:rFonts w:cs="Arial"/>
                <w:bCs/>
                <w:szCs w:val="14"/>
              </w:rPr>
              <w:t>22.682</w:t>
            </w:r>
          </w:p>
        </w:tc>
      </w:tr>
      <w:tr w:rsidR="00737C00" w:rsidRPr="008F5E04" w14:paraId="029D4B58" w14:textId="77777777">
        <w:trPr>
          <w:trHeight w:val="238"/>
        </w:trPr>
        <w:tc>
          <w:tcPr>
            <w:tcW w:w="1985" w:type="dxa"/>
            <w:shd w:val="clear" w:color="auto" w:fill="auto"/>
          </w:tcPr>
          <w:p w14:paraId="77C33EDB" w14:textId="77777777" w:rsidR="00737C00" w:rsidRPr="0070011D" w:rsidRDefault="00737C00">
            <w:pPr>
              <w:pStyle w:val="070-TabelaPadro"/>
              <w:ind w:left="113"/>
              <w:jc w:val="left"/>
              <w:rPr>
                <w:lang w:eastAsia="en-US"/>
              </w:rPr>
            </w:pPr>
            <w:r w:rsidRPr="0070011D">
              <w:rPr>
                <w:lang w:eastAsia="en-US"/>
              </w:rPr>
              <w:t>Ações a distribuir</w:t>
            </w:r>
          </w:p>
        </w:tc>
        <w:tc>
          <w:tcPr>
            <w:tcW w:w="906" w:type="dxa"/>
            <w:shd w:val="clear" w:color="auto" w:fill="auto"/>
          </w:tcPr>
          <w:p w14:paraId="184F56DD" w14:textId="77777777" w:rsidR="00737C00" w:rsidRPr="0070011D" w:rsidRDefault="00737C00">
            <w:pPr>
              <w:pStyle w:val="08-Tabelageral"/>
              <w:ind w:left="113"/>
              <w:rPr>
                <w:rFonts w:cs="Arial"/>
                <w:bCs/>
                <w:szCs w:val="14"/>
              </w:rPr>
            </w:pPr>
            <w:r w:rsidRPr="0070011D">
              <w:rPr>
                <w:rFonts w:cs="Arial"/>
                <w:bCs/>
                <w:szCs w:val="14"/>
                <w:lang w:eastAsia="en-US"/>
              </w:rPr>
              <w:t>03.2027</w:t>
            </w:r>
          </w:p>
        </w:tc>
        <w:tc>
          <w:tcPr>
            <w:tcW w:w="1362" w:type="dxa"/>
            <w:shd w:val="clear" w:color="auto" w:fill="auto"/>
          </w:tcPr>
          <w:p w14:paraId="36C42724" w14:textId="77777777" w:rsidR="00737C00" w:rsidRPr="0070011D" w:rsidRDefault="00737C00">
            <w:pPr>
              <w:pStyle w:val="08-Tabelageral"/>
              <w:ind w:left="113"/>
              <w:rPr>
                <w:rFonts w:cs="Arial"/>
                <w:bCs/>
                <w:szCs w:val="14"/>
              </w:rPr>
            </w:pPr>
            <w:r w:rsidRPr="0070011D">
              <w:rPr>
                <w:rFonts w:cs="Arial"/>
                <w:bCs/>
                <w:szCs w:val="14"/>
                <w:lang w:eastAsia="en-US"/>
              </w:rPr>
              <w:t>--</w:t>
            </w:r>
          </w:p>
        </w:tc>
        <w:tc>
          <w:tcPr>
            <w:tcW w:w="1417" w:type="dxa"/>
            <w:shd w:val="clear" w:color="auto" w:fill="auto"/>
          </w:tcPr>
          <w:p w14:paraId="1E1E552A" w14:textId="77777777" w:rsidR="00737C00" w:rsidRPr="0070011D" w:rsidRDefault="00737C00">
            <w:pPr>
              <w:pStyle w:val="08-Tabelageral"/>
              <w:ind w:left="113"/>
              <w:rPr>
                <w:rFonts w:cs="Arial"/>
                <w:bCs/>
                <w:szCs w:val="14"/>
              </w:rPr>
            </w:pPr>
            <w:r w:rsidRPr="0070011D">
              <w:rPr>
                <w:rFonts w:cs="Arial"/>
                <w:bCs/>
                <w:szCs w:val="14"/>
              </w:rPr>
              <w:t>5.438</w:t>
            </w:r>
          </w:p>
        </w:tc>
        <w:tc>
          <w:tcPr>
            <w:tcW w:w="1413" w:type="dxa"/>
            <w:shd w:val="clear" w:color="auto" w:fill="auto"/>
          </w:tcPr>
          <w:p w14:paraId="0CB5F1DF" w14:textId="77777777" w:rsidR="00737C00" w:rsidRPr="0070011D" w:rsidRDefault="00737C00">
            <w:pPr>
              <w:pStyle w:val="08-Tabelageral"/>
              <w:ind w:left="113"/>
              <w:rPr>
                <w:rFonts w:cs="Arial"/>
                <w:bCs/>
                <w:szCs w:val="14"/>
              </w:rPr>
            </w:pPr>
            <w:r w:rsidRPr="0070011D">
              <w:rPr>
                <w:rFonts w:cs="Arial"/>
                <w:bCs/>
                <w:szCs w:val="14"/>
              </w:rPr>
              <w:t>3.789</w:t>
            </w:r>
          </w:p>
        </w:tc>
        <w:tc>
          <w:tcPr>
            <w:tcW w:w="1414" w:type="dxa"/>
            <w:shd w:val="clear" w:color="auto" w:fill="auto"/>
          </w:tcPr>
          <w:p w14:paraId="3B0CA1AC" w14:textId="77777777" w:rsidR="00737C00" w:rsidRPr="0070011D" w:rsidRDefault="00737C00">
            <w:pPr>
              <w:pStyle w:val="08-Tabelageral"/>
              <w:ind w:left="113"/>
              <w:rPr>
                <w:rFonts w:cs="Arial"/>
                <w:bCs/>
                <w:szCs w:val="14"/>
              </w:rPr>
            </w:pPr>
            <w:r w:rsidRPr="0070011D">
              <w:rPr>
                <w:rFonts w:cs="Arial"/>
                <w:bCs/>
                <w:szCs w:val="14"/>
              </w:rPr>
              <w:t>4.528</w:t>
            </w:r>
          </w:p>
        </w:tc>
        <w:tc>
          <w:tcPr>
            <w:tcW w:w="1142" w:type="dxa"/>
            <w:shd w:val="clear" w:color="auto" w:fill="auto"/>
            <w:vAlign w:val="bottom"/>
          </w:tcPr>
          <w:p w14:paraId="6EA31D05" w14:textId="77777777" w:rsidR="00737C00" w:rsidRPr="0070011D" w:rsidRDefault="00737C00">
            <w:pPr>
              <w:pStyle w:val="08-Tabelageral"/>
              <w:ind w:left="113"/>
              <w:rPr>
                <w:rFonts w:cs="Arial"/>
                <w:bCs/>
                <w:szCs w:val="14"/>
              </w:rPr>
            </w:pPr>
            <w:r w:rsidRPr="0070011D">
              <w:rPr>
                <w:rFonts w:cs="Arial"/>
                <w:bCs/>
                <w:szCs w:val="14"/>
              </w:rPr>
              <w:t>13.755</w:t>
            </w:r>
          </w:p>
        </w:tc>
      </w:tr>
      <w:tr w:rsidR="00737C00" w:rsidRPr="008F5E04" w14:paraId="13E30C85" w14:textId="77777777">
        <w:trPr>
          <w:trHeight w:val="238"/>
        </w:trPr>
        <w:tc>
          <w:tcPr>
            <w:tcW w:w="1985" w:type="dxa"/>
            <w:shd w:val="clear" w:color="auto" w:fill="auto"/>
          </w:tcPr>
          <w:p w14:paraId="676032A0" w14:textId="77777777" w:rsidR="00737C00" w:rsidRPr="0070011D" w:rsidRDefault="00737C00">
            <w:pPr>
              <w:pStyle w:val="070-TabelaPadro"/>
              <w:ind w:left="113"/>
              <w:jc w:val="left"/>
              <w:rPr>
                <w:lang w:eastAsia="en-US"/>
              </w:rPr>
            </w:pPr>
            <w:r w:rsidRPr="0070011D">
              <w:rPr>
                <w:lang w:eastAsia="en-US"/>
              </w:rPr>
              <w:t>Ações a distribuir</w:t>
            </w:r>
          </w:p>
        </w:tc>
        <w:tc>
          <w:tcPr>
            <w:tcW w:w="906" w:type="dxa"/>
            <w:shd w:val="clear" w:color="auto" w:fill="auto"/>
          </w:tcPr>
          <w:p w14:paraId="70832527" w14:textId="77777777" w:rsidR="00737C00" w:rsidRPr="0070011D" w:rsidRDefault="00737C00">
            <w:pPr>
              <w:pStyle w:val="08-Tabelageral"/>
              <w:ind w:left="113"/>
              <w:rPr>
                <w:rFonts w:cs="Arial"/>
                <w:bCs/>
                <w:szCs w:val="14"/>
              </w:rPr>
            </w:pPr>
            <w:r w:rsidRPr="0070011D">
              <w:rPr>
                <w:rFonts w:cs="Arial"/>
                <w:bCs/>
                <w:szCs w:val="14"/>
                <w:lang w:eastAsia="en-US"/>
              </w:rPr>
              <w:t>03.2028</w:t>
            </w:r>
          </w:p>
        </w:tc>
        <w:tc>
          <w:tcPr>
            <w:tcW w:w="1362" w:type="dxa"/>
            <w:shd w:val="clear" w:color="auto" w:fill="auto"/>
          </w:tcPr>
          <w:p w14:paraId="723531C4" w14:textId="77777777" w:rsidR="00737C00" w:rsidRPr="0070011D" w:rsidRDefault="00737C00">
            <w:pPr>
              <w:pStyle w:val="08-Tabelageral"/>
              <w:ind w:left="113"/>
              <w:rPr>
                <w:rFonts w:cs="Arial"/>
                <w:bCs/>
                <w:szCs w:val="14"/>
              </w:rPr>
            </w:pPr>
            <w:r w:rsidRPr="0070011D">
              <w:rPr>
                <w:rFonts w:cs="Arial"/>
                <w:bCs/>
                <w:szCs w:val="14"/>
                <w:lang w:eastAsia="en-US"/>
              </w:rPr>
              <w:t>--</w:t>
            </w:r>
          </w:p>
        </w:tc>
        <w:tc>
          <w:tcPr>
            <w:tcW w:w="1417" w:type="dxa"/>
            <w:shd w:val="clear" w:color="auto" w:fill="auto"/>
          </w:tcPr>
          <w:p w14:paraId="7DC31BEB" w14:textId="77777777" w:rsidR="00737C00" w:rsidRPr="0070011D" w:rsidRDefault="00737C00">
            <w:pPr>
              <w:pStyle w:val="08-Tabelageral"/>
              <w:ind w:left="113"/>
              <w:rPr>
                <w:rFonts w:cs="Arial"/>
                <w:bCs/>
                <w:szCs w:val="14"/>
              </w:rPr>
            </w:pPr>
            <w:r w:rsidRPr="0070011D">
              <w:rPr>
                <w:rFonts w:cs="Arial"/>
                <w:bCs/>
                <w:szCs w:val="14"/>
                <w:lang w:eastAsia="en-US"/>
              </w:rPr>
              <w:t>--</w:t>
            </w:r>
          </w:p>
        </w:tc>
        <w:tc>
          <w:tcPr>
            <w:tcW w:w="1413" w:type="dxa"/>
            <w:shd w:val="clear" w:color="auto" w:fill="auto"/>
          </w:tcPr>
          <w:p w14:paraId="4112FFFB" w14:textId="77777777" w:rsidR="00737C00" w:rsidRPr="0070011D" w:rsidRDefault="00737C00">
            <w:pPr>
              <w:pStyle w:val="08-Tabelageral"/>
              <w:ind w:left="113"/>
              <w:rPr>
                <w:rFonts w:cs="Arial"/>
                <w:bCs/>
                <w:szCs w:val="14"/>
              </w:rPr>
            </w:pPr>
            <w:r w:rsidRPr="0070011D">
              <w:rPr>
                <w:rFonts w:cs="Arial"/>
                <w:bCs/>
                <w:szCs w:val="14"/>
              </w:rPr>
              <w:t>2.706</w:t>
            </w:r>
          </w:p>
        </w:tc>
        <w:tc>
          <w:tcPr>
            <w:tcW w:w="1414" w:type="dxa"/>
            <w:shd w:val="clear" w:color="auto" w:fill="auto"/>
          </w:tcPr>
          <w:p w14:paraId="10F31288" w14:textId="77777777" w:rsidR="00737C00" w:rsidRPr="0070011D" w:rsidRDefault="00737C00">
            <w:pPr>
              <w:pStyle w:val="08-Tabelageral"/>
              <w:ind w:left="113"/>
              <w:rPr>
                <w:rFonts w:cs="Arial"/>
                <w:bCs/>
                <w:szCs w:val="14"/>
              </w:rPr>
            </w:pPr>
            <w:r w:rsidRPr="0070011D">
              <w:rPr>
                <w:rFonts w:cs="Arial"/>
                <w:bCs/>
                <w:szCs w:val="14"/>
              </w:rPr>
              <w:t>3.170</w:t>
            </w:r>
          </w:p>
        </w:tc>
        <w:tc>
          <w:tcPr>
            <w:tcW w:w="1142" w:type="dxa"/>
            <w:shd w:val="clear" w:color="auto" w:fill="auto"/>
            <w:vAlign w:val="bottom"/>
          </w:tcPr>
          <w:p w14:paraId="581AB6C8" w14:textId="77777777" w:rsidR="00737C00" w:rsidRPr="0070011D" w:rsidRDefault="00737C00">
            <w:pPr>
              <w:pStyle w:val="08-Tabelageral"/>
              <w:ind w:left="113"/>
              <w:rPr>
                <w:rFonts w:cs="Arial"/>
                <w:bCs/>
                <w:szCs w:val="14"/>
              </w:rPr>
            </w:pPr>
            <w:r w:rsidRPr="0070011D">
              <w:rPr>
                <w:rFonts w:cs="Arial"/>
                <w:bCs/>
                <w:szCs w:val="14"/>
              </w:rPr>
              <w:t>5.876</w:t>
            </w:r>
          </w:p>
        </w:tc>
      </w:tr>
      <w:tr w:rsidR="00737C00" w:rsidRPr="008F5E04" w14:paraId="3172C615" w14:textId="77777777">
        <w:trPr>
          <w:trHeight w:val="238"/>
        </w:trPr>
        <w:tc>
          <w:tcPr>
            <w:tcW w:w="1985" w:type="dxa"/>
            <w:shd w:val="clear" w:color="auto" w:fill="auto"/>
          </w:tcPr>
          <w:p w14:paraId="08641972" w14:textId="77777777" w:rsidR="00737C00" w:rsidRPr="0070011D" w:rsidRDefault="00737C00">
            <w:pPr>
              <w:pStyle w:val="070-TabelaPadro"/>
              <w:ind w:left="113"/>
              <w:jc w:val="left"/>
              <w:rPr>
                <w:lang w:eastAsia="en-US"/>
              </w:rPr>
            </w:pPr>
            <w:r w:rsidRPr="0070011D">
              <w:rPr>
                <w:lang w:eastAsia="en-US"/>
              </w:rPr>
              <w:t>Ações a distribuir</w:t>
            </w:r>
          </w:p>
        </w:tc>
        <w:tc>
          <w:tcPr>
            <w:tcW w:w="906" w:type="dxa"/>
            <w:shd w:val="clear" w:color="auto" w:fill="auto"/>
          </w:tcPr>
          <w:p w14:paraId="0330D6B3" w14:textId="77777777" w:rsidR="00737C00" w:rsidRPr="0070011D" w:rsidRDefault="00737C00">
            <w:pPr>
              <w:pStyle w:val="08-Tabelageral"/>
              <w:ind w:left="113"/>
              <w:rPr>
                <w:rFonts w:cs="Arial"/>
                <w:bCs/>
                <w:szCs w:val="14"/>
              </w:rPr>
            </w:pPr>
            <w:r w:rsidRPr="0070011D">
              <w:rPr>
                <w:rFonts w:cs="Arial"/>
                <w:bCs/>
                <w:szCs w:val="14"/>
                <w:lang w:eastAsia="en-US"/>
              </w:rPr>
              <w:t>03.2029</w:t>
            </w:r>
          </w:p>
        </w:tc>
        <w:tc>
          <w:tcPr>
            <w:tcW w:w="1362" w:type="dxa"/>
            <w:shd w:val="clear" w:color="auto" w:fill="auto"/>
          </w:tcPr>
          <w:p w14:paraId="03A951EB" w14:textId="77777777" w:rsidR="00737C00" w:rsidRPr="0070011D" w:rsidRDefault="00737C00">
            <w:pPr>
              <w:pStyle w:val="08-Tabelageral"/>
              <w:ind w:left="113"/>
              <w:rPr>
                <w:rFonts w:cs="Arial"/>
                <w:bCs/>
                <w:szCs w:val="14"/>
              </w:rPr>
            </w:pPr>
            <w:r w:rsidRPr="0070011D">
              <w:rPr>
                <w:rFonts w:cs="Arial"/>
                <w:bCs/>
                <w:szCs w:val="14"/>
                <w:lang w:eastAsia="en-US"/>
              </w:rPr>
              <w:t>--</w:t>
            </w:r>
          </w:p>
        </w:tc>
        <w:tc>
          <w:tcPr>
            <w:tcW w:w="1417" w:type="dxa"/>
            <w:shd w:val="clear" w:color="auto" w:fill="auto"/>
          </w:tcPr>
          <w:p w14:paraId="11B86364" w14:textId="77777777" w:rsidR="00737C00" w:rsidRPr="0070011D" w:rsidRDefault="00737C00">
            <w:pPr>
              <w:pStyle w:val="08-Tabelageral"/>
              <w:ind w:left="113"/>
              <w:rPr>
                <w:rFonts w:cs="Arial"/>
                <w:bCs/>
                <w:szCs w:val="14"/>
              </w:rPr>
            </w:pPr>
            <w:r w:rsidRPr="0070011D">
              <w:rPr>
                <w:rFonts w:cs="Arial"/>
                <w:bCs/>
                <w:szCs w:val="14"/>
                <w:lang w:eastAsia="en-US"/>
              </w:rPr>
              <w:t>--</w:t>
            </w:r>
          </w:p>
        </w:tc>
        <w:tc>
          <w:tcPr>
            <w:tcW w:w="1413" w:type="dxa"/>
            <w:shd w:val="clear" w:color="auto" w:fill="auto"/>
          </w:tcPr>
          <w:p w14:paraId="69C9B494" w14:textId="77777777" w:rsidR="00737C00" w:rsidRPr="0070011D" w:rsidRDefault="00737C00">
            <w:pPr>
              <w:pStyle w:val="08-Tabelageral"/>
              <w:ind w:left="113"/>
              <w:rPr>
                <w:rFonts w:cs="Arial"/>
                <w:bCs/>
                <w:szCs w:val="14"/>
              </w:rPr>
            </w:pPr>
            <w:r w:rsidRPr="0070011D">
              <w:rPr>
                <w:rFonts w:cs="Arial"/>
                <w:bCs/>
                <w:szCs w:val="14"/>
              </w:rPr>
              <w:t>1.631</w:t>
            </w:r>
          </w:p>
        </w:tc>
        <w:tc>
          <w:tcPr>
            <w:tcW w:w="1414" w:type="dxa"/>
            <w:shd w:val="clear" w:color="auto" w:fill="auto"/>
          </w:tcPr>
          <w:p w14:paraId="7A218ABC" w14:textId="77777777" w:rsidR="00737C00" w:rsidRPr="0070011D" w:rsidRDefault="00737C00">
            <w:pPr>
              <w:pStyle w:val="08-Tabelageral"/>
              <w:ind w:left="113"/>
              <w:rPr>
                <w:rFonts w:cs="Arial"/>
                <w:bCs/>
                <w:szCs w:val="14"/>
              </w:rPr>
            </w:pPr>
            <w:r w:rsidRPr="0070011D">
              <w:rPr>
                <w:rFonts w:cs="Arial"/>
                <w:bCs/>
                <w:szCs w:val="14"/>
              </w:rPr>
              <w:t>2.263</w:t>
            </w:r>
          </w:p>
        </w:tc>
        <w:tc>
          <w:tcPr>
            <w:tcW w:w="1142" w:type="dxa"/>
            <w:shd w:val="clear" w:color="auto" w:fill="auto"/>
            <w:vAlign w:val="bottom"/>
          </w:tcPr>
          <w:p w14:paraId="73D44548" w14:textId="77777777" w:rsidR="00737C00" w:rsidRPr="0070011D" w:rsidRDefault="00737C00">
            <w:pPr>
              <w:pStyle w:val="08-Tabelageral"/>
              <w:ind w:left="113"/>
              <w:rPr>
                <w:rFonts w:cs="Arial"/>
                <w:bCs/>
                <w:szCs w:val="14"/>
              </w:rPr>
            </w:pPr>
            <w:r w:rsidRPr="0070011D">
              <w:rPr>
                <w:rFonts w:cs="Arial"/>
                <w:bCs/>
                <w:szCs w:val="14"/>
              </w:rPr>
              <w:t>3.894</w:t>
            </w:r>
          </w:p>
        </w:tc>
      </w:tr>
      <w:tr w:rsidR="00737C00" w:rsidRPr="008F5E04" w14:paraId="1B5917A0" w14:textId="77777777">
        <w:trPr>
          <w:trHeight w:val="238"/>
        </w:trPr>
        <w:tc>
          <w:tcPr>
            <w:tcW w:w="1985" w:type="dxa"/>
            <w:shd w:val="clear" w:color="auto" w:fill="auto"/>
          </w:tcPr>
          <w:p w14:paraId="1B25CEE6" w14:textId="77777777" w:rsidR="00737C00" w:rsidRPr="0070011D" w:rsidRDefault="00737C00">
            <w:pPr>
              <w:pStyle w:val="070-TabelaPadro"/>
              <w:ind w:left="113"/>
              <w:jc w:val="left"/>
              <w:rPr>
                <w:lang w:eastAsia="en-US"/>
              </w:rPr>
            </w:pPr>
            <w:r w:rsidRPr="0070011D">
              <w:rPr>
                <w:lang w:eastAsia="en-US"/>
              </w:rPr>
              <w:t>Ações a distribuir</w:t>
            </w:r>
          </w:p>
        </w:tc>
        <w:tc>
          <w:tcPr>
            <w:tcW w:w="906" w:type="dxa"/>
            <w:shd w:val="clear" w:color="auto" w:fill="auto"/>
          </w:tcPr>
          <w:p w14:paraId="147F1B09" w14:textId="77777777" w:rsidR="00737C00" w:rsidRPr="0070011D" w:rsidRDefault="00737C00">
            <w:pPr>
              <w:pStyle w:val="08-Tabelageral"/>
              <w:ind w:left="113"/>
              <w:rPr>
                <w:rFonts w:cs="Arial"/>
                <w:bCs/>
                <w:szCs w:val="14"/>
                <w:lang w:eastAsia="en-US"/>
              </w:rPr>
            </w:pPr>
            <w:r w:rsidRPr="0070011D">
              <w:rPr>
                <w:rFonts w:cs="Arial"/>
                <w:bCs/>
                <w:szCs w:val="14"/>
                <w:lang w:eastAsia="en-US"/>
              </w:rPr>
              <w:t>03.2030</w:t>
            </w:r>
          </w:p>
        </w:tc>
        <w:tc>
          <w:tcPr>
            <w:tcW w:w="1362" w:type="dxa"/>
            <w:shd w:val="clear" w:color="auto" w:fill="auto"/>
          </w:tcPr>
          <w:p w14:paraId="6B3CD4B3" w14:textId="77777777" w:rsidR="00737C00" w:rsidRPr="0070011D" w:rsidRDefault="00737C00">
            <w:pPr>
              <w:pStyle w:val="08-Tabelageral"/>
              <w:ind w:left="113"/>
              <w:rPr>
                <w:rFonts w:cs="Arial"/>
                <w:bCs/>
                <w:szCs w:val="14"/>
                <w:lang w:eastAsia="en-US"/>
              </w:rPr>
            </w:pPr>
            <w:r w:rsidRPr="0070011D">
              <w:rPr>
                <w:rFonts w:cs="Arial"/>
                <w:bCs/>
                <w:szCs w:val="14"/>
                <w:lang w:eastAsia="en-US"/>
              </w:rPr>
              <w:t>--</w:t>
            </w:r>
          </w:p>
        </w:tc>
        <w:tc>
          <w:tcPr>
            <w:tcW w:w="1417" w:type="dxa"/>
            <w:shd w:val="clear" w:color="auto" w:fill="auto"/>
          </w:tcPr>
          <w:p w14:paraId="17B8CC38" w14:textId="77777777" w:rsidR="00737C00" w:rsidRPr="0070011D" w:rsidRDefault="00737C00">
            <w:pPr>
              <w:pStyle w:val="08-Tabelageral"/>
              <w:ind w:left="113"/>
              <w:rPr>
                <w:rFonts w:cs="Arial"/>
                <w:bCs/>
                <w:szCs w:val="14"/>
                <w:lang w:eastAsia="en-US"/>
              </w:rPr>
            </w:pPr>
            <w:r w:rsidRPr="0070011D">
              <w:rPr>
                <w:rFonts w:cs="Arial"/>
                <w:bCs/>
                <w:szCs w:val="14"/>
                <w:lang w:eastAsia="en-US"/>
              </w:rPr>
              <w:t>--</w:t>
            </w:r>
          </w:p>
        </w:tc>
        <w:tc>
          <w:tcPr>
            <w:tcW w:w="1413" w:type="dxa"/>
            <w:shd w:val="clear" w:color="auto" w:fill="auto"/>
          </w:tcPr>
          <w:p w14:paraId="277F371E" w14:textId="77777777" w:rsidR="00737C00" w:rsidRPr="0070011D" w:rsidRDefault="00737C00">
            <w:pPr>
              <w:pStyle w:val="08-Tabelageral"/>
              <w:ind w:left="113"/>
              <w:rPr>
                <w:rFonts w:cs="Arial"/>
                <w:bCs/>
                <w:szCs w:val="14"/>
                <w:lang w:eastAsia="en-US"/>
              </w:rPr>
            </w:pPr>
            <w:r w:rsidRPr="0070011D">
              <w:rPr>
                <w:rFonts w:cs="Arial"/>
                <w:bCs/>
                <w:szCs w:val="14"/>
                <w:lang w:eastAsia="en-US"/>
              </w:rPr>
              <w:t>--</w:t>
            </w:r>
          </w:p>
        </w:tc>
        <w:tc>
          <w:tcPr>
            <w:tcW w:w="1414" w:type="dxa"/>
            <w:shd w:val="clear" w:color="auto" w:fill="auto"/>
          </w:tcPr>
          <w:p w14:paraId="56724B45" w14:textId="77777777" w:rsidR="00737C00" w:rsidRPr="0070011D" w:rsidRDefault="00737C00">
            <w:pPr>
              <w:pStyle w:val="08-Tabelageral"/>
              <w:ind w:left="113"/>
              <w:rPr>
                <w:rFonts w:cs="Arial"/>
                <w:bCs/>
                <w:szCs w:val="14"/>
              </w:rPr>
            </w:pPr>
            <w:r w:rsidRPr="0070011D">
              <w:rPr>
                <w:rFonts w:cs="Arial"/>
                <w:bCs/>
                <w:szCs w:val="14"/>
              </w:rPr>
              <w:t>1.370</w:t>
            </w:r>
          </w:p>
        </w:tc>
        <w:tc>
          <w:tcPr>
            <w:tcW w:w="1142" w:type="dxa"/>
            <w:shd w:val="clear" w:color="auto" w:fill="auto"/>
            <w:vAlign w:val="bottom"/>
          </w:tcPr>
          <w:p w14:paraId="79BE79F1" w14:textId="77777777" w:rsidR="00737C00" w:rsidRPr="0070011D" w:rsidRDefault="00737C00">
            <w:pPr>
              <w:pStyle w:val="08-Tabelageral"/>
              <w:ind w:left="113"/>
              <w:rPr>
                <w:rFonts w:cs="Arial"/>
                <w:bCs/>
                <w:szCs w:val="14"/>
              </w:rPr>
            </w:pPr>
            <w:r w:rsidRPr="0070011D">
              <w:rPr>
                <w:rFonts w:cs="Arial"/>
                <w:bCs/>
                <w:szCs w:val="14"/>
              </w:rPr>
              <w:t>1.370</w:t>
            </w:r>
          </w:p>
        </w:tc>
      </w:tr>
      <w:tr w:rsidR="00737C00" w:rsidRPr="00D25D79" w14:paraId="5C91C0A9" w14:textId="77777777">
        <w:trPr>
          <w:trHeight w:val="238"/>
        </w:trPr>
        <w:tc>
          <w:tcPr>
            <w:tcW w:w="1985" w:type="dxa"/>
            <w:tcBorders>
              <w:bottom w:val="single" w:sz="2" w:space="0" w:color="1F3864" w:themeColor="accent1" w:themeShade="80"/>
            </w:tcBorders>
            <w:shd w:val="clear" w:color="auto" w:fill="auto"/>
          </w:tcPr>
          <w:p w14:paraId="43EC1F61" w14:textId="77777777" w:rsidR="00737C00" w:rsidRPr="0070011D" w:rsidRDefault="00737C00">
            <w:pPr>
              <w:pStyle w:val="070-TabelaPadro"/>
              <w:jc w:val="left"/>
              <w:rPr>
                <w:b/>
              </w:rPr>
            </w:pPr>
            <w:r w:rsidRPr="0070011D">
              <w:rPr>
                <w:b/>
                <w:lang w:eastAsia="en-US"/>
              </w:rPr>
              <w:t>Total de ações a distribuir</w:t>
            </w:r>
          </w:p>
        </w:tc>
        <w:tc>
          <w:tcPr>
            <w:tcW w:w="906" w:type="dxa"/>
            <w:tcBorders>
              <w:bottom w:val="single" w:sz="2" w:space="0" w:color="1F3864" w:themeColor="accent1" w:themeShade="80"/>
            </w:tcBorders>
            <w:shd w:val="clear" w:color="auto" w:fill="auto"/>
          </w:tcPr>
          <w:p w14:paraId="547CA64D" w14:textId="77777777" w:rsidR="00737C00" w:rsidRPr="0070011D" w:rsidRDefault="00737C00">
            <w:pPr>
              <w:pStyle w:val="08-Tabelageral"/>
              <w:ind w:left="113"/>
              <w:rPr>
                <w:rFonts w:cs="Arial"/>
                <w:b/>
                <w:szCs w:val="14"/>
              </w:rPr>
            </w:pPr>
          </w:p>
        </w:tc>
        <w:tc>
          <w:tcPr>
            <w:tcW w:w="1362" w:type="dxa"/>
            <w:tcBorders>
              <w:bottom w:val="single" w:sz="2" w:space="0" w:color="1F3864" w:themeColor="accent1" w:themeShade="80"/>
            </w:tcBorders>
            <w:shd w:val="clear" w:color="auto" w:fill="auto"/>
          </w:tcPr>
          <w:p w14:paraId="4D04BE8D" w14:textId="77777777" w:rsidR="00737C00" w:rsidRPr="0070011D" w:rsidRDefault="00737C00">
            <w:pPr>
              <w:pStyle w:val="08-Tabelageral"/>
              <w:ind w:left="113"/>
              <w:rPr>
                <w:rFonts w:cs="Arial"/>
                <w:b/>
                <w:szCs w:val="14"/>
              </w:rPr>
            </w:pPr>
            <w:r w:rsidRPr="0070011D">
              <w:rPr>
                <w:rFonts w:cs="Arial"/>
                <w:b/>
                <w:szCs w:val="14"/>
              </w:rPr>
              <w:t>5.037</w:t>
            </w:r>
          </w:p>
        </w:tc>
        <w:tc>
          <w:tcPr>
            <w:tcW w:w="1417" w:type="dxa"/>
            <w:tcBorders>
              <w:bottom w:val="single" w:sz="2" w:space="0" w:color="1F3864" w:themeColor="accent1" w:themeShade="80"/>
            </w:tcBorders>
            <w:shd w:val="clear" w:color="auto" w:fill="auto"/>
          </w:tcPr>
          <w:p w14:paraId="4A0EF440" w14:textId="77777777" w:rsidR="00737C00" w:rsidRPr="0070011D" w:rsidRDefault="00737C00">
            <w:pPr>
              <w:pStyle w:val="08-Tabelageral"/>
              <w:ind w:left="113"/>
              <w:rPr>
                <w:rFonts w:cs="Arial"/>
                <w:b/>
                <w:szCs w:val="14"/>
              </w:rPr>
            </w:pPr>
            <w:r w:rsidRPr="0070011D">
              <w:rPr>
                <w:rFonts w:cs="Arial"/>
                <w:b/>
                <w:szCs w:val="14"/>
              </w:rPr>
              <w:t>10.876</w:t>
            </w:r>
          </w:p>
        </w:tc>
        <w:tc>
          <w:tcPr>
            <w:tcW w:w="1413" w:type="dxa"/>
            <w:tcBorders>
              <w:bottom w:val="single" w:sz="2" w:space="0" w:color="1F3864" w:themeColor="accent1" w:themeShade="80"/>
            </w:tcBorders>
            <w:shd w:val="clear" w:color="auto" w:fill="auto"/>
          </w:tcPr>
          <w:p w14:paraId="3ABD0A9A" w14:textId="77777777" w:rsidR="00737C00" w:rsidRPr="0070011D" w:rsidRDefault="00737C00">
            <w:pPr>
              <w:pStyle w:val="08-Tabelageral"/>
              <w:ind w:left="113"/>
              <w:rPr>
                <w:rFonts w:cs="Arial"/>
                <w:b/>
                <w:szCs w:val="14"/>
              </w:rPr>
            </w:pPr>
            <w:r w:rsidRPr="0070011D">
              <w:rPr>
                <w:rFonts w:cs="Arial"/>
                <w:b/>
                <w:szCs w:val="14"/>
              </w:rPr>
              <w:t>13.539</w:t>
            </w:r>
          </w:p>
        </w:tc>
        <w:tc>
          <w:tcPr>
            <w:tcW w:w="1414" w:type="dxa"/>
            <w:tcBorders>
              <w:bottom w:val="single" w:sz="2" w:space="0" w:color="1F3864" w:themeColor="accent1" w:themeShade="80"/>
            </w:tcBorders>
            <w:shd w:val="clear" w:color="auto" w:fill="auto"/>
          </w:tcPr>
          <w:p w14:paraId="014C7723" w14:textId="77777777" w:rsidR="00737C00" w:rsidRPr="0070011D" w:rsidRDefault="00737C00">
            <w:pPr>
              <w:pStyle w:val="08-Tabelageral"/>
              <w:ind w:left="113"/>
              <w:rPr>
                <w:rFonts w:cs="Arial"/>
                <w:b/>
                <w:szCs w:val="14"/>
              </w:rPr>
            </w:pPr>
            <w:r w:rsidRPr="0070011D">
              <w:rPr>
                <w:rFonts w:cs="Arial"/>
                <w:b/>
                <w:szCs w:val="14"/>
              </w:rPr>
              <w:t>18.125</w:t>
            </w:r>
          </w:p>
        </w:tc>
        <w:tc>
          <w:tcPr>
            <w:tcW w:w="1142" w:type="dxa"/>
            <w:tcBorders>
              <w:bottom w:val="single" w:sz="2" w:space="0" w:color="1F3864" w:themeColor="accent1" w:themeShade="80"/>
            </w:tcBorders>
            <w:shd w:val="clear" w:color="auto" w:fill="auto"/>
          </w:tcPr>
          <w:p w14:paraId="6D832E3D" w14:textId="77777777" w:rsidR="00737C00" w:rsidRPr="0070011D" w:rsidRDefault="00737C00">
            <w:pPr>
              <w:pStyle w:val="08-Tabelageral"/>
              <w:ind w:left="113"/>
              <w:rPr>
                <w:rFonts w:cs="Arial"/>
                <w:b/>
                <w:szCs w:val="14"/>
              </w:rPr>
            </w:pPr>
            <w:r w:rsidRPr="0070011D">
              <w:rPr>
                <w:rFonts w:cs="Arial"/>
                <w:b/>
                <w:szCs w:val="14"/>
              </w:rPr>
              <w:t>47.577</w:t>
            </w:r>
          </w:p>
        </w:tc>
      </w:tr>
    </w:tbl>
    <w:bookmarkEnd w:id="123"/>
    <w:p w14:paraId="5E990B5A" w14:textId="77777777" w:rsidR="00737C00" w:rsidRPr="00946047" w:rsidRDefault="00737C00" w:rsidP="00737C00">
      <w:pPr>
        <w:pStyle w:val="01-Textonormal"/>
        <w:rPr>
          <w:b/>
          <w:color w:val="1F3864" w:themeColor="accent1" w:themeShade="80"/>
        </w:rPr>
      </w:pPr>
      <w:r w:rsidRPr="00946047">
        <w:rPr>
          <w:b/>
          <w:color w:val="1F3864" w:themeColor="accent1" w:themeShade="80"/>
        </w:rPr>
        <w:t>f.3) Programa de Recompra</w:t>
      </w:r>
    </w:p>
    <w:p w14:paraId="3055747B" w14:textId="77777777" w:rsidR="00737C00" w:rsidRPr="00946047" w:rsidRDefault="00737C00" w:rsidP="00737C00">
      <w:pPr>
        <w:pStyle w:val="05-Textonormal"/>
        <w:keepNext/>
      </w:pPr>
      <w:r w:rsidRPr="00946047">
        <w:t xml:space="preserve">Em 04 de agosto de 2023, foi aprovado pelo Conselho de Administração a abertura de um Programa de Recompra de Ações de Emissão da Companhia, destinado à aquisição de até 64.249 mil ações ordinárias, para manutenção em tesouraria e posterior alienação ou cancelamento, visando maximizar a geração de valor aos acionistas. O prazo do programa é de </w:t>
      </w:r>
      <w:r w:rsidRPr="00946047">
        <w:br/>
        <w:t xml:space="preserve">18 meses. Em 2023 foram adquiridas 19.884 mil ações. No primeiro semestre de 2024 foram adquiridas mais </w:t>
      </w:r>
      <w:bookmarkStart w:id="124" w:name="_Hlk173245507"/>
      <w:r w:rsidRPr="00946047">
        <w:t>35.708</w:t>
      </w:r>
      <w:bookmarkEnd w:id="124"/>
      <w:r w:rsidRPr="00946047">
        <w:t xml:space="preserve"> mil ações, totalizando </w:t>
      </w:r>
      <w:bookmarkStart w:id="125" w:name="_Hlk173247823"/>
      <w:r w:rsidRPr="00946047">
        <w:t xml:space="preserve">55.592 </w:t>
      </w:r>
      <w:bookmarkEnd w:id="125"/>
      <w:r w:rsidRPr="00946047">
        <w:t xml:space="preserve">mil ações. </w:t>
      </w:r>
      <w:bookmarkStart w:id="126" w:name="_Hlk180168927"/>
      <w:r w:rsidRPr="00946047">
        <w:t>A partir do segundo semestre de 2024 até a data de encerramento do programa, em fevereiro de 2025, não ocorreram novas aquisições.</w:t>
      </w:r>
      <w:bookmarkEnd w:id="126"/>
    </w:p>
    <w:tbl>
      <w:tblPr>
        <w:tblpPr w:leftFromText="141" w:rightFromText="141" w:vertAnchor="text" w:tblpY="1"/>
        <w:tblOverlap w:val="never"/>
        <w:tblW w:w="9639" w:type="dxa"/>
        <w:tblBorders>
          <w:top w:val="single" w:sz="2" w:space="0" w:color="9CC2E5" w:themeColor="accent5" w:themeTint="99"/>
          <w:bottom w:val="single" w:sz="2" w:space="0" w:color="9CC2E5" w:themeColor="accent5" w:themeTint="99"/>
        </w:tblBorders>
        <w:shd w:val="clear" w:color="auto" w:fill="DEEAF6" w:themeFill="accent5" w:themeFillTint="33"/>
        <w:tblLook w:val="04A0" w:firstRow="1" w:lastRow="0" w:firstColumn="1" w:lastColumn="0" w:noHBand="0" w:noVBand="1"/>
      </w:tblPr>
      <w:tblGrid>
        <w:gridCol w:w="8168"/>
        <w:gridCol w:w="1471"/>
      </w:tblGrid>
      <w:tr w:rsidR="00737C00" w:rsidRPr="00946047" w14:paraId="30B35305" w14:textId="77777777">
        <w:trPr>
          <w:trHeight w:val="238"/>
        </w:trPr>
        <w:tc>
          <w:tcPr>
            <w:tcW w:w="8168" w:type="dxa"/>
            <w:tcBorders>
              <w:top w:val="single" w:sz="2" w:space="0" w:color="1F3864" w:themeColor="accent1" w:themeShade="80"/>
              <w:bottom w:val="single" w:sz="2" w:space="0" w:color="1F3864" w:themeColor="accent1" w:themeShade="80"/>
            </w:tcBorders>
            <w:shd w:val="clear" w:color="auto" w:fill="auto"/>
          </w:tcPr>
          <w:p w14:paraId="59626507" w14:textId="77777777" w:rsidR="00737C00" w:rsidRPr="00946047" w:rsidRDefault="00737C00">
            <w:pPr>
              <w:pStyle w:val="08-Tabelageral"/>
              <w:ind w:left="113"/>
              <w:jc w:val="center"/>
              <w:rPr>
                <w:b/>
                <w:bCs/>
                <w:szCs w:val="14"/>
              </w:rPr>
            </w:pPr>
            <w:r w:rsidRPr="00946047">
              <w:rPr>
                <w:b/>
              </w:rPr>
              <w:t>Programa</w:t>
            </w:r>
            <w:r w:rsidRPr="00946047">
              <w:rPr>
                <w:b/>
                <w:bCs/>
                <w:szCs w:val="14"/>
              </w:rPr>
              <w:t xml:space="preserve"> de Recompra de Ações</w:t>
            </w:r>
          </w:p>
        </w:tc>
        <w:tc>
          <w:tcPr>
            <w:tcW w:w="1471" w:type="dxa"/>
            <w:tcBorders>
              <w:top w:val="single" w:sz="2" w:space="0" w:color="1F3864" w:themeColor="accent1" w:themeShade="80"/>
              <w:bottom w:val="single" w:sz="2" w:space="0" w:color="1F3864" w:themeColor="accent1" w:themeShade="80"/>
            </w:tcBorders>
            <w:shd w:val="clear" w:color="auto" w:fill="auto"/>
          </w:tcPr>
          <w:p w14:paraId="2ECAAF49" w14:textId="77777777" w:rsidR="00737C00" w:rsidRPr="00946047" w:rsidRDefault="00737C00">
            <w:pPr>
              <w:pStyle w:val="08-Tabelageral"/>
              <w:ind w:left="113"/>
              <w:rPr>
                <w:rFonts w:cs="Arial"/>
                <w:szCs w:val="14"/>
              </w:rPr>
            </w:pPr>
          </w:p>
        </w:tc>
      </w:tr>
      <w:tr w:rsidR="00737C00" w:rsidRPr="00946047" w14:paraId="664EB26A" w14:textId="77777777">
        <w:trPr>
          <w:trHeight w:val="238"/>
        </w:trPr>
        <w:tc>
          <w:tcPr>
            <w:tcW w:w="8168" w:type="dxa"/>
            <w:tcBorders>
              <w:top w:val="single" w:sz="2" w:space="0" w:color="1F3864" w:themeColor="accent1" w:themeShade="80"/>
              <w:bottom w:val="nil"/>
            </w:tcBorders>
            <w:shd w:val="clear" w:color="auto" w:fill="auto"/>
          </w:tcPr>
          <w:p w14:paraId="6A84B5F0" w14:textId="77777777" w:rsidR="00737C00" w:rsidRPr="00946047" w:rsidRDefault="00737C00">
            <w:pPr>
              <w:pStyle w:val="08-Tabelageral"/>
              <w:jc w:val="left"/>
              <w:rPr>
                <w:b/>
                <w:bCs/>
                <w:kern w:val="2"/>
                <w:szCs w:val="14"/>
              </w:rPr>
            </w:pPr>
            <w:r w:rsidRPr="00946047">
              <w:rPr>
                <w:b/>
                <w:bCs/>
                <w:szCs w:val="14"/>
              </w:rPr>
              <w:t>Quantidade de ações recompradas</w:t>
            </w:r>
          </w:p>
        </w:tc>
        <w:tc>
          <w:tcPr>
            <w:tcW w:w="1471" w:type="dxa"/>
            <w:tcBorders>
              <w:top w:val="single" w:sz="2" w:space="0" w:color="1F3864" w:themeColor="accent1" w:themeShade="80"/>
              <w:bottom w:val="nil"/>
            </w:tcBorders>
            <w:shd w:val="clear" w:color="auto" w:fill="auto"/>
          </w:tcPr>
          <w:p w14:paraId="0044B133" w14:textId="77777777" w:rsidR="00737C00" w:rsidRPr="00946047" w:rsidRDefault="00737C00">
            <w:pPr>
              <w:pStyle w:val="08-Tabelageral"/>
              <w:ind w:left="113"/>
              <w:rPr>
                <w:rFonts w:cs="Arial"/>
                <w:b/>
                <w:bCs/>
                <w:szCs w:val="14"/>
              </w:rPr>
            </w:pPr>
            <w:r w:rsidRPr="00946047">
              <w:rPr>
                <w:rFonts w:cs="Arial"/>
                <w:b/>
                <w:bCs/>
                <w:szCs w:val="14"/>
              </w:rPr>
              <w:t>55.591.700</w:t>
            </w:r>
          </w:p>
        </w:tc>
      </w:tr>
      <w:tr w:rsidR="00737C00" w:rsidRPr="00946047" w14:paraId="22F63816" w14:textId="77777777">
        <w:trPr>
          <w:trHeight w:val="238"/>
        </w:trPr>
        <w:tc>
          <w:tcPr>
            <w:tcW w:w="8168" w:type="dxa"/>
            <w:tcBorders>
              <w:top w:val="nil"/>
              <w:bottom w:val="nil"/>
            </w:tcBorders>
            <w:shd w:val="clear" w:color="auto" w:fill="auto"/>
          </w:tcPr>
          <w:p w14:paraId="741F71E2" w14:textId="77777777" w:rsidR="00737C00" w:rsidRPr="00946047" w:rsidRDefault="00737C00">
            <w:pPr>
              <w:pStyle w:val="08-Tabelageral"/>
              <w:ind w:left="113"/>
              <w:jc w:val="left"/>
              <w:rPr>
                <w:szCs w:val="14"/>
              </w:rPr>
            </w:pPr>
            <w:r w:rsidRPr="00946047">
              <w:rPr>
                <w:szCs w:val="14"/>
              </w:rPr>
              <w:t>2023</w:t>
            </w:r>
          </w:p>
        </w:tc>
        <w:tc>
          <w:tcPr>
            <w:tcW w:w="1471" w:type="dxa"/>
            <w:tcBorders>
              <w:top w:val="nil"/>
              <w:bottom w:val="nil"/>
            </w:tcBorders>
            <w:shd w:val="clear" w:color="auto" w:fill="auto"/>
          </w:tcPr>
          <w:p w14:paraId="7560F079" w14:textId="77777777" w:rsidR="00737C00" w:rsidRPr="00946047" w:rsidRDefault="00737C00">
            <w:pPr>
              <w:pStyle w:val="08-Tabelageral"/>
              <w:ind w:left="113"/>
              <w:rPr>
                <w:rFonts w:cs="Arial"/>
                <w:szCs w:val="14"/>
              </w:rPr>
            </w:pPr>
            <w:r w:rsidRPr="00946047">
              <w:rPr>
                <w:rFonts w:cs="Arial"/>
                <w:szCs w:val="14"/>
              </w:rPr>
              <w:t>19.884.100</w:t>
            </w:r>
          </w:p>
        </w:tc>
      </w:tr>
      <w:tr w:rsidR="00737C00" w:rsidRPr="00946047" w14:paraId="0B8141BB" w14:textId="77777777">
        <w:trPr>
          <w:trHeight w:val="238"/>
        </w:trPr>
        <w:tc>
          <w:tcPr>
            <w:tcW w:w="8168" w:type="dxa"/>
            <w:tcBorders>
              <w:top w:val="nil"/>
            </w:tcBorders>
            <w:shd w:val="clear" w:color="auto" w:fill="auto"/>
          </w:tcPr>
          <w:p w14:paraId="5AD26DA5" w14:textId="77777777" w:rsidR="00737C00" w:rsidRPr="00946047" w:rsidRDefault="00737C00">
            <w:pPr>
              <w:pStyle w:val="08-Tabelageral"/>
              <w:ind w:left="113"/>
              <w:jc w:val="left"/>
              <w:rPr>
                <w:bCs/>
                <w:szCs w:val="14"/>
              </w:rPr>
            </w:pPr>
            <w:r w:rsidRPr="00946047">
              <w:rPr>
                <w:bCs/>
                <w:kern w:val="2"/>
              </w:rPr>
              <w:t>1º Sem/2024</w:t>
            </w:r>
          </w:p>
        </w:tc>
        <w:tc>
          <w:tcPr>
            <w:tcW w:w="1471" w:type="dxa"/>
            <w:tcBorders>
              <w:top w:val="nil"/>
            </w:tcBorders>
            <w:shd w:val="clear" w:color="auto" w:fill="auto"/>
          </w:tcPr>
          <w:p w14:paraId="55C541FC" w14:textId="77777777" w:rsidR="00737C00" w:rsidRPr="00946047" w:rsidRDefault="00737C00">
            <w:pPr>
              <w:pStyle w:val="08-Tabelageral"/>
              <w:ind w:left="113"/>
              <w:rPr>
                <w:rFonts w:cs="Arial"/>
                <w:szCs w:val="14"/>
              </w:rPr>
            </w:pPr>
            <w:r w:rsidRPr="00946047">
              <w:rPr>
                <w:rFonts w:cs="Arial"/>
                <w:szCs w:val="14"/>
              </w:rPr>
              <w:t>35.707.600</w:t>
            </w:r>
          </w:p>
        </w:tc>
      </w:tr>
      <w:tr w:rsidR="00737C00" w:rsidRPr="00946047" w14:paraId="0C206B7C" w14:textId="77777777">
        <w:trPr>
          <w:trHeight w:val="238"/>
        </w:trPr>
        <w:tc>
          <w:tcPr>
            <w:tcW w:w="8168" w:type="dxa"/>
            <w:shd w:val="clear" w:color="auto" w:fill="auto"/>
          </w:tcPr>
          <w:p w14:paraId="78C36CF6" w14:textId="77777777" w:rsidR="00737C00" w:rsidRPr="00946047" w:rsidRDefault="00737C00">
            <w:pPr>
              <w:pStyle w:val="08-Tabelageral"/>
              <w:jc w:val="left"/>
              <w:rPr>
                <w:b/>
                <w:bCs/>
                <w:kern w:val="2"/>
                <w:szCs w:val="14"/>
              </w:rPr>
            </w:pPr>
            <w:r w:rsidRPr="00946047">
              <w:rPr>
                <w:b/>
                <w:bCs/>
                <w:kern w:val="2"/>
                <w:szCs w:val="14"/>
              </w:rPr>
              <w:t>Preço médio (R$)</w:t>
            </w:r>
          </w:p>
        </w:tc>
        <w:tc>
          <w:tcPr>
            <w:tcW w:w="1471" w:type="dxa"/>
            <w:shd w:val="clear" w:color="auto" w:fill="auto"/>
          </w:tcPr>
          <w:p w14:paraId="7C3804E3" w14:textId="77777777" w:rsidR="00737C00" w:rsidRPr="00946047" w:rsidRDefault="00737C00">
            <w:pPr>
              <w:pStyle w:val="08-Tabelageral"/>
              <w:ind w:left="113"/>
              <w:rPr>
                <w:rFonts w:cs="Arial"/>
                <w:b/>
                <w:bCs/>
                <w:szCs w:val="14"/>
              </w:rPr>
            </w:pPr>
            <w:r w:rsidRPr="00946047">
              <w:rPr>
                <w:rFonts w:cs="Arial"/>
                <w:b/>
                <w:bCs/>
                <w:szCs w:val="14"/>
              </w:rPr>
              <w:t>32,20</w:t>
            </w:r>
          </w:p>
        </w:tc>
      </w:tr>
      <w:tr w:rsidR="00737C00" w:rsidRPr="00091A72" w14:paraId="13D57526" w14:textId="77777777">
        <w:trPr>
          <w:trHeight w:val="238"/>
        </w:trPr>
        <w:tc>
          <w:tcPr>
            <w:tcW w:w="8168" w:type="dxa"/>
            <w:tcBorders>
              <w:top w:val="nil"/>
              <w:bottom w:val="single" w:sz="2" w:space="0" w:color="1F3864" w:themeColor="accent1" w:themeShade="80"/>
            </w:tcBorders>
            <w:shd w:val="clear" w:color="auto" w:fill="auto"/>
          </w:tcPr>
          <w:p w14:paraId="52C820A1" w14:textId="77777777" w:rsidR="00737C00" w:rsidRPr="00946047" w:rsidRDefault="00737C00">
            <w:pPr>
              <w:pStyle w:val="08-Tabelageral"/>
              <w:jc w:val="left"/>
              <w:rPr>
                <w:b/>
                <w:bCs/>
                <w:szCs w:val="14"/>
              </w:rPr>
            </w:pPr>
            <w:r w:rsidRPr="00946047">
              <w:rPr>
                <w:b/>
                <w:bCs/>
                <w:kern w:val="2"/>
                <w:szCs w:val="14"/>
              </w:rPr>
              <w:t>Valor total (R$ mil)</w:t>
            </w:r>
          </w:p>
        </w:tc>
        <w:tc>
          <w:tcPr>
            <w:tcW w:w="1471" w:type="dxa"/>
            <w:tcBorders>
              <w:top w:val="nil"/>
              <w:bottom w:val="single" w:sz="2" w:space="0" w:color="1F3864" w:themeColor="accent1" w:themeShade="80"/>
            </w:tcBorders>
            <w:shd w:val="clear" w:color="auto" w:fill="auto"/>
          </w:tcPr>
          <w:p w14:paraId="62989D3F" w14:textId="77777777" w:rsidR="00737C00" w:rsidRPr="00920F78" w:rsidRDefault="00737C00">
            <w:pPr>
              <w:pStyle w:val="08-Tabelageral"/>
              <w:ind w:left="113"/>
              <w:rPr>
                <w:rFonts w:cs="Arial"/>
                <w:b/>
                <w:bCs/>
                <w:szCs w:val="14"/>
              </w:rPr>
            </w:pPr>
            <w:r w:rsidRPr="00946047">
              <w:rPr>
                <w:rFonts w:cs="Arial"/>
                <w:b/>
                <w:bCs/>
                <w:szCs w:val="14"/>
              </w:rPr>
              <w:t>1.790.324</w:t>
            </w:r>
          </w:p>
        </w:tc>
      </w:tr>
    </w:tbl>
    <w:p w14:paraId="7EFBDE8F" w14:textId="77777777" w:rsidR="00737C00" w:rsidRPr="004B1E10" w:rsidRDefault="00737C00" w:rsidP="00737C00">
      <w:pPr>
        <w:pStyle w:val="01-Textonormal"/>
        <w:rPr>
          <w:b/>
          <w:color w:val="1F3864" w:themeColor="accent1" w:themeShade="80"/>
        </w:rPr>
      </w:pPr>
      <w:r>
        <w:rPr>
          <w:b/>
          <w:color w:val="1F3864" w:themeColor="accent1" w:themeShade="80"/>
        </w:rPr>
        <w:t>f</w:t>
      </w:r>
      <w:r w:rsidRPr="004B1E10">
        <w:rPr>
          <w:b/>
          <w:color w:val="1F3864" w:themeColor="accent1" w:themeShade="80"/>
        </w:rPr>
        <w:t>.</w:t>
      </w:r>
      <w:r>
        <w:rPr>
          <w:b/>
          <w:color w:val="1F3864" w:themeColor="accent1" w:themeShade="80"/>
        </w:rPr>
        <w:t>4</w:t>
      </w:r>
      <w:r w:rsidRPr="004B1E10">
        <w:rPr>
          <w:b/>
          <w:color w:val="1F3864" w:themeColor="accent1" w:themeShade="80"/>
        </w:rPr>
        <w:t>) Programa de Premiação de Funcionário</w:t>
      </w:r>
      <w:r>
        <w:rPr>
          <w:b/>
          <w:color w:val="1F3864" w:themeColor="accent1" w:themeShade="80"/>
        </w:rPr>
        <w:t>s</w:t>
      </w:r>
    </w:p>
    <w:p w14:paraId="1F961727" w14:textId="77777777" w:rsidR="00737C00" w:rsidRPr="009A2594" w:rsidRDefault="00737C00" w:rsidP="00737C00">
      <w:pPr>
        <w:spacing w:before="120" w:after="120"/>
        <w:jc w:val="both"/>
        <w:rPr>
          <w:rFonts w:ascii="Arial" w:hAnsi="Arial" w:cs="Arial"/>
          <w:sz w:val="18"/>
          <w:szCs w:val="18"/>
        </w:rPr>
      </w:pPr>
      <w:bookmarkStart w:id="127" w:name="_Hlk189487495"/>
      <w:r w:rsidRPr="009A2594">
        <w:rPr>
          <w:rFonts w:ascii="Arial" w:hAnsi="Arial" w:cs="Arial"/>
          <w:sz w:val="18"/>
          <w:szCs w:val="18"/>
        </w:rPr>
        <w:t xml:space="preserve">Em 18 de dezembro de 2019 o Conselho de Administração aprovou o Programa de Premiação de Funcionários, que tem por objetivo reconhecer funcionários da BB Seguros de cargos não-estatutários, com desempenho destacado na Comissão de Desenvolvimento e Carreira. Considerando a nova redação do § 4º do art. 457 da CLT, alterado pela </w:t>
      </w:r>
      <w:r>
        <w:rPr>
          <w:rFonts w:ascii="Arial" w:hAnsi="Arial" w:cs="Arial"/>
          <w:sz w:val="18"/>
          <w:szCs w:val="18"/>
        </w:rPr>
        <w:br/>
      </w:r>
      <w:r w:rsidRPr="009A2594">
        <w:rPr>
          <w:rFonts w:ascii="Arial" w:hAnsi="Arial" w:cs="Arial"/>
          <w:sz w:val="18"/>
          <w:szCs w:val="18"/>
        </w:rPr>
        <w:t>Lei nº 13.467/2017, o programa é enquadrado como premiação e não há incidência de encargos trabalhistas e previdenciários.</w:t>
      </w:r>
    </w:p>
    <w:p w14:paraId="5C02E8BE" w14:textId="77777777" w:rsidR="00737C00" w:rsidRPr="009A2594" w:rsidRDefault="00737C00" w:rsidP="00737C00">
      <w:pPr>
        <w:spacing w:before="120" w:after="120"/>
        <w:jc w:val="both"/>
        <w:rPr>
          <w:rFonts w:ascii="Arial" w:hAnsi="Arial" w:cs="Arial"/>
          <w:sz w:val="18"/>
          <w:szCs w:val="18"/>
        </w:rPr>
      </w:pPr>
      <w:r w:rsidRPr="009A2594">
        <w:rPr>
          <w:rFonts w:ascii="Arial" w:hAnsi="Arial" w:cs="Arial"/>
          <w:sz w:val="18"/>
          <w:szCs w:val="18"/>
        </w:rPr>
        <w:t xml:space="preserve">Em 25 de outubro de 2024 o Conselho de Administração aprovou atualização das regras do programa, que </w:t>
      </w:r>
      <w:proofErr w:type="gramStart"/>
      <w:r w:rsidRPr="009A2594">
        <w:rPr>
          <w:rFonts w:ascii="Arial" w:hAnsi="Arial" w:cs="Arial"/>
          <w:sz w:val="18"/>
          <w:szCs w:val="18"/>
        </w:rPr>
        <w:t>manteve o mesmo</w:t>
      </w:r>
      <w:proofErr w:type="gramEnd"/>
      <w:r w:rsidRPr="009A2594">
        <w:rPr>
          <w:rFonts w:ascii="Arial" w:hAnsi="Arial" w:cs="Arial"/>
          <w:sz w:val="18"/>
          <w:szCs w:val="18"/>
        </w:rPr>
        <w:t xml:space="preserve"> objetivo e o mesmo enquadramento legal.</w:t>
      </w:r>
    </w:p>
    <w:p w14:paraId="76A795FD" w14:textId="77F0DE7D" w:rsidR="00737C00" w:rsidRPr="009A2594" w:rsidRDefault="00737C00" w:rsidP="00737C00">
      <w:pPr>
        <w:spacing w:before="120" w:after="120"/>
        <w:jc w:val="both"/>
        <w:rPr>
          <w:rFonts w:ascii="Arial" w:hAnsi="Arial" w:cs="Arial"/>
          <w:sz w:val="18"/>
          <w:szCs w:val="18"/>
        </w:rPr>
      </w:pPr>
      <w:r w:rsidRPr="009A2594">
        <w:rPr>
          <w:rFonts w:ascii="Arial" w:hAnsi="Arial" w:cs="Arial"/>
          <w:sz w:val="18"/>
          <w:szCs w:val="18"/>
        </w:rPr>
        <w:t>A ativação do programa ocorre anualmente e está condicionada ao atingimento das pontuações definidas no acordo de trabalho da Companhia, refletindo no percentual de funcionários premiados, o qual pode ser de 40% ou 50% de acordo com o desempenho previsto no respectivo acordo. O público-alvo compreende funcionários por cargo, no caso de funções gerenciais ou equivalentes, e por cargo e por diretoria, no caso de funções técnicas. O critério de escolha dos funcionários envolve avaliação de competências técnicas e comportamentais, atingimento de metas e estilo de gestão. O crédito do prêmio é realizado 100% (cem por cento) em espécie, após devido recolhimento de Imposto de Renda, em parcela única, em até 30 dias após a divulgação dos resultados da Comissão de Desenvolvimento e Carreira.</w:t>
      </w:r>
    </w:p>
    <w:bookmarkEnd w:id="127"/>
    <w:p w14:paraId="16320A5E" w14:textId="77777777" w:rsidR="00737C00" w:rsidRPr="00CF1197" w:rsidRDefault="00737C00" w:rsidP="00737C00">
      <w:pPr>
        <w:pStyle w:val="01-Textonormal"/>
        <w:rPr>
          <w:b/>
          <w:color w:val="1F3864" w:themeColor="accent1" w:themeShade="80"/>
        </w:rPr>
      </w:pPr>
      <w:r w:rsidRPr="00CF1197">
        <w:rPr>
          <w:b/>
          <w:color w:val="1F3864" w:themeColor="accent1" w:themeShade="80"/>
        </w:rPr>
        <w:t>g) Outros Resultados Abrangentes Acumulados</w:t>
      </w:r>
    </w:p>
    <w:p w14:paraId="18C46A94" w14:textId="0423D21B" w:rsidR="00737C00" w:rsidRPr="00E640CB" w:rsidRDefault="00737C00" w:rsidP="00737C00">
      <w:pPr>
        <w:pStyle w:val="05-Textonormal"/>
        <w:rPr>
          <w:rFonts w:cs="Arial"/>
        </w:rPr>
      </w:pPr>
      <w:bookmarkStart w:id="128" w:name="_Hlk173329864"/>
      <w:r w:rsidRPr="00E640CB">
        <w:rPr>
          <w:rFonts w:cs="Arial"/>
        </w:rPr>
        <w:t xml:space="preserve">O saldo negativo registrado em Outros Resultados Abrangentes Acumulados, no montante de R$ </w:t>
      </w:r>
      <w:bookmarkStart w:id="129" w:name="_Hlk165296182"/>
      <w:r w:rsidRPr="00E640CB">
        <w:rPr>
          <w:rFonts w:cs="Arial"/>
        </w:rPr>
        <w:t>742.91</w:t>
      </w:r>
      <w:r w:rsidR="00656C54">
        <w:rPr>
          <w:rFonts w:cs="Arial"/>
        </w:rPr>
        <w:t>1</w:t>
      </w:r>
      <w:r w:rsidRPr="00E640CB">
        <w:rPr>
          <w:rFonts w:cs="Arial"/>
        </w:rPr>
        <w:t xml:space="preserve"> </w:t>
      </w:r>
      <w:bookmarkEnd w:id="129"/>
      <w:r w:rsidRPr="00E640CB">
        <w:rPr>
          <w:rFonts w:cs="Arial"/>
        </w:rPr>
        <w:t>mil (R$ 744.605 mil negativo em 31.12.2024), é composto principalmente pelos valores a seguir:</w:t>
      </w:r>
    </w:p>
    <w:p w14:paraId="42396C9C" w14:textId="77777777" w:rsidR="00737C00" w:rsidRPr="00E640CB" w:rsidRDefault="00737C00" w:rsidP="00737C00">
      <w:pPr>
        <w:pStyle w:val="05-Textonormal"/>
        <w:rPr>
          <w:rFonts w:cs="Arial"/>
        </w:rPr>
      </w:pPr>
      <w:r w:rsidRPr="00E640CB">
        <w:rPr>
          <w:rFonts w:cs="Arial"/>
        </w:rPr>
        <w:t xml:space="preserve">i - </w:t>
      </w:r>
      <w:bookmarkStart w:id="130" w:name="_Hlk189151391"/>
      <w:r w:rsidRPr="00E640CB">
        <w:rPr>
          <w:rFonts w:cs="Arial"/>
        </w:rPr>
        <w:t>R$ 292.449 mil negativo, relativos à desvalorização resultante do ajuste ao valor de mercado dos títulos classificados como Valor Justo por meio de Outros Resultados Abrangentes (VJORA) das investidas, pelo valor líquido dos efeitos tributários.</w:t>
      </w:r>
      <w:bookmarkEnd w:id="130"/>
    </w:p>
    <w:p w14:paraId="30086308" w14:textId="77777777" w:rsidR="00737C00" w:rsidRPr="00E640CB" w:rsidRDefault="00737C00" w:rsidP="00737C00">
      <w:pPr>
        <w:pStyle w:val="05-Textonormal"/>
        <w:rPr>
          <w:rFonts w:cs="Arial"/>
        </w:rPr>
      </w:pPr>
      <w:proofErr w:type="spellStart"/>
      <w:r w:rsidRPr="00E640CB">
        <w:rPr>
          <w:rFonts w:cs="Arial"/>
        </w:rPr>
        <w:t>ii</w:t>
      </w:r>
      <w:proofErr w:type="spellEnd"/>
      <w:r w:rsidRPr="00E640CB">
        <w:rPr>
          <w:rFonts w:cs="Arial"/>
        </w:rPr>
        <w:t xml:space="preserve"> - </w:t>
      </w:r>
      <w:bookmarkStart w:id="131" w:name="_Hlk165370793"/>
      <w:r w:rsidRPr="00E640CB">
        <w:rPr>
          <w:rFonts w:cs="Arial"/>
        </w:rPr>
        <w:t>R</w:t>
      </w:r>
      <w:bookmarkStart w:id="132" w:name="_Hlk165371272"/>
      <w:r w:rsidRPr="00E640CB">
        <w:rPr>
          <w:rFonts w:cs="Arial"/>
        </w:rPr>
        <w:t xml:space="preserve">$ </w:t>
      </w:r>
      <w:bookmarkStart w:id="133" w:name="_Hlk165296322"/>
      <w:r w:rsidRPr="00E640CB">
        <w:rPr>
          <w:rFonts w:cs="Arial"/>
        </w:rPr>
        <w:t xml:space="preserve">450.473 </w:t>
      </w:r>
      <w:bookmarkEnd w:id="133"/>
      <w:r w:rsidRPr="00E640CB">
        <w:rPr>
          <w:rFonts w:cs="Arial"/>
        </w:rPr>
        <w:t xml:space="preserve">mil negativo, </w:t>
      </w:r>
      <w:bookmarkStart w:id="134" w:name="_Hlk173329631"/>
      <w:r w:rsidRPr="00E640CB">
        <w:rPr>
          <w:rFonts w:cs="Arial"/>
        </w:rPr>
        <w:t>relativos aos efeitos do CPC 50, referentes, principalmente, às variações de taxas de juros que impactam os passivos dos produtos classificados como Modelo Geral (BBA) nas empresas Brasilprev e BB MAPFRE.</w:t>
      </w:r>
      <w:bookmarkEnd w:id="134"/>
    </w:p>
    <w:bookmarkEnd w:id="119"/>
    <w:bookmarkEnd w:id="131"/>
    <w:bookmarkEnd w:id="132"/>
    <w:p w14:paraId="34D93015" w14:textId="130E585E" w:rsidR="002442C0" w:rsidRPr="00E42DA4" w:rsidRDefault="00737C00" w:rsidP="00E42DA4">
      <w:pPr>
        <w:pStyle w:val="05-Textonormal"/>
        <w:rPr>
          <w:rFonts w:cs="Arial"/>
        </w:rPr>
      </w:pPr>
      <w:r w:rsidRPr="00E640CB">
        <w:rPr>
          <w:rFonts w:cs="Arial"/>
        </w:rPr>
        <w:t>A BB Seguridade não possui instrumentos financeiros classificados como Valor Justo por meio de Outros Resultados Abrangentes. Os valores constantes em suas demonstrações contábeis são reflexos dos valores existentes nas empresas em que a BB Seguros detém participação.</w:t>
      </w:r>
      <w:bookmarkEnd w:id="120"/>
      <w:bookmarkEnd w:id="128"/>
    </w:p>
    <w:p w14:paraId="113DB62F" w14:textId="22484748" w:rsidR="007D4AB0" w:rsidRDefault="00AB09B4" w:rsidP="00480676">
      <w:pPr>
        <w:pStyle w:val="Ttulo1"/>
        <w:spacing w:line="259" w:lineRule="auto"/>
        <w:jc w:val="both"/>
        <w:rPr>
          <w:rFonts w:ascii="Arial" w:hAnsi="Arial" w:cs="Arial"/>
          <w:b/>
          <w:color w:val="1F3864" w:themeColor="accent1" w:themeShade="80"/>
          <w:sz w:val="20"/>
          <w:szCs w:val="20"/>
        </w:rPr>
      </w:pPr>
      <w:bookmarkStart w:id="135" w:name="_Toc197090583"/>
      <w:r w:rsidRPr="00BF2AAF">
        <w:rPr>
          <w:rFonts w:ascii="Arial" w:hAnsi="Arial" w:cs="Arial"/>
          <w:b/>
          <w:color w:val="1F3864" w:themeColor="accent1" w:themeShade="80"/>
          <w:sz w:val="20"/>
          <w:szCs w:val="20"/>
        </w:rPr>
        <w:lastRenderedPageBreak/>
        <w:t>26</w:t>
      </w:r>
      <w:r w:rsidR="007D4AB0" w:rsidRPr="00BF2AAF">
        <w:rPr>
          <w:rFonts w:ascii="Arial" w:hAnsi="Arial" w:cs="Arial"/>
          <w:b/>
          <w:color w:val="1F3864" w:themeColor="accent1" w:themeShade="80"/>
          <w:sz w:val="20"/>
          <w:szCs w:val="20"/>
        </w:rPr>
        <w:t xml:space="preserve"> – PARTES RELACIONADAS</w:t>
      </w:r>
      <w:bookmarkEnd w:id="135"/>
      <w:r w:rsidR="007D4AB0" w:rsidRPr="00BF2AAF">
        <w:rPr>
          <w:rFonts w:ascii="Arial" w:hAnsi="Arial" w:cs="Arial"/>
          <w:b/>
          <w:color w:val="1F3864" w:themeColor="accent1" w:themeShade="80"/>
          <w:sz w:val="20"/>
          <w:szCs w:val="20"/>
        </w:rPr>
        <w:t xml:space="preserve"> </w:t>
      </w:r>
    </w:p>
    <w:p w14:paraId="4BEEBA8B" w14:textId="77777777" w:rsidR="002C160F" w:rsidRDefault="002C160F" w:rsidP="002C160F">
      <w:pPr>
        <w:pStyle w:val="05-Textonormal"/>
      </w:pPr>
      <w:bookmarkStart w:id="136" w:name="_Hlk165301324"/>
      <w:bookmarkStart w:id="137" w:name="_Hlk179996590"/>
      <w:r>
        <w:t>A BB Seguridade possui política de transações com partes relacionadas aprovada pelo Conselho de Administração e divulgada ao mercado, que orienta o comportamento da BB Seguridade e suas controladas, funcionários, administradores e acionistas em relação às transações com partes relacionadas.</w:t>
      </w:r>
    </w:p>
    <w:p w14:paraId="207741D6" w14:textId="77777777" w:rsidR="002C160F" w:rsidRPr="0029229A" w:rsidRDefault="002C160F" w:rsidP="002C160F">
      <w:pPr>
        <w:pStyle w:val="05-Textonormal"/>
      </w:pPr>
      <w:r>
        <w:t>Conforme previsto na política, as transações com partes relacionadas são realizadas a preços e taxas usuais de mercado.</w:t>
      </w:r>
    </w:p>
    <w:p w14:paraId="1A257255" w14:textId="77777777" w:rsidR="002C160F" w:rsidRDefault="002C160F" w:rsidP="002C160F">
      <w:pPr>
        <w:pStyle w:val="05-Textonormal"/>
      </w:pPr>
      <w:bookmarkStart w:id="138" w:name="_Hlk148625953"/>
      <w:bookmarkEnd w:id="136"/>
      <w:r w:rsidRPr="008C1864">
        <w:t xml:space="preserve">A BB Seguridade possui convênio </w:t>
      </w:r>
      <w:r>
        <w:t xml:space="preserve">de rateio e ressarcimento </w:t>
      </w:r>
      <w:r w:rsidRPr="008C1864">
        <w:t xml:space="preserve">com o controlador Banco do Brasil, firmado em 20 de dezembro de 2012, com prazo de vigência de 20 anos, tendo sido atualizado, por meio de aditivo, em 24 de julho de 2023. A BB Seguridade ressarce ao Banco as despesas e custos diretos e indiretos apuradas por critério de rateio, decorrentes da utilização do quadro de pessoal e dos recursos materiais, tecnológicos e administrativos necessários à manutenção das atividades e à comercialização de produtos no canal bancário. </w:t>
      </w:r>
    </w:p>
    <w:p w14:paraId="299FD436" w14:textId="77777777" w:rsidR="002C160F" w:rsidRDefault="002C160F" w:rsidP="002C160F">
      <w:pPr>
        <w:pStyle w:val="05-Textonormal2"/>
      </w:pPr>
      <w:r w:rsidRPr="00CB1D0C">
        <w:t xml:space="preserve">A </w:t>
      </w:r>
      <w:r>
        <w:t xml:space="preserve">BB Seguridade também possui convênio com suas controladas </w:t>
      </w:r>
      <w:r w:rsidRPr="00CB1D0C">
        <w:t xml:space="preserve">BB </w:t>
      </w:r>
      <w:r>
        <w:t xml:space="preserve">Corretora e a BB Seguros, firmados em 15 de junho de 2016, com prazo de vigência de 20 anos, tendo sido atualizado, por meio de aditivo, em 06 de dezembro de 2017. A BB Corretora e a BB Seguros ressarcem à BB Seguridade as </w:t>
      </w:r>
      <w:r w:rsidRPr="00CB1D0C">
        <w:t xml:space="preserve">despesas e custos diretos e indiretos </w:t>
      </w:r>
      <w:r>
        <w:t xml:space="preserve">apuradas por critério de rateio, </w:t>
      </w:r>
      <w:r w:rsidRPr="00CB1D0C">
        <w:t>decorrentes da utilização do quadro de pessoal, do espaço físico</w:t>
      </w:r>
      <w:r>
        <w:t xml:space="preserve"> e</w:t>
      </w:r>
      <w:r w:rsidRPr="00CB1D0C">
        <w:t xml:space="preserve"> dos recursos materiais, tecnológicos e administrativos necessários à manutenção das atividades</w:t>
      </w:r>
      <w:r>
        <w:t>.</w:t>
      </w:r>
    </w:p>
    <w:p w14:paraId="739CF155" w14:textId="77777777" w:rsidR="002C160F" w:rsidRPr="00086A48" w:rsidRDefault="002C160F" w:rsidP="002C160F">
      <w:pPr>
        <w:pStyle w:val="05-Textonormal"/>
      </w:pPr>
      <w:r w:rsidRPr="00086A48">
        <w:t>Os referidos convênios visam capturar sinergias decorrentes do compartilhamento de recursos e a economicidade na sua utilização, a partir dos critérios de rateio definidos com base em metodologias de apuração previstas no referido convênio, observando a efetiva utilização dos recursos. Os valores do rateio são apurados e pagos mensalmente.</w:t>
      </w:r>
    </w:p>
    <w:p w14:paraId="66E34249" w14:textId="77777777" w:rsidR="002C160F" w:rsidRPr="007869F5" w:rsidRDefault="002C160F" w:rsidP="002C160F">
      <w:pPr>
        <w:pStyle w:val="05-Textonormal"/>
      </w:pPr>
      <w:r w:rsidRPr="007869F5">
        <w:t>O quadro a seguir apresenta os custos com remunerações e outros benefícios atribuídos ao Pessoal</w:t>
      </w:r>
      <w:r>
        <w:t>-</w:t>
      </w:r>
      <w:r w:rsidRPr="007869F5">
        <w:t>Chave da Administração da BB Seguridade, formado pela Diretoria Executiva, Comitê de Auditoria</w:t>
      </w:r>
      <w:r>
        <w:t>, Comitê de Transações com Partes Relacionadas, Comitê de Riscos e de Capital</w:t>
      </w:r>
      <w:r w:rsidRPr="007869F5">
        <w:t xml:space="preserve"> e Conselho de Administração e os custos atribuídos ao Conselho Fiscal:</w:t>
      </w:r>
    </w:p>
    <w:p w14:paraId="3772E6D4" w14:textId="77777777" w:rsidR="002C160F" w:rsidRPr="00DE5A2B" w:rsidRDefault="002C160F" w:rsidP="002C160F">
      <w:pPr>
        <w:pStyle w:val="05-Textonormal"/>
        <w:spacing w:before="0" w:after="0" w:line="240" w:lineRule="auto"/>
        <w:jc w:val="right"/>
        <w:rPr>
          <w:rFonts w:cs="Arial"/>
          <w:b/>
          <w:sz w:val="14"/>
          <w:szCs w:val="14"/>
        </w:rPr>
      </w:pPr>
      <w:r w:rsidRPr="00DE5A2B">
        <w:rPr>
          <w:rFonts w:cs="Arial"/>
          <w:b/>
          <w:sz w:val="14"/>
          <w:szCs w:val="14"/>
        </w:rPr>
        <w:t>R$ mil</w:t>
      </w:r>
    </w:p>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5"/>
        <w:gridCol w:w="567"/>
        <w:gridCol w:w="815"/>
        <w:gridCol w:w="1385"/>
        <w:gridCol w:w="284"/>
        <w:gridCol w:w="1627"/>
        <w:gridCol w:w="1416"/>
      </w:tblGrid>
      <w:tr w:rsidR="00C31A44" w:rsidRPr="00204C30" w14:paraId="65178723" w14:textId="77777777" w:rsidTr="00EE50F4">
        <w:trPr>
          <w:trHeight w:val="227"/>
          <w:jc w:val="center"/>
        </w:trPr>
        <w:tc>
          <w:tcPr>
            <w:tcW w:w="6312" w:type="dxa"/>
            <w:gridSpan w:val="4"/>
            <w:tcBorders>
              <w:top w:val="single" w:sz="2" w:space="0" w:color="1F3864" w:themeColor="accent1" w:themeShade="80"/>
              <w:bottom w:val="single" w:sz="2" w:space="0" w:color="1F3864" w:themeColor="accent1" w:themeShade="80"/>
            </w:tcBorders>
            <w:shd w:val="clear" w:color="auto" w:fill="auto"/>
          </w:tcPr>
          <w:p w14:paraId="4E0E139A" w14:textId="77777777" w:rsidR="00C31A44" w:rsidRPr="00204C30" w:rsidRDefault="00C31A44" w:rsidP="00EE50F4">
            <w:pPr>
              <w:keepNext/>
              <w:keepLines/>
              <w:spacing w:before="40" w:after="40"/>
              <w:jc w:val="right"/>
              <w:rPr>
                <w:rFonts w:ascii="Arial" w:hAnsi="Arial" w:cs="Arial"/>
                <w:b/>
                <w:spacing w:val="-2"/>
                <w:sz w:val="14"/>
                <w:szCs w:val="14"/>
              </w:rPr>
            </w:pPr>
          </w:p>
        </w:tc>
        <w:tc>
          <w:tcPr>
            <w:tcW w:w="284" w:type="dxa"/>
            <w:tcBorders>
              <w:top w:val="single" w:sz="2" w:space="0" w:color="1F3864" w:themeColor="accent1" w:themeShade="80"/>
              <w:bottom w:val="single" w:sz="2" w:space="0" w:color="1F3864" w:themeColor="accent1" w:themeShade="80"/>
            </w:tcBorders>
            <w:shd w:val="clear" w:color="auto" w:fill="auto"/>
          </w:tcPr>
          <w:p w14:paraId="0D12EAD1" w14:textId="77777777" w:rsidR="00C31A44" w:rsidRPr="00204C30" w:rsidRDefault="00C31A44" w:rsidP="00EE50F4">
            <w:pPr>
              <w:keepNext/>
              <w:keepLines/>
              <w:spacing w:before="40" w:after="40"/>
              <w:jc w:val="right"/>
              <w:rPr>
                <w:rFonts w:ascii="Arial" w:hAnsi="Arial" w:cs="Arial"/>
                <w:b/>
                <w:spacing w:val="-2"/>
                <w:sz w:val="14"/>
                <w:szCs w:val="14"/>
              </w:rPr>
            </w:pPr>
          </w:p>
        </w:tc>
        <w:tc>
          <w:tcPr>
            <w:tcW w:w="1627" w:type="dxa"/>
            <w:tcBorders>
              <w:top w:val="single" w:sz="2" w:space="0" w:color="1F3864" w:themeColor="accent1" w:themeShade="80"/>
              <w:bottom w:val="single" w:sz="2" w:space="0" w:color="1F3864" w:themeColor="accent1" w:themeShade="80"/>
            </w:tcBorders>
            <w:shd w:val="clear" w:color="auto" w:fill="auto"/>
          </w:tcPr>
          <w:p w14:paraId="29C70EAC" w14:textId="77777777" w:rsidR="00C31A44" w:rsidRPr="00A22394" w:rsidRDefault="00C31A44" w:rsidP="00EE50F4">
            <w:pPr>
              <w:keepNext/>
              <w:keepLines/>
              <w:spacing w:before="40" w:after="40"/>
              <w:jc w:val="right"/>
              <w:rPr>
                <w:rFonts w:ascii="Arial" w:hAnsi="Arial" w:cs="Arial"/>
                <w:b/>
                <w:spacing w:val="-2"/>
                <w:sz w:val="14"/>
                <w:szCs w:val="14"/>
              </w:rPr>
            </w:pPr>
            <w:r w:rsidRPr="006615E1">
              <w:rPr>
                <w:rFonts w:ascii="Arial" w:hAnsi="Arial" w:cs="Arial"/>
                <w:b/>
                <w:spacing w:val="-2"/>
                <w:sz w:val="14"/>
                <w:szCs w:val="14"/>
              </w:rPr>
              <w:t xml:space="preserve">1º </w:t>
            </w:r>
            <w:proofErr w:type="spellStart"/>
            <w:r w:rsidRPr="006615E1">
              <w:rPr>
                <w:rFonts w:ascii="Arial" w:hAnsi="Arial" w:cs="Arial"/>
                <w:b/>
                <w:spacing w:val="-2"/>
                <w:sz w:val="14"/>
                <w:szCs w:val="14"/>
              </w:rPr>
              <w:t>Trim</w:t>
            </w:r>
            <w:proofErr w:type="spellEnd"/>
            <w:r w:rsidRPr="006615E1">
              <w:rPr>
                <w:rFonts w:ascii="Arial" w:hAnsi="Arial" w:cs="Arial"/>
                <w:b/>
                <w:spacing w:val="-2"/>
                <w:sz w:val="14"/>
                <w:szCs w:val="14"/>
              </w:rPr>
              <w:t>/2025</w:t>
            </w:r>
          </w:p>
        </w:tc>
        <w:tc>
          <w:tcPr>
            <w:tcW w:w="1416" w:type="dxa"/>
            <w:tcBorders>
              <w:top w:val="single" w:sz="2" w:space="0" w:color="1F3864" w:themeColor="accent1" w:themeShade="80"/>
              <w:bottom w:val="single" w:sz="2" w:space="0" w:color="1F3864" w:themeColor="accent1" w:themeShade="80"/>
            </w:tcBorders>
            <w:shd w:val="clear" w:color="auto" w:fill="auto"/>
          </w:tcPr>
          <w:p w14:paraId="548A9F8B" w14:textId="77777777" w:rsidR="00C31A44" w:rsidRPr="00D867D7" w:rsidRDefault="00C31A44" w:rsidP="00EE50F4">
            <w:pPr>
              <w:keepNext/>
              <w:keepLines/>
              <w:spacing w:before="40" w:after="40"/>
              <w:jc w:val="right"/>
              <w:rPr>
                <w:rFonts w:ascii="Arial" w:hAnsi="Arial" w:cs="Arial"/>
                <w:b/>
                <w:spacing w:val="-2"/>
                <w:sz w:val="14"/>
                <w:szCs w:val="14"/>
              </w:rPr>
            </w:pPr>
            <w:r>
              <w:rPr>
                <w:rFonts w:ascii="Arial" w:hAnsi="Arial" w:cs="Arial"/>
                <w:b/>
                <w:spacing w:val="-2"/>
                <w:sz w:val="14"/>
                <w:szCs w:val="14"/>
              </w:rPr>
              <w:t xml:space="preserve">1° </w:t>
            </w:r>
            <w:proofErr w:type="spellStart"/>
            <w:r>
              <w:rPr>
                <w:rFonts w:ascii="Arial" w:hAnsi="Arial" w:cs="Arial"/>
                <w:b/>
                <w:spacing w:val="-2"/>
                <w:sz w:val="14"/>
                <w:szCs w:val="14"/>
              </w:rPr>
              <w:t>Trim</w:t>
            </w:r>
            <w:proofErr w:type="spellEnd"/>
            <w:r>
              <w:rPr>
                <w:rFonts w:ascii="Arial" w:hAnsi="Arial" w:cs="Arial"/>
                <w:b/>
                <w:spacing w:val="-2"/>
                <w:sz w:val="14"/>
                <w:szCs w:val="14"/>
              </w:rPr>
              <w:t>/2024</w:t>
            </w:r>
          </w:p>
        </w:tc>
      </w:tr>
      <w:tr w:rsidR="00C31A44" w:rsidRPr="005A6905" w14:paraId="4BE8D2AE" w14:textId="77777777" w:rsidTr="00EE50F4">
        <w:trPr>
          <w:trHeight w:val="227"/>
          <w:jc w:val="center"/>
        </w:trPr>
        <w:tc>
          <w:tcPr>
            <w:tcW w:w="3545" w:type="dxa"/>
            <w:tcBorders>
              <w:top w:val="single" w:sz="2" w:space="0" w:color="1F3864" w:themeColor="accent1" w:themeShade="80"/>
            </w:tcBorders>
            <w:shd w:val="clear" w:color="auto" w:fill="auto"/>
          </w:tcPr>
          <w:p w14:paraId="52A83C48" w14:textId="77777777" w:rsidR="00C31A44" w:rsidRPr="005A6905" w:rsidRDefault="00C31A44" w:rsidP="00EE50F4">
            <w:pPr>
              <w:pStyle w:val="08-Tabelageral"/>
              <w:jc w:val="left"/>
              <w:rPr>
                <w:rFonts w:cs="Arial"/>
                <w:b/>
                <w:szCs w:val="14"/>
              </w:rPr>
            </w:pPr>
            <w:r w:rsidRPr="005A6905">
              <w:rPr>
                <w:rFonts w:cs="Arial"/>
                <w:b/>
                <w:szCs w:val="14"/>
              </w:rPr>
              <w:t>Benefícios de curto prazo</w:t>
            </w:r>
          </w:p>
        </w:tc>
        <w:tc>
          <w:tcPr>
            <w:tcW w:w="567" w:type="dxa"/>
            <w:tcBorders>
              <w:top w:val="single" w:sz="2" w:space="0" w:color="1F3864" w:themeColor="accent1" w:themeShade="80"/>
            </w:tcBorders>
            <w:shd w:val="clear" w:color="auto" w:fill="auto"/>
          </w:tcPr>
          <w:p w14:paraId="1B1D6595" w14:textId="77777777" w:rsidR="00C31A44" w:rsidRPr="005A6905" w:rsidRDefault="00C31A44" w:rsidP="00EE50F4">
            <w:pPr>
              <w:pStyle w:val="08-Tabelageral"/>
              <w:rPr>
                <w:rFonts w:cs="Arial"/>
                <w:b/>
                <w:szCs w:val="14"/>
              </w:rPr>
            </w:pPr>
          </w:p>
        </w:tc>
        <w:tc>
          <w:tcPr>
            <w:tcW w:w="815" w:type="dxa"/>
            <w:tcBorders>
              <w:top w:val="single" w:sz="2" w:space="0" w:color="1F3864" w:themeColor="accent1" w:themeShade="80"/>
            </w:tcBorders>
            <w:shd w:val="clear" w:color="auto" w:fill="auto"/>
          </w:tcPr>
          <w:p w14:paraId="51CECD49" w14:textId="77777777" w:rsidR="00C31A44" w:rsidRPr="005A6905" w:rsidRDefault="00C31A44" w:rsidP="00EE50F4">
            <w:pPr>
              <w:pStyle w:val="08-Tabelageral"/>
              <w:rPr>
                <w:rFonts w:cs="Arial"/>
                <w:b/>
                <w:szCs w:val="14"/>
              </w:rPr>
            </w:pPr>
          </w:p>
        </w:tc>
        <w:tc>
          <w:tcPr>
            <w:tcW w:w="1385" w:type="dxa"/>
            <w:tcBorders>
              <w:top w:val="single" w:sz="2" w:space="0" w:color="1F3864" w:themeColor="accent1" w:themeShade="80"/>
            </w:tcBorders>
            <w:shd w:val="clear" w:color="auto" w:fill="auto"/>
          </w:tcPr>
          <w:p w14:paraId="05A6404A" w14:textId="77777777" w:rsidR="00C31A44" w:rsidRPr="005A6905" w:rsidRDefault="00C31A44" w:rsidP="00EE50F4">
            <w:pPr>
              <w:pStyle w:val="08-Tabelageral"/>
              <w:rPr>
                <w:rFonts w:cs="Arial"/>
                <w:b/>
                <w:szCs w:val="14"/>
              </w:rPr>
            </w:pPr>
          </w:p>
        </w:tc>
        <w:tc>
          <w:tcPr>
            <w:tcW w:w="284" w:type="dxa"/>
            <w:tcBorders>
              <w:top w:val="single" w:sz="2" w:space="0" w:color="1F3864" w:themeColor="accent1" w:themeShade="80"/>
            </w:tcBorders>
            <w:shd w:val="clear" w:color="auto" w:fill="auto"/>
          </w:tcPr>
          <w:p w14:paraId="55FD1765" w14:textId="77777777" w:rsidR="00C31A44" w:rsidRPr="005A6905" w:rsidRDefault="00C31A44" w:rsidP="00EE50F4">
            <w:pPr>
              <w:pStyle w:val="08-Tabelageral"/>
              <w:rPr>
                <w:rFonts w:cs="Arial"/>
                <w:b/>
                <w:szCs w:val="14"/>
              </w:rPr>
            </w:pPr>
          </w:p>
        </w:tc>
        <w:tc>
          <w:tcPr>
            <w:tcW w:w="1627" w:type="dxa"/>
            <w:tcBorders>
              <w:top w:val="single" w:sz="2" w:space="0" w:color="9CC2E5" w:themeColor="accent5" w:themeTint="99"/>
            </w:tcBorders>
            <w:shd w:val="clear" w:color="auto" w:fill="auto"/>
          </w:tcPr>
          <w:p w14:paraId="69776697" w14:textId="77777777" w:rsidR="00C31A44" w:rsidRPr="00A22394" w:rsidRDefault="00C31A44" w:rsidP="00EE50F4">
            <w:pPr>
              <w:pStyle w:val="08-Tabelageral"/>
              <w:rPr>
                <w:b/>
              </w:rPr>
            </w:pPr>
            <w:r>
              <w:rPr>
                <w:b/>
              </w:rPr>
              <w:t>2.891</w:t>
            </w:r>
          </w:p>
        </w:tc>
        <w:tc>
          <w:tcPr>
            <w:tcW w:w="1416" w:type="dxa"/>
            <w:tcBorders>
              <w:top w:val="single" w:sz="2" w:space="0" w:color="9CC2E5" w:themeColor="accent5" w:themeTint="99"/>
            </w:tcBorders>
            <w:shd w:val="clear" w:color="auto" w:fill="auto"/>
            <w:vAlign w:val="center"/>
          </w:tcPr>
          <w:p w14:paraId="24A79416" w14:textId="77777777" w:rsidR="00C31A44" w:rsidRPr="006F2CD5" w:rsidRDefault="00C31A44" w:rsidP="00EE50F4">
            <w:pPr>
              <w:pStyle w:val="08-Tabelageral"/>
              <w:rPr>
                <w:b/>
              </w:rPr>
            </w:pPr>
            <w:r w:rsidRPr="00C657C6">
              <w:rPr>
                <w:rFonts w:cs="Arial"/>
                <w:b/>
              </w:rPr>
              <w:t>2.793</w:t>
            </w:r>
          </w:p>
        </w:tc>
      </w:tr>
      <w:tr w:rsidR="00C31A44" w:rsidRPr="005A6905" w14:paraId="4D0395BE" w14:textId="77777777" w:rsidTr="00EE50F4">
        <w:trPr>
          <w:trHeight w:val="227"/>
          <w:jc w:val="center"/>
        </w:trPr>
        <w:tc>
          <w:tcPr>
            <w:tcW w:w="3545" w:type="dxa"/>
            <w:shd w:val="clear" w:color="auto" w:fill="auto"/>
          </w:tcPr>
          <w:p w14:paraId="3DE72A03" w14:textId="77777777" w:rsidR="00C31A44" w:rsidRPr="005A6905" w:rsidRDefault="00C31A44" w:rsidP="00EE50F4">
            <w:pPr>
              <w:pStyle w:val="08-Tabelageral"/>
              <w:jc w:val="left"/>
              <w:rPr>
                <w:rFonts w:cs="Arial"/>
                <w:b/>
                <w:szCs w:val="14"/>
              </w:rPr>
            </w:pPr>
            <w:r w:rsidRPr="005A6905">
              <w:rPr>
                <w:rFonts w:cs="Arial"/>
                <w:b/>
                <w:szCs w:val="14"/>
              </w:rPr>
              <w:t xml:space="preserve">  Honorários e encargos sociais</w:t>
            </w:r>
          </w:p>
        </w:tc>
        <w:tc>
          <w:tcPr>
            <w:tcW w:w="567" w:type="dxa"/>
            <w:shd w:val="clear" w:color="auto" w:fill="auto"/>
          </w:tcPr>
          <w:p w14:paraId="684395E5" w14:textId="77777777" w:rsidR="00C31A44" w:rsidRPr="005A6905" w:rsidRDefault="00C31A44" w:rsidP="00EE50F4">
            <w:pPr>
              <w:pStyle w:val="08-Tabelageral"/>
              <w:rPr>
                <w:rFonts w:cs="Arial"/>
                <w:b/>
                <w:szCs w:val="14"/>
              </w:rPr>
            </w:pPr>
          </w:p>
        </w:tc>
        <w:tc>
          <w:tcPr>
            <w:tcW w:w="815" w:type="dxa"/>
            <w:shd w:val="clear" w:color="auto" w:fill="auto"/>
          </w:tcPr>
          <w:p w14:paraId="03DA661C" w14:textId="77777777" w:rsidR="00C31A44" w:rsidRPr="005A6905" w:rsidRDefault="00C31A44" w:rsidP="00EE50F4">
            <w:pPr>
              <w:pStyle w:val="08-Tabelageral"/>
              <w:rPr>
                <w:rFonts w:cs="Arial"/>
                <w:b/>
                <w:szCs w:val="14"/>
              </w:rPr>
            </w:pPr>
          </w:p>
        </w:tc>
        <w:tc>
          <w:tcPr>
            <w:tcW w:w="1385" w:type="dxa"/>
            <w:shd w:val="clear" w:color="auto" w:fill="auto"/>
          </w:tcPr>
          <w:p w14:paraId="6C8BF392" w14:textId="77777777" w:rsidR="00C31A44" w:rsidRPr="005A6905" w:rsidRDefault="00C31A44" w:rsidP="00EE50F4">
            <w:pPr>
              <w:pStyle w:val="08-Tabelageral"/>
              <w:rPr>
                <w:rFonts w:cs="Arial"/>
                <w:b/>
                <w:szCs w:val="14"/>
              </w:rPr>
            </w:pPr>
          </w:p>
        </w:tc>
        <w:tc>
          <w:tcPr>
            <w:tcW w:w="284" w:type="dxa"/>
            <w:shd w:val="clear" w:color="auto" w:fill="auto"/>
          </w:tcPr>
          <w:p w14:paraId="500C191B" w14:textId="77777777" w:rsidR="00C31A44" w:rsidRPr="005A6905" w:rsidRDefault="00C31A44" w:rsidP="00EE50F4">
            <w:pPr>
              <w:pStyle w:val="08-Tabelageral"/>
              <w:rPr>
                <w:rFonts w:cs="Arial"/>
                <w:b/>
                <w:szCs w:val="14"/>
              </w:rPr>
            </w:pPr>
          </w:p>
        </w:tc>
        <w:tc>
          <w:tcPr>
            <w:tcW w:w="1627" w:type="dxa"/>
            <w:shd w:val="clear" w:color="auto" w:fill="auto"/>
          </w:tcPr>
          <w:p w14:paraId="7B2BFE64" w14:textId="77777777" w:rsidR="00C31A44" w:rsidRPr="006F2CD5" w:rsidRDefault="00C31A44" w:rsidP="00EE50F4">
            <w:pPr>
              <w:pStyle w:val="08-Tabelageral"/>
              <w:rPr>
                <w:b/>
              </w:rPr>
            </w:pPr>
            <w:r>
              <w:rPr>
                <w:b/>
              </w:rPr>
              <w:t>2.019</w:t>
            </w:r>
          </w:p>
        </w:tc>
        <w:tc>
          <w:tcPr>
            <w:tcW w:w="1416" w:type="dxa"/>
            <w:shd w:val="clear" w:color="auto" w:fill="auto"/>
            <w:vAlign w:val="center"/>
          </w:tcPr>
          <w:p w14:paraId="61CB3D82" w14:textId="77777777" w:rsidR="00C31A44" w:rsidRPr="006F2CD5" w:rsidRDefault="00C31A44" w:rsidP="00EE50F4">
            <w:pPr>
              <w:pStyle w:val="08-Tabelageral"/>
              <w:rPr>
                <w:b/>
              </w:rPr>
            </w:pPr>
            <w:r w:rsidRPr="00C657C6">
              <w:rPr>
                <w:rFonts w:cs="Arial"/>
                <w:b/>
              </w:rPr>
              <w:t>1.955</w:t>
            </w:r>
          </w:p>
        </w:tc>
      </w:tr>
      <w:tr w:rsidR="00C31A44" w:rsidRPr="00707744" w14:paraId="21BCE104" w14:textId="77777777" w:rsidTr="00EE50F4">
        <w:trPr>
          <w:trHeight w:val="227"/>
          <w:jc w:val="center"/>
        </w:trPr>
        <w:tc>
          <w:tcPr>
            <w:tcW w:w="3545" w:type="dxa"/>
            <w:shd w:val="clear" w:color="auto" w:fill="auto"/>
          </w:tcPr>
          <w:p w14:paraId="1D947AFC" w14:textId="77777777" w:rsidR="00C31A44" w:rsidRPr="00707744" w:rsidRDefault="00C31A44" w:rsidP="00EE50F4">
            <w:pPr>
              <w:pStyle w:val="08-Tabelageral"/>
              <w:jc w:val="left"/>
              <w:rPr>
                <w:rFonts w:cs="Arial"/>
                <w:szCs w:val="14"/>
              </w:rPr>
            </w:pPr>
            <w:r w:rsidRPr="00707744">
              <w:rPr>
                <w:rFonts w:cs="Arial"/>
                <w:szCs w:val="14"/>
              </w:rPr>
              <w:t xml:space="preserve">     Diretoria Executiva</w:t>
            </w:r>
          </w:p>
        </w:tc>
        <w:tc>
          <w:tcPr>
            <w:tcW w:w="567" w:type="dxa"/>
            <w:shd w:val="clear" w:color="auto" w:fill="auto"/>
          </w:tcPr>
          <w:p w14:paraId="643ECAAB" w14:textId="77777777" w:rsidR="00C31A44" w:rsidRPr="00707744" w:rsidRDefault="00C31A44" w:rsidP="00EE50F4">
            <w:pPr>
              <w:pStyle w:val="08-Tabelageral"/>
              <w:rPr>
                <w:rFonts w:cs="Arial"/>
                <w:szCs w:val="14"/>
              </w:rPr>
            </w:pPr>
          </w:p>
        </w:tc>
        <w:tc>
          <w:tcPr>
            <w:tcW w:w="815" w:type="dxa"/>
            <w:shd w:val="clear" w:color="auto" w:fill="auto"/>
          </w:tcPr>
          <w:p w14:paraId="57F1FA01" w14:textId="77777777" w:rsidR="00C31A44" w:rsidRPr="00707744" w:rsidRDefault="00C31A44" w:rsidP="00EE50F4">
            <w:pPr>
              <w:pStyle w:val="08-Tabelageral"/>
              <w:rPr>
                <w:rFonts w:cs="Arial"/>
                <w:szCs w:val="14"/>
              </w:rPr>
            </w:pPr>
          </w:p>
        </w:tc>
        <w:tc>
          <w:tcPr>
            <w:tcW w:w="1385" w:type="dxa"/>
            <w:shd w:val="clear" w:color="auto" w:fill="auto"/>
          </w:tcPr>
          <w:p w14:paraId="7910EA2D" w14:textId="77777777" w:rsidR="00C31A44" w:rsidRPr="00707744" w:rsidRDefault="00C31A44" w:rsidP="00EE50F4">
            <w:pPr>
              <w:pStyle w:val="08-Tabelageral"/>
              <w:rPr>
                <w:rFonts w:cs="Arial"/>
                <w:szCs w:val="14"/>
              </w:rPr>
            </w:pPr>
          </w:p>
        </w:tc>
        <w:tc>
          <w:tcPr>
            <w:tcW w:w="284" w:type="dxa"/>
            <w:shd w:val="clear" w:color="auto" w:fill="auto"/>
          </w:tcPr>
          <w:p w14:paraId="18F4BD2E" w14:textId="77777777" w:rsidR="00C31A44" w:rsidRPr="00707744" w:rsidRDefault="00C31A44" w:rsidP="00EE50F4">
            <w:pPr>
              <w:pStyle w:val="08-Tabelageral"/>
              <w:rPr>
                <w:rFonts w:cs="Arial"/>
                <w:szCs w:val="14"/>
              </w:rPr>
            </w:pPr>
          </w:p>
        </w:tc>
        <w:tc>
          <w:tcPr>
            <w:tcW w:w="1627" w:type="dxa"/>
            <w:shd w:val="clear" w:color="auto" w:fill="auto"/>
          </w:tcPr>
          <w:p w14:paraId="000A58DE" w14:textId="77777777" w:rsidR="00C31A44" w:rsidRPr="00707744" w:rsidRDefault="00C31A44" w:rsidP="00EE50F4">
            <w:pPr>
              <w:pStyle w:val="08-Tabelageral"/>
            </w:pPr>
            <w:r>
              <w:t>1.472</w:t>
            </w:r>
          </w:p>
        </w:tc>
        <w:tc>
          <w:tcPr>
            <w:tcW w:w="1416" w:type="dxa"/>
            <w:shd w:val="clear" w:color="auto" w:fill="auto"/>
            <w:vAlign w:val="center"/>
          </w:tcPr>
          <w:p w14:paraId="27FFF73F" w14:textId="77777777" w:rsidR="00C31A44" w:rsidRPr="00707744" w:rsidRDefault="00C31A44" w:rsidP="00EE50F4">
            <w:pPr>
              <w:pStyle w:val="08-Tabelageral"/>
            </w:pPr>
            <w:r w:rsidRPr="00C657C6">
              <w:rPr>
                <w:rFonts w:cs="Arial"/>
              </w:rPr>
              <w:t>1.438</w:t>
            </w:r>
          </w:p>
        </w:tc>
      </w:tr>
      <w:tr w:rsidR="00C31A44" w:rsidRPr="00707744" w14:paraId="61BF6578" w14:textId="77777777" w:rsidTr="00EE50F4">
        <w:trPr>
          <w:trHeight w:val="227"/>
          <w:jc w:val="center"/>
        </w:trPr>
        <w:tc>
          <w:tcPr>
            <w:tcW w:w="3545" w:type="dxa"/>
            <w:shd w:val="clear" w:color="auto" w:fill="auto"/>
          </w:tcPr>
          <w:p w14:paraId="66110F3F" w14:textId="77777777" w:rsidR="00C31A44" w:rsidRPr="00707744" w:rsidRDefault="00C31A44" w:rsidP="00EE50F4">
            <w:pPr>
              <w:pStyle w:val="08-Tabelageral"/>
              <w:jc w:val="left"/>
              <w:rPr>
                <w:rFonts w:cs="Arial"/>
                <w:szCs w:val="14"/>
              </w:rPr>
            </w:pPr>
            <w:r w:rsidRPr="00707744">
              <w:rPr>
                <w:rFonts w:cs="Arial"/>
                <w:szCs w:val="14"/>
              </w:rPr>
              <w:t xml:space="preserve">     Comitê de Auditoria</w:t>
            </w:r>
          </w:p>
        </w:tc>
        <w:tc>
          <w:tcPr>
            <w:tcW w:w="567" w:type="dxa"/>
            <w:shd w:val="clear" w:color="auto" w:fill="auto"/>
          </w:tcPr>
          <w:p w14:paraId="3782D7F4" w14:textId="77777777" w:rsidR="00C31A44" w:rsidRPr="00707744" w:rsidRDefault="00C31A44" w:rsidP="00EE50F4">
            <w:pPr>
              <w:pStyle w:val="08-Tabelageral"/>
              <w:rPr>
                <w:rFonts w:cs="Arial"/>
                <w:szCs w:val="14"/>
              </w:rPr>
            </w:pPr>
          </w:p>
        </w:tc>
        <w:tc>
          <w:tcPr>
            <w:tcW w:w="815" w:type="dxa"/>
            <w:shd w:val="clear" w:color="auto" w:fill="auto"/>
          </w:tcPr>
          <w:p w14:paraId="31A36CFB" w14:textId="77777777" w:rsidR="00C31A44" w:rsidRPr="00707744" w:rsidRDefault="00C31A44" w:rsidP="00EE50F4">
            <w:pPr>
              <w:pStyle w:val="08-Tabelageral"/>
              <w:rPr>
                <w:rFonts w:cs="Arial"/>
                <w:szCs w:val="14"/>
              </w:rPr>
            </w:pPr>
          </w:p>
        </w:tc>
        <w:tc>
          <w:tcPr>
            <w:tcW w:w="1385" w:type="dxa"/>
            <w:shd w:val="clear" w:color="auto" w:fill="auto"/>
          </w:tcPr>
          <w:p w14:paraId="65989BA5" w14:textId="77777777" w:rsidR="00C31A44" w:rsidRPr="00707744" w:rsidRDefault="00C31A44" w:rsidP="00EE50F4">
            <w:pPr>
              <w:pStyle w:val="08-Tabelageral"/>
              <w:rPr>
                <w:rFonts w:cs="Arial"/>
                <w:szCs w:val="14"/>
              </w:rPr>
            </w:pPr>
          </w:p>
        </w:tc>
        <w:tc>
          <w:tcPr>
            <w:tcW w:w="284" w:type="dxa"/>
            <w:shd w:val="clear" w:color="auto" w:fill="auto"/>
          </w:tcPr>
          <w:p w14:paraId="2A97E734" w14:textId="77777777" w:rsidR="00C31A44" w:rsidRPr="00707744" w:rsidRDefault="00C31A44" w:rsidP="00EE50F4">
            <w:pPr>
              <w:pStyle w:val="08-Tabelageral"/>
              <w:rPr>
                <w:rFonts w:cs="Arial"/>
                <w:szCs w:val="14"/>
              </w:rPr>
            </w:pPr>
          </w:p>
        </w:tc>
        <w:tc>
          <w:tcPr>
            <w:tcW w:w="1627" w:type="dxa"/>
            <w:shd w:val="clear" w:color="auto" w:fill="auto"/>
          </w:tcPr>
          <w:p w14:paraId="208D7CB3" w14:textId="77777777" w:rsidR="00C31A44" w:rsidRPr="00707744" w:rsidRDefault="00C31A44" w:rsidP="00EE50F4">
            <w:pPr>
              <w:pStyle w:val="08-Tabelageral"/>
            </w:pPr>
            <w:r>
              <w:t>207</w:t>
            </w:r>
          </w:p>
        </w:tc>
        <w:tc>
          <w:tcPr>
            <w:tcW w:w="1416" w:type="dxa"/>
            <w:shd w:val="clear" w:color="auto" w:fill="auto"/>
            <w:vAlign w:val="center"/>
          </w:tcPr>
          <w:p w14:paraId="6EF5AB74" w14:textId="77777777" w:rsidR="00C31A44" w:rsidRPr="00707744" w:rsidRDefault="00C31A44" w:rsidP="00EE50F4">
            <w:pPr>
              <w:pStyle w:val="08-Tabelageral"/>
            </w:pPr>
            <w:r w:rsidRPr="00C657C6">
              <w:rPr>
                <w:rFonts w:cs="Arial"/>
              </w:rPr>
              <w:t>198</w:t>
            </w:r>
          </w:p>
        </w:tc>
      </w:tr>
      <w:tr w:rsidR="00C31A44" w:rsidRPr="00707744" w14:paraId="06E7F46C" w14:textId="77777777" w:rsidTr="00EE50F4">
        <w:trPr>
          <w:trHeight w:val="227"/>
          <w:jc w:val="center"/>
        </w:trPr>
        <w:tc>
          <w:tcPr>
            <w:tcW w:w="3545" w:type="dxa"/>
            <w:shd w:val="clear" w:color="auto" w:fill="auto"/>
          </w:tcPr>
          <w:p w14:paraId="06A48ED4" w14:textId="77777777" w:rsidR="00C31A44" w:rsidRPr="00707744" w:rsidRDefault="00C31A44" w:rsidP="00EE50F4">
            <w:pPr>
              <w:pStyle w:val="08-Tabelageral"/>
              <w:jc w:val="left"/>
              <w:rPr>
                <w:rFonts w:cs="Arial"/>
                <w:szCs w:val="14"/>
              </w:rPr>
            </w:pPr>
            <w:r w:rsidRPr="00707744">
              <w:rPr>
                <w:rFonts w:cs="Arial"/>
                <w:szCs w:val="14"/>
              </w:rPr>
              <w:t xml:space="preserve">     Conselho de Administração</w:t>
            </w:r>
          </w:p>
        </w:tc>
        <w:tc>
          <w:tcPr>
            <w:tcW w:w="567" w:type="dxa"/>
            <w:shd w:val="clear" w:color="auto" w:fill="auto"/>
          </w:tcPr>
          <w:p w14:paraId="72081382" w14:textId="77777777" w:rsidR="00C31A44" w:rsidRPr="00707744" w:rsidRDefault="00C31A44" w:rsidP="00EE50F4">
            <w:pPr>
              <w:pStyle w:val="08-Tabelageral"/>
              <w:rPr>
                <w:rFonts w:cs="Arial"/>
                <w:szCs w:val="14"/>
              </w:rPr>
            </w:pPr>
          </w:p>
        </w:tc>
        <w:tc>
          <w:tcPr>
            <w:tcW w:w="815" w:type="dxa"/>
            <w:shd w:val="clear" w:color="auto" w:fill="auto"/>
          </w:tcPr>
          <w:p w14:paraId="3AE160C8" w14:textId="77777777" w:rsidR="00C31A44" w:rsidRPr="00707744" w:rsidRDefault="00C31A44" w:rsidP="00EE50F4">
            <w:pPr>
              <w:pStyle w:val="08-Tabelageral"/>
              <w:rPr>
                <w:rFonts w:cs="Arial"/>
                <w:szCs w:val="14"/>
              </w:rPr>
            </w:pPr>
          </w:p>
        </w:tc>
        <w:tc>
          <w:tcPr>
            <w:tcW w:w="1385" w:type="dxa"/>
            <w:shd w:val="clear" w:color="auto" w:fill="auto"/>
          </w:tcPr>
          <w:p w14:paraId="734AAA8D" w14:textId="77777777" w:rsidR="00C31A44" w:rsidRPr="00707744" w:rsidRDefault="00C31A44" w:rsidP="00EE50F4">
            <w:pPr>
              <w:pStyle w:val="08-Tabelageral"/>
              <w:rPr>
                <w:rFonts w:cs="Arial"/>
                <w:szCs w:val="14"/>
              </w:rPr>
            </w:pPr>
          </w:p>
        </w:tc>
        <w:tc>
          <w:tcPr>
            <w:tcW w:w="284" w:type="dxa"/>
            <w:shd w:val="clear" w:color="auto" w:fill="auto"/>
          </w:tcPr>
          <w:p w14:paraId="127DD185" w14:textId="77777777" w:rsidR="00C31A44" w:rsidRPr="00707744" w:rsidRDefault="00C31A44" w:rsidP="00EE50F4">
            <w:pPr>
              <w:pStyle w:val="08-Tabelageral"/>
              <w:rPr>
                <w:rFonts w:cs="Arial"/>
                <w:szCs w:val="14"/>
              </w:rPr>
            </w:pPr>
          </w:p>
        </w:tc>
        <w:tc>
          <w:tcPr>
            <w:tcW w:w="1627" w:type="dxa"/>
            <w:shd w:val="clear" w:color="auto" w:fill="auto"/>
          </w:tcPr>
          <w:p w14:paraId="7FDB9D2D" w14:textId="77777777" w:rsidR="00C31A44" w:rsidRPr="00707744" w:rsidRDefault="00C31A44" w:rsidP="00EE50F4">
            <w:pPr>
              <w:pStyle w:val="08-Tabelageral"/>
            </w:pPr>
            <w:r>
              <w:t>101</w:t>
            </w:r>
          </w:p>
        </w:tc>
        <w:tc>
          <w:tcPr>
            <w:tcW w:w="1416" w:type="dxa"/>
            <w:shd w:val="clear" w:color="auto" w:fill="auto"/>
            <w:vAlign w:val="center"/>
          </w:tcPr>
          <w:p w14:paraId="2729BA97" w14:textId="77777777" w:rsidR="00C31A44" w:rsidRPr="00707744" w:rsidRDefault="00C31A44" w:rsidP="00EE50F4">
            <w:pPr>
              <w:pStyle w:val="08-Tabelageral"/>
            </w:pPr>
            <w:r w:rsidRPr="00C657C6">
              <w:rPr>
                <w:rFonts w:cs="Arial"/>
              </w:rPr>
              <w:t>89</w:t>
            </w:r>
          </w:p>
        </w:tc>
      </w:tr>
      <w:tr w:rsidR="00C31A44" w:rsidRPr="00707744" w14:paraId="330019E0" w14:textId="77777777" w:rsidTr="00EE50F4">
        <w:trPr>
          <w:trHeight w:val="227"/>
          <w:jc w:val="center"/>
        </w:trPr>
        <w:tc>
          <w:tcPr>
            <w:tcW w:w="3545" w:type="dxa"/>
            <w:shd w:val="clear" w:color="auto" w:fill="auto"/>
          </w:tcPr>
          <w:p w14:paraId="0B98843E" w14:textId="77777777" w:rsidR="00C31A44" w:rsidRPr="00707744" w:rsidRDefault="00C31A44" w:rsidP="00EE50F4">
            <w:pPr>
              <w:pStyle w:val="08-Tabelageral"/>
              <w:jc w:val="left"/>
              <w:rPr>
                <w:rFonts w:cs="Arial"/>
                <w:szCs w:val="14"/>
              </w:rPr>
            </w:pPr>
            <w:r w:rsidRPr="00707744">
              <w:rPr>
                <w:rFonts w:cs="Arial"/>
                <w:szCs w:val="14"/>
              </w:rPr>
              <w:t xml:space="preserve">     Conselho Fiscal</w:t>
            </w:r>
          </w:p>
        </w:tc>
        <w:tc>
          <w:tcPr>
            <w:tcW w:w="567" w:type="dxa"/>
            <w:shd w:val="clear" w:color="auto" w:fill="auto"/>
          </w:tcPr>
          <w:p w14:paraId="7515EA0E" w14:textId="77777777" w:rsidR="00C31A44" w:rsidRPr="00707744" w:rsidRDefault="00C31A44" w:rsidP="00EE50F4">
            <w:pPr>
              <w:pStyle w:val="08-Tabelageral"/>
              <w:rPr>
                <w:rFonts w:cs="Arial"/>
                <w:szCs w:val="14"/>
              </w:rPr>
            </w:pPr>
          </w:p>
        </w:tc>
        <w:tc>
          <w:tcPr>
            <w:tcW w:w="815" w:type="dxa"/>
            <w:shd w:val="clear" w:color="auto" w:fill="auto"/>
          </w:tcPr>
          <w:p w14:paraId="64C10961" w14:textId="77777777" w:rsidR="00C31A44" w:rsidRPr="00707744" w:rsidRDefault="00C31A44" w:rsidP="00EE50F4">
            <w:pPr>
              <w:pStyle w:val="08-Tabelageral"/>
              <w:rPr>
                <w:rFonts w:cs="Arial"/>
                <w:szCs w:val="14"/>
              </w:rPr>
            </w:pPr>
          </w:p>
        </w:tc>
        <w:tc>
          <w:tcPr>
            <w:tcW w:w="1385" w:type="dxa"/>
            <w:shd w:val="clear" w:color="auto" w:fill="auto"/>
          </w:tcPr>
          <w:p w14:paraId="5C91B676" w14:textId="77777777" w:rsidR="00C31A44" w:rsidRPr="00707744" w:rsidRDefault="00C31A44" w:rsidP="00EE50F4">
            <w:pPr>
              <w:pStyle w:val="08-Tabelageral"/>
              <w:rPr>
                <w:rFonts w:cs="Arial"/>
                <w:szCs w:val="14"/>
              </w:rPr>
            </w:pPr>
          </w:p>
        </w:tc>
        <w:tc>
          <w:tcPr>
            <w:tcW w:w="284" w:type="dxa"/>
            <w:shd w:val="clear" w:color="auto" w:fill="auto"/>
          </w:tcPr>
          <w:p w14:paraId="5D11C01B" w14:textId="77777777" w:rsidR="00C31A44" w:rsidRPr="00707744" w:rsidRDefault="00C31A44" w:rsidP="00EE50F4">
            <w:pPr>
              <w:pStyle w:val="08-Tabelageral"/>
              <w:rPr>
                <w:rFonts w:cs="Arial"/>
                <w:szCs w:val="14"/>
              </w:rPr>
            </w:pPr>
          </w:p>
        </w:tc>
        <w:tc>
          <w:tcPr>
            <w:tcW w:w="1627" w:type="dxa"/>
            <w:shd w:val="clear" w:color="auto" w:fill="auto"/>
          </w:tcPr>
          <w:p w14:paraId="0D03B396" w14:textId="77777777" w:rsidR="00C31A44" w:rsidRPr="00707744" w:rsidRDefault="00C31A44" w:rsidP="00EE50F4">
            <w:pPr>
              <w:pStyle w:val="08-Tabelageral"/>
            </w:pPr>
            <w:r>
              <w:t>74</w:t>
            </w:r>
          </w:p>
        </w:tc>
        <w:tc>
          <w:tcPr>
            <w:tcW w:w="1416" w:type="dxa"/>
            <w:shd w:val="clear" w:color="auto" w:fill="auto"/>
            <w:vAlign w:val="center"/>
          </w:tcPr>
          <w:p w14:paraId="620D4AEC" w14:textId="77777777" w:rsidR="00C31A44" w:rsidRPr="00707744" w:rsidRDefault="00C31A44" w:rsidP="00EE50F4">
            <w:pPr>
              <w:pStyle w:val="08-Tabelageral"/>
            </w:pPr>
            <w:r w:rsidRPr="00C657C6">
              <w:rPr>
                <w:rFonts w:cs="Arial"/>
              </w:rPr>
              <w:t>71</w:t>
            </w:r>
          </w:p>
        </w:tc>
      </w:tr>
      <w:tr w:rsidR="00C31A44" w:rsidRPr="00707744" w14:paraId="2C8F8903" w14:textId="77777777" w:rsidTr="00EE50F4">
        <w:trPr>
          <w:trHeight w:val="227"/>
          <w:jc w:val="center"/>
        </w:trPr>
        <w:tc>
          <w:tcPr>
            <w:tcW w:w="3545" w:type="dxa"/>
            <w:shd w:val="clear" w:color="auto" w:fill="auto"/>
          </w:tcPr>
          <w:p w14:paraId="25ED6D8F" w14:textId="77777777" w:rsidR="00C31A44" w:rsidRPr="00707744" w:rsidRDefault="00C31A44" w:rsidP="00EE50F4">
            <w:pPr>
              <w:pStyle w:val="08-Tabelageral"/>
              <w:jc w:val="left"/>
              <w:rPr>
                <w:rFonts w:cs="Arial"/>
                <w:szCs w:val="14"/>
              </w:rPr>
            </w:pPr>
            <w:r w:rsidRPr="00707744">
              <w:rPr>
                <w:rFonts w:cs="Arial"/>
                <w:szCs w:val="14"/>
              </w:rPr>
              <w:t xml:space="preserve">     Comitê de Transações com Partes Relacionadas</w:t>
            </w:r>
          </w:p>
        </w:tc>
        <w:tc>
          <w:tcPr>
            <w:tcW w:w="567" w:type="dxa"/>
            <w:shd w:val="clear" w:color="auto" w:fill="auto"/>
          </w:tcPr>
          <w:p w14:paraId="2090CFDB" w14:textId="77777777" w:rsidR="00C31A44" w:rsidRPr="00707744" w:rsidRDefault="00C31A44" w:rsidP="00EE50F4">
            <w:pPr>
              <w:pStyle w:val="08-Tabelageral"/>
              <w:rPr>
                <w:rFonts w:cs="Arial"/>
                <w:szCs w:val="14"/>
              </w:rPr>
            </w:pPr>
          </w:p>
        </w:tc>
        <w:tc>
          <w:tcPr>
            <w:tcW w:w="815" w:type="dxa"/>
            <w:shd w:val="clear" w:color="auto" w:fill="auto"/>
          </w:tcPr>
          <w:p w14:paraId="6E82D448" w14:textId="77777777" w:rsidR="00C31A44" w:rsidRPr="00707744" w:rsidRDefault="00C31A44" w:rsidP="00EE50F4">
            <w:pPr>
              <w:pStyle w:val="08-Tabelageral"/>
              <w:rPr>
                <w:rFonts w:cs="Arial"/>
                <w:szCs w:val="14"/>
              </w:rPr>
            </w:pPr>
          </w:p>
        </w:tc>
        <w:tc>
          <w:tcPr>
            <w:tcW w:w="1385" w:type="dxa"/>
            <w:shd w:val="clear" w:color="auto" w:fill="auto"/>
          </w:tcPr>
          <w:p w14:paraId="2C16B230" w14:textId="77777777" w:rsidR="00C31A44" w:rsidRPr="00707744" w:rsidRDefault="00C31A44" w:rsidP="00EE50F4">
            <w:pPr>
              <w:pStyle w:val="08-Tabelageral"/>
              <w:rPr>
                <w:rFonts w:cs="Arial"/>
                <w:szCs w:val="14"/>
              </w:rPr>
            </w:pPr>
          </w:p>
        </w:tc>
        <w:tc>
          <w:tcPr>
            <w:tcW w:w="284" w:type="dxa"/>
            <w:shd w:val="clear" w:color="auto" w:fill="auto"/>
          </w:tcPr>
          <w:p w14:paraId="7DBEA1CB" w14:textId="77777777" w:rsidR="00C31A44" w:rsidRPr="00707744" w:rsidRDefault="00C31A44" w:rsidP="00EE50F4">
            <w:pPr>
              <w:pStyle w:val="08-Tabelageral"/>
              <w:rPr>
                <w:rFonts w:cs="Arial"/>
                <w:szCs w:val="14"/>
              </w:rPr>
            </w:pPr>
          </w:p>
        </w:tc>
        <w:tc>
          <w:tcPr>
            <w:tcW w:w="1627" w:type="dxa"/>
            <w:shd w:val="clear" w:color="auto" w:fill="auto"/>
          </w:tcPr>
          <w:p w14:paraId="1551D818" w14:textId="77777777" w:rsidR="00C31A44" w:rsidRPr="00707744" w:rsidRDefault="00C31A44" w:rsidP="00EE50F4">
            <w:pPr>
              <w:pStyle w:val="08-Tabelageral"/>
            </w:pPr>
            <w:r>
              <w:t>41</w:t>
            </w:r>
          </w:p>
        </w:tc>
        <w:tc>
          <w:tcPr>
            <w:tcW w:w="1416" w:type="dxa"/>
            <w:shd w:val="clear" w:color="auto" w:fill="auto"/>
          </w:tcPr>
          <w:p w14:paraId="7FDBC132" w14:textId="77777777" w:rsidR="00C31A44" w:rsidRPr="00707744" w:rsidRDefault="00C31A44" w:rsidP="00EE50F4">
            <w:pPr>
              <w:pStyle w:val="08-Tabelageral"/>
            </w:pPr>
            <w:r>
              <w:rPr>
                <w:rFonts w:cs="Arial"/>
                <w:szCs w:val="14"/>
              </w:rPr>
              <w:t>40</w:t>
            </w:r>
          </w:p>
        </w:tc>
      </w:tr>
      <w:tr w:rsidR="00C31A44" w:rsidRPr="00707744" w14:paraId="4A5837EB" w14:textId="77777777" w:rsidTr="00EE50F4">
        <w:trPr>
          <w:trHeight w:val="227"/>
          <w:jc w:val="center"/>
        </w:trPr>
        <w:tc>
          <w:tcPr>
            <w:tcW w:w="3545" w:type="dxa"/>
            <w:shd w:val="clear" w:color="auto" w:fill="auto"/>
          </w:tcPr>
          <w:p w14:paraId="1987F6A8" w14:textId="77777777" w:rsidR="00C31A44" w:rsidRPr="00707744" w:rsidRDefault="00C31A44" w:rsidP="00EE50F4">
            <w:pPr>
              <w:pStyle w:val="08-Tabelageral"/>
              <w:jc w:val="left"/>
              <w:rPr>
                <w:rFonts w:cs="Arial"/>
                <w:szCs w:val="14"/>
              </w:rPr>
            </w:pPr>
            <w:r w:rsidRPr="00707744">
              <w:rPr>
                <w:rFonts w:cs="Arial"/>
                <w:szCs w:val="14"/>
              </w:rPr>
              <w:t xml:space="preserve">     Comitê de Riscos e de Capital</w:t>
            </w:r>
          </w:p>
        </w:tc>
        <w:tc>
          <w:tcPr>
            <w:tcW w:w="567" w:type="dxa"/>
            <w:shd w:val="clear" w:color="auto" w:fill="auto"/>
          </w:tcPr>
          <w:p w14:paraId="100E5836" w14:textId="77777777" w:rsidR="00C31A44" w:rsidRPr="00707744" w:rsidRDefault="00C31A44" w:rsidP="00EE50F4">
            <w:pPr>
              <w:pStyle w:val="08-Tabelageral"/>
              <w:rPr>
                <w:rFonts w:cs="Arial"/>
                <w:szCs w:val="14"/>
              </w:rPr>
            </w:pPr>
          </w:p>
        </w:tc>
        <w:tc>
          <w:tcPr>
            <w:tcW w:w="815" w:type="dxa"/>
            <w:shd w:val="clear" w:color="auto" w:fill="auto"/>
          </w:tcPr>
          <w:p w14:paraId="115AC68B" w14:textId="77777777" w:rsidR="00C31A44" w:rsidRPr="00707744" w:rsidRDefault="00C31A44" w:rsidP="00EE50F4">
            <w:pPr>
              <w:pStyle w:val="08-Tabelageral"/>
              <w:rPr>
                <w:rFonts w:cs="Arial"/>
                <w:szCs w:val="14"/>
                <w:highlight w:val="yellow"/>
              </w:rPr>
            </w:pPr>
          </w:p>
        </w:tc>
        <w:tc>
          <w:tcPr>
            <w:tcW w:w="1385" w:type="dxa"/>
            <w:shd w:val="clear" w:color="auto" w:fill="auto"/>
          </w:tcPr>
          <w:p w14:paraId="627F7B71" w14:textId="77777777" w:rsidR="00C31A44" w:rsidRPr="00707744" w:rsidRDefault="00C31A44" w:rsidP="00EE50F4">
            <w:pPr>
              <w:pStyle w:val="08-Tabelageral"/>
              <w:rPr>
                <w:rFonts w:cs="Arial"/>
                <w:szCs w:val="14"/>
                <w:highlight w:val="yellow"/>
              </w:rPr>
            </w:pPr>
          </w:p>
        </w:tc>
        <w:tc>
          <w:tcPr>
            <w:tcW w:w="284" w:type="dxa"/>
            <w:shd w:val="clear" w:color="auto" w:fill="auto"/>
          </w:tcPr>
          <w:p w14:paraId="4FAF79B0" w14:textId="77777777" w:rsidR="00C31A44" w:rsidRPr="00707744" w:rsidRDefault="00C31A44" w:rsidP="00EE50F4">
            <w:pPr>
              <w:pStyle w:val="08-Tabelageral"/>
              <w:rPr>
                <w:rFonts w:cs="Arial"/>
                <w:szCs w:val="14"/>
                <w:highlight w:val="yellow"/>
              </w:rPr>
            </w:pPr>
          </w:p>
        </w:tc>
        <w:tc>
          <w:tcPr>
            <w:tcW w:w="1627" w:type="dxa"/>
            <w:shd w:val="clear" w:color="auto" w:fill="auto"/>
          </w:tcPr>
          <w:p w14:paraId="19DC3466" w14:textId="77777777" w:rsidR="00C31A44" w:rsidRPr="00707744" w:rsidRDefault="00C31A44" w:rsidP="00EE50F4">
            <w:pPr>
              <w:pStyle w:val="08-Tabelageral"/>
            </w:pPr>
            <w:r>
              <w:t>124</w:t>
            </w:r>
          </w:p>
        </w:tc>
        <w:tc>
          <w:tcPr>
            <w:tcW w:w="1416" w:type="dxa"/>
            <w:shd w:val="clear" w:color="auto" w:fill="auto"/>
          </w:tcPr>
          <w:p w14:paraId="2FD2F044" w14:textId="77777777" w:rsidR="00C31A44" w:rsidRPr="00707744" w:rsidRDefault="00C31A44" w:rsidP="00EE50F4">
            <w:pPr>
              <w:pStyle w:val="08-Tabelageral"/>
              <w:rPr>
                <w:rFonts w:cs="Arial"/>
                <w:szCs w:val="14"/>
              </w:rPr>
            </w:pPr>
            <w:r>
              <w:rPr>
                <w:rFonts w:cs="Arial"/>
                <w:szCs w:val="14"/>
              </w:rPr>
              <w:t>119</w:t>
            </w:r>
          </w:p>
        </w:tc>
      </w:tr>
      <w:tr w:rsidR="00C31A44" w:rsidRPr="005A6905" w14:paraId="7B8C72FD" w14:textId="77777777" w:rsidTr="00EE50F4">
        <w:trPr>
          <w:trHeight w:val="227"/>
          <w:jc w:val="center"/>
        </w:trPr>
        <w:tc>
          <w:tcPr>
            <w:tcW w:w="3545" w:type="dxa"/>
            <w:shd w:val="clear" w:color="auto" w:fill="auto"/>
          </w:tcPr>
          <w:p w14:paraId="35661CB2" w14:textId="77777777" w:rsidR="00C31A44" w:rsidRPr="005A6905" w:rsidRDefault="00C31A44" w:rsidP="00EE50F4">
            <w:pPr>
              <w:pStyle w:val="08-Tabelageral"/>
              <w:jc w:val="left"/>
              <w:rPr>
                <w:rFonts w:cs="Arial"/>
                <w:b/>
                <w:bCs/>
                <w:szCs w:val="14"/>
              </w:rPr>
            </w:pPr>
            <w:r w:rsidRPr="005A6905">
              <w:rPr>
                <w:rFonts w:cs="Arial"/>
                <w:b/>
                <w:bCs/>
                <w:szCs w:val="14"/>
              </w:rPr>
              <w:t xml:space="preserve">  Remuneração Variável </w:t>
            </w:r>
            <w:r w:rsidRPr="005A6905">
              <w:rPr>
                <w:rFonts w:cs="Arial"/>
                <w:b/>
                <w:bCs/>
                <w:szCs w:val="14"/>
                <w:vertAlign w:val="superscript"/>
              </w:rPr>
              <w:t>(</w:t>
            </w:r>
            <w:r>
              <w:rPr>
                <w:rFonts w:cs="Arial"/>
                <w:b/>
                <w:bCs/>
                <w:szCs w:val="14"/>
                <w:vertAlign w:val="superscript"/>
              </w:rPr>
              <w:t>1)</w:t>
            </w:r>
          </w:p>
        </w:tc>
        <w:tc>
          <w:tcPr>
            <w:tcW w:w="567" w:type="dxa"/>
            <w:shd w:val="clear" w:color="auto" w:fill="auto"/>
          </w:tcPr>
          <w:p w14:paraId="2967A8D7" w14:textId="77777777" w:rsidR="00C31A44" w:rsidRPr="005A6905" w:rsidRDefault="00C31A44" w:rsidP="00EE50F4">
            <w:pPr>
              <w:pStyle w:val="08-Tabelageral"/>
              <w:rPr>
                <w:rFonts w:cs="Arial"/>
                <w:b/>
                <w:bCs/>
                <w:szCs w:val="14"/>
              </w:rPr>
            </w:pPr>
          </w:p>
        </w:tc>
        <w:tc>
          <w:tcPr>
            <w:tcW w:w="815" w:type="dxa"/>
            <w:shd w:val="clear" w:color="auto" w:fill="auto"/>
          </w:tcPr>
          <w:p w14:paraId="08C50139" w14:textId="77777777" w:rsidR="00C31A44" w:rsidRPr="005A6905" w:rsidRDefault="00C31A44" w:rsidP="00EE50F4">
            <w:pPr>
              <w:pStyle w:val="08-Tabelageral"/>
              <w:rPr>
                <w:rFonts w:cs="Arial"/>
                <w:b/>
                <w:bCs/>
                <w:szCs w:val="14"/>
              </w:rPr>
            </w:pPr>
          </w:p>
        </w:tc>
        <w:tc>
          <w:tcPr>
            <w:tcW w:w="1385" w:type="dxa"/>
            <w:shd w:val="clear" w:color="auto" w:fill="auto"/>
          </w:tcPr>
          <w:p w14:paraId="08CC9544" w14:textId="77777777" w:rsidR="00C31A44" w:rsidRPr="005A6905" w:rsidRDefault="00C31A44" w:rsidP="00EE50F4">
            <w:pPr>
              <w:pStyle w:val="08-Tabelageral"/>
              <w:rPr>
                <w:rFonts w:cs="Arial"/>
                <w:b/>
                <w:bCs/>
                <w:szCs w:val="14"/>
              </w:rPr>
            </w:pPr>
          </w:p>
        </w:tc>
        <w:tc>
          <w:tcPr>
            <w:tcW w:w="284" w:type="dxa"/>
            <w:shd w:val="clear" w:color="auto" w:fill="auto"/>
          </w:tcPr>
          <w:p w14:paraId="2B8715F7" w14:textId="77777777" w:rsidR="00C31A44" w:rsidRPr="005A6905" w:rsidRDefault="00C31A44" w:rsidP="00EE50F4">
            <w:pPr>
              <w:pStyle w:val="08-Tabelageral"/>
              <w:rPr>
                <w:rFonts w:cs="Arial"/>
                <w:b/>
                <w:bCs/>
                <w:szCs w:val="14"/>
              </w:rPr>
            </w:pPr>
          </w:p>
        </w:tc>
        <w:tc>
          <w:tcPr>
            <w:tcW w:w="1627" w:type="dxa"/>
            <w:shd w:val="clear" w:color="auto" w:fill="auto"/>
          </w:tcPr>
          <w:p w14:paraId="78626A69" w14:textId="77777777" w:rsidR="00C31A44" w:rsidRPr="006F2CD5" w:rsidRDefault="00C31A44" w:rsidP="00EE50F4">
            <w:pPr>
              <w:pStyle w:val="08-Tabelageral"/>
              <w:rPr>
                <w:b/>
              </w:rPr>
            </w:pPr>
            <w:r>
              <w:rPr>
                <w:b/>
              </w:rPr>
              <w:t>685</w:t>
            </w:r>
          </w:p>
        </w:tc>
        <w:tc>
          <w:tcPr>
            <w:tcW w:w="1416" w:type="dxa"/>
            <w:shd w:val="clear" w:color="auto" w:fill="auto"/>
          </w:tcPr>
          <w:p w14:paraId="72993B7F" w14:textId="77777777" w:rsidR="00C31A44" w:rsidRPr="006F2CD5" w:rsidRDefault="00C31A44" w:rsidP="00EE50F4">
            <w:pPr>
              <w:pStyle w:val="08-Tabelageral"/>
              <w:rPr>
                <w:b/>
              </w:rPr>
            </w:pPr>
            <w:r w:rsidRPr="00C657C6">
              <w:rPr>
                <w:rFonts w:cs="Arial"/>
                <w:b/>
              </w:rPr>
              <w:t>699</w:t>
            </w:r>
          </w:p>
        </w:tc>
      </w:tr>
      <w:tr w:rsidR="00C31A44" w:rsidRPr="005A6905" w14:paraId="6D6A96F1" w14:textId="77777777" w:rsidTr="00EE50F4">
        <w:trPr>
          <w:trHeight w:val="227"/>
          <w:jc w:val="center"/>
        </w:trPr>
        <w:tc>
          <w:tcPr>
            <w:tcW w:w="3545" w:type="dxa"/>
            <w:shd w:val="clear" w:color="auto" w:fill="auto"/>
          </w:tcPr>
          <w:p w14:paraId="56245DDA" w14:textId="77777777" w:rsidR="00C31A44" w:rsidRPr="005A6905" w:rsidRDefault="00C31A44" w:rsidP="00EE50F4">
            <w:pPr>
              <w:pStyle w:val="08-Tabelageral"/>
              <w:jc w:val="left"/>
              <w:rPr>
                <w:rFonts w:cs="Arial"/>
                <w:b/>
                <w:bCs/>
                <w:szCs w:val="14"/>
              </w:rPr>
            </w:pPr>
            <w:r w:rsidRPr="005A6905">
              <w:rPr>
                <w:rFonts w:cs="Arial"/>
                <w:b/>
                <w:bCs/>
                <w:szCs w:val="14"/>
              </w:rPr>
              <w:t xml:space="preserve">  Outros </w:t>
            </w:r>
            <w:r w:rsidRPr="005A6905">
              <w:rPr>
                <w:rFonts w:cs="Arial"/>
                <w:b/>
                <w:bCs/>
                <w:szCs w:val="14"/>
                <w:vertAlign w:val="superscript"/>
              </w:rPr>
              <w:t>(</w:t>
            </w:r>
            <w:r>
              <w:rPr>
                <w:rFonts w:cs="Arial"/>
                <w:b/>
                <w:bCs/>
                <w:szCs w:val="14"/>
                <w:vertAlign w:val="superscript"/>
              </w:rPr>
              <w:t>2</w:t>
            </w:r>
            <w:r w:rsidRPr="005A6905">
              <w:rPr>
                <w:rFonts w:cs="Arial"/>
                <w:b/>
                <w:bCs/>
                <w:szCs w:val="14"/>
                <w:vertAlign w:val="superscript"/>
              </w:rPr>
              <w:t>)</w:t>
            </w:r>
          </w:p>
        </w:tc>
        <w:tc>
          <w:tcPr>
            <w:tcW w:w="567" w:type="dxa"/>
            <w:shd w:val="clear" w:color="auto" w:fill="auto"/>
          </w:tcPr>
          <w:p w14:paraId="4C315D78" w14:textId="77777777" w:rsidR="00C31A44" w:rsidRPr="005A6905" w:rsidRDefault="00C31A44" w:rsidP="00EE50F4">
            <w:pPr>
              <w:pStyle w:val="08-Tabelageral"/>
              <w:rPr>
                <w:rFonts w:cs="Arial"/>
                <w:b/>
                <w:bCs/>
                <w:szCs w:val="14"/>
              </w:rPr>
            </w:pPr>
          </w:p>
        </w:tc>
        <w:tc>
          <w:tcPr>
            <w:tcW w:w="815" w:type="dxa"/>
            <w:shd w:val="clear" w:color="auto" w:fill="auto"/>
          </w:tcPr>
          <w:p w14:paraId="1CDBA64D" w14:textId="77777777" w:rsidR="00C31A44" w:rsidRPr="005A6905" w:rsidRDefault="00C31A44" w:rsidP="00EE50F4">
            <w:pPr>
              <w:pStyle w:val="08-Tabelageral"/>
              <w:rPr>
                <w:rFonts w:cs="Arial"/>
                <w:b/>
                <w:bCs/>
                <w:szCs w:val="14"/>
              </w:rPr>
            </w:pPr>
          </w:p>
        </w:tc>
        <w:tc>
          <w:tcPr>
            <w:tcW w:w="1385" w:type="dxa"/>
            <w:shd w:val="clear" w:color="auto" w:fill="auto"/>
          </w:tcPr>
          <w:p w14:paraId="3187AC6B" w14:textId="77777777" w:rsidR="00C31A44" w:rsidRPr="005A6905" w:rsidRDefault="00C31A44" w:rsidP="00EE50F4">
            <w:pPr>
              <w:pStyle w:val="08-Tabelageral"/>
              <w:rPr>
                <w:rFonts w:cs="Arial"/>
                <w:b/>
                <w:bCs/>
                <w:szCs w:val="14"/>
              </w:rPr>
            </w:pPr>
          </w:p>
        </w:tc>
        <w:tc>
          <w:tcPr>
            <w:tcW w:w="284" w:type="dxa"/>
            <w:shd w:val="clear" w:color="auto" w:fill="auto"/>
          </w:tcPr>
          <w:p w14:paraId="3CEE538C" w14:textId="77777777" w:rsidR="00C31A44" w:rsidRPr="005A6905" w:rsidRDefault="00C31A44" w:rsidP="00EE50F4">
            <w:pPr>
              <w:pStyle w:val="08-Tabelageral"/>
              <w:rPr>
                <w:rFonts w:cs="Arial"/>
                <w:b/>
                <w:bCs/>
                <w:szCs w:val="14"/>
              </w:rPr>
            </w:pPr>
          </w:p>
        </w:tc>
        <w:tc>
          <w:tcPr>
            <w:tcW w:w="1627" w:type="dxa"/>
            <w:shd w:val="clear" w:color="auto" w:fill="auto"/>
          </w:tcPr>
          <w:p w14:paraId="1E07F110" w14:textId="77777777" w:rsidR="00C31A44" w:rsidRPr="006F2CD5" w:rsidRDefault="00C31A44" w:rsidP="00EE50F4">
            <w:pPr>
              <w:pStyle w:val="08-Tabelageral"/>
              <w:rPr>
                <w:b/>
              </w:rPr>
            </w:pPr>
            <w:r>
              <w:rPr>
                <w:b/>
              </w:rPr>
              <w:t>187</w:t>
            </w:r>
          </w:p>
        </w:tc>
        <w:tc>
          <w:tcPr>
            <w:tcW w:w="1416" w:type="dxa"/>
            <w:shd w:val="clear" w:color="auto" w:fill="auto"/>
          </w:tcPr>
          <w:p w14:paraId="31B7A611" w14:textId="77777777" w:rsidR="00C31A44" w:rsidRPr="006F2CD5" w:rsidRDefault="00C31A44" w:rsidP="00EE50F4">
            <w:pPr>
              <w:pStyle w:val="08-Tabelageral"/>
              <w:rPr>
                <w:b/>
              </w:rPr>
            </w:pPr>
            <w:r w:rsidRPr="00C657C6">
              <w:rPr>
                <w:rFonts w:cs="Arial"/>
                <w:b/>
              </w:rPr>
              <w:t>139</w:t>
            </w:r>
          </w:p>
        </w:tc>
      </w:tr>
      <w:tr w:rsidR="00C31A44" w:rsidRPr="005A6905" w14:paraId="60CA91B1" w14:textId="77777777" w:rsidTr="00EE50F4">
        <w:trPr>
          <w:trHeight w:val="227"/>
          <w:jc w:val="center"/>
        </w:trPr>
        <w:tc>
          <w:tcPr>
            <w:tcW w:w="3545" w:type="dxa"/>
            <w:tcBorders>
              <w:bottom w:val="nil"/>
            </w:tcBorders>
            <w:shd w:val="clear" w:color="auto" w:fill="auto"/>
          </w:tcPr>
          <w:p w14:paraId="2D2D814E" w14:textId="77777777" w:rsidR="00C31A44" w:rsidRPr="005A6905" w:rsidRDefault="00C31A44" w:rsidP="00EE50F4">
            <w:pPr>
              <w:pStyle w:val="08-Tabelageral"/>
              <w:jc w:val="left"/>
              <w:rPr>
                <w:rFonts w:cs="Arial"/>
                <w:b/>
                <w:bCs/>
                <w:szCs w:val="14"/>
              </w:rPr>
            </w:pPr>
            <w:r w:rsidRPr="005A6905">
              <w:rPr>
                <w:rFonts w:cs="Arial"/>
                <w:b/>
                <w:bCs/>
                <w:szCs w:val="14"/>
              </w:rPr>
              <w:t xml:space="preserve">Remuneração Baseada em Ações </w:t>
            </w:r>
            <w:r w:rsidRPr="005A6905">
              <w:rPr>
                <w:rFonts w:cs="Arial"/>
                <w:b/>
                <w:bCs/>
                <w:szCs w:val="14"/>
                <w:vertAlign w:val="superscript"/>
              </w:rPr>
              <w:t>(</w:t>
            </w:r>
            <w:r>
              <w:rPr>
                <w:rFonts w:cs="Arial"/>
                <w:b/>
                <w:bCs/>
                <w:szCs w:val="14"/>
                <w:vertAlign w:val="superscript"/>
              </w:rPr>
              <w:t>3</w:t>
            </w:r>
            <w:r w:rsidRPr="005A6905">
              <w:rPr>
                <w:rFonts w:cs="Arial"/>
                <w:b/>
                <w:bCs/>
                <w:szCs w:val="14"/>
                <w:vertAlign w:val="superscript"/>
              </w:rPr>
              <w:t>)</w:t>
            </w:r>
          </w:p>
        </w:tc>
        <w:tc>
          <w:tcPr>
            <w:tcW w:w="567" w:type="dxa"/>
            <w:tcBorders>
              <w:bottom w:val="nil"/>
            </w:tcBorders>
            <w:shd w:val="clear" w:color="auto" w:fill="auto"/>
          </w:tcPr>
          <w:p w14:paraId="45C65A96" w14:textId="77777777" w:rsidR="00C31A44" w:rsidRPr="005A6905" w:rsidRDefault="00C31A44" w:rsidP="00EE50F4">
            <w:pPr>
              <w:pStyle w:val="08-Tabelageral"/>
              <w:rPr>
                <w:rFonts w:cs="Arial"/>
                <w:b/>
                <w:bCs/>
                <w:szCs w:val="14"/>
              </w:rPr>
            </w:pPr>
          </w:p>
        </w:tc>
        <w:tc>
          <w:tcPr>
            <w:tcW w:w="815" w:type="dxa"/>
            <w:tcBorders>
              <w:bottom w:val="nil"/>
            </w:tcBorders>
            <w:shd w:val="clear" w:color="auto" w:fill="auto"/>
          </w:tcPr>
          <w:p w14:paraId="658E10BF" w14:textId="77777777" w:rsidR="00C31A44" w:rsidRPr="005A6905" w:rsidRDefault="00C31A44" w:rsidP="00EE50F4">
            <w:pPr>
              <w:pStyle w:val="08-Tabelageral"/>
              <w:rPr>
                <w:rFonts w:cs="Arial"/>
                <w:b/>
                <w:bCs/>
                <w:szCs w:val="14"/>
              </w:rPr>
            </w:pPr>
          </w:p>
        </w:tc>
        <w:tc>
          <w:tcPr>
            <w:tcW w:w="1385" w:type="dxa"/>
            <w:tcBorders>
              <w:bottom w:val="nil"/>
            </w:tcBorders>
            <w:shd w:val="clear" w:color="auto" w:fill="auto"/>
          </w:tcPr>
          <w:p w14:paraId="16254A94" w14:textId="77777777" w:rsidR="00C31A44" w:rsidRPr="005A6905" w:rsidRDefault="00C31A44" w:rsidP="00EE50F4">
            <w:pPr>
              <w:pStyle w:val="08-Tabelageral"/>
              <w:rPr>
                <w:rFonts w:cs="Arial"/>
                <w:b/>
                <w:bCs/>
                <w:szCs w:val="14"/>
              </w:rPr>
            </w:pPr>
          </w:p>
        </w:tc>
        <w:tc>
          <w:tcPr>
            <w:tcW w:w="284" w:type="dxa"/>
            <w:tcBorders>
              <w:bottom w:val="nil"/>
            </w:tcBorders>
            <w:shd w:val="clear" w:color="auto" w:fill="auto"/>
          </w:tcPr>
          <w:p w14:paraId="2FAAC56A" w14:textId="77777777" w:rsidR="00C31A44" w:rsidRPr="005A6905" w:rsidRDefault="00C31A44" w:rsidP="00EE50F4">
            <w:pPr>
              <w:pStyle w:val="08-Tabelageral"/>
              <w:rPr>
                <w:rFonts w:cs="Arial"/>
                <w:b/>
                <w:bCs/>
                <w:szCs w:val="14"/>
              </w:rPr>
            </w:pPr>
          </w:p>
        </w:tc>
        <w:tc>
          <w:tcPr>
            <w:tcW w:w="1627" w:type="dxa"/>
            <w:tcBorders>
              <w:bottom w:val="nil"/>
            </w:tcBorders>
            <w:shd w:val="clear" w:color="auto" w:fill="auto"/>
          </w:tcPr>
          <w:p w14:paraId="45644F72" w14:textId="77777777" w:rsidR="00C31A44" w:rsidRPr="006F2CD5" w:rsidRDefault="00C31A44" w:rsidP="00EE50F4">
            <w:pPr>
              <w:pStyle w:val="08-Tabelageral"/>
              <w:rPr>
                <w:b/>
              </w:rPr>
            </w:pPr>
            <w:r>
              <w:rPr>
                <w:b/>
              </w:rPr>
              <w:t>1.508</w:t>
            </w:r>
          </w:p>
        </w:tc>
        <w:tc>
          <w:tcPr>
            <w:tcW w:w="1416" w:type="dxa"/>
            <w:tcBorders>
              <w:bottom w:val="nil"/>
            </w:tcBorders>
            <w:shd w:val="clear" w:color="auto" w:fill="auto"/>
          </w:tcPr>
          <w:p w14:paraId="34489D62" w14:textId="77777777" w:rsidR="00C31A44" w:rsidRPr="006F2CD5" w:rsidRDefault="00C31A44" w:rsidP="00EE50F4">
            <w:pPr>
              <w:pStyle w:val="08-Tabelageral"/>
              <w:rPr>
                <w:b/>
              </w:rPr>
            </w:pPr>
            <w:r w:rsidRPr="00C657C6">
              <w:rPr>
                <w:rFonts w:cs="Arial"/>
                <w:b/>
              </w:rPr>
              <w:t>1.222</w:t>
            </w:r>
          </w:p>
        </w:tc>
      </w:tr>
      <w:tr w:rsidR="00C31A44" w:rsidRPr="005A6905" w14:paraId="611AB3CF" w14:textId="77777777" w:rsidTr="00EE50F4">
        <w:trPr>
          <w:trHeight w:val="227"/>
          <w:jc w:val="center"/>
        </w:trPr>
        <w:tc>
          <w:tcPr>
            <w:tcW w:w="3545" w:type="dxa"/>
            <w:tcBorders>
              <w:top w:val="nil"/>
              <w:bottom w:val="single" w:sz="4" w:space="0" w:color="1F3864" w:themeColor="accent1" w:themeShade="80"/>
            </w:tcBorders>
            <w:shd w:val="clear" w:color="auto" w:fill="auto"/>
          </w:tcPr>
          <w:p w14:paraId="56440C04" w14:textId="77777777" w:rsidR="00C31A44" w:rsidRPr="005A6905" w:rsidRDefault="00C31A44" w:rsidP="00EE50F4">
            <w:pPr>
              <w:pStyle w:val="08-Tabelageral"/>
              <w:jc w:val="left"/>
              <w:rPr>
                <w:rFonts w:cs="Arial"/>
                <w:b/>
                <w:bCs/>
                <w:szCs w:val="14"/>
              </w:rPr>
            </w:pPr>
            <w:r w:rsidRPr="005A6905">
              <w:rPr>
                <w:rFonts w:cs="Arial"/>
                <w:b/>
                <w:bCs/>
                <w:szCs w:val="14"/>
              </w:rPr>
              <w:t>Total</w:t>
            </w:r>
          </w:p>
        </w:tc>
        <w:tc>
          <w:tcPr>
            <w:tcW w:w="567" w:type="dxa"/>
            <w:tcBorders>
              <w:top w:val="nil"/>
              <w:bottom w:val="single" w:sz="4" w:space="0" w:color="1F3864" w:themeColor="accent1" w:themeShade="80"/>
            </w:tcBorders>
            <w:shd w:val="clear" w:color="auto" w:fill="auto"/>
          </w:tcPr>
          <w:p w14:paraId="0B8DD1B2" w14:textId="77777777" w:rsidR="00C31A44" w:rsidRPr="005A6905" w:rsidRDefault="00C31A44" w:rsidP="00EE50F4">
            <w:pPr>
              <w:pStyle w:val="08-Tabelageral"/>
              <w:rPr>
                <w:rFonts w:cs="Arial"/>
                <w:b/>
                <w:bCs/>
                <w:szCs w:val="14"/>
              </w:rPr>
            </w:pPr>
          </w:p>
        </w:tc>
        <w:tc>
          <w:tcPr>
            <w:tcW w:w="815" w:type="dxa"/>
            <w:tcBorders>
              <w:top w:val="nil"/>
              <w:bottom w:val="single" w:sz="4" w:space="0" w:color="1F3864" w:themeColor="accent1" w:themeShade="80"/>
            </w:tcBorders>
            <w:shd w:val="clear" w:color="auto" w:fill="auto"/>
          </w:tcPr>
          <w:p w14:paraId="5AB23DC7" w14:textId="77777777" w:rsidR="00C31A44" w:rsidRPr="005A6905" w:rsidRDefault="00C31A44" w:rsidP="00EE50F4">
            <w:pPr>
              <w:pStyle w:val="08-Tabelageral"/>
              <w:rPr>
                <w:rFonts w:cs="Arial"/>
                <w:b/>
                <w:bCs/>
                <w:szCs w:val="14"/>
              </w:rPr>
            </w:pPr>
          </w:p>
        </w:tc>
        <w:tc>
          <w:tcPr>
            <w:tcW w:w="1385" w:type="dxa"/>
            <w:tcBorders>
              <w:top w:val="nil"/>
              <w:bottom w:val="single" w:sz="4" w:space="0" w:color="1F3864" w:themeColor="accent1" w:themeShade="80"/>
            </w:tcBorders>
            <w:shd w:val="clear" w:color="auto" w:fill="auto"/>
          </w:tcPr>
          <w:p w14:paraId="02F8EA44" w14:textId="77777777" w:rsidR="00C31A44" w:rsidRPr="005A6905" w:rsidRDefault="00C31A44" w:rsidP="00EE50F4">
            <w:pPr>
              <w:pStyle w:val="08-Tabelageral"/>
              <w:rPr>
                <w:rFonts w:cs="Arial"/>
                <w:b/>
                <w:bCs/>
                <w:szCs w:val="14"/>
              </w:rPr>
            </w:pPr>
          </w:p>
        </w:tc>
        <w:tc>
          <w:tcPr>
            <w:tcW w:w="284" w:type="dxa"/>
            <w:tcBorders>
              <w:top w:val="nil"/>
              <w:bottom w:val="single" w:sz="4" w:space="0" w:color="1F3864" w:themeColor="accent1" w:themeShade="80"/>
            </w:tcBorders>
            <w:shd w:val="clear" w:color="auto" w:fill="auto"/>
          </w:tcPr>
          <w:p w14:paraId="223FE68E" w14:textId="77777777" w:rsidR="00C31A44" w:rsidRPr="005A6905" w:rsidRDefault="00C31A44" w:rsidP="00EE50F4">
            <w:pPr>
              <w:pStyle w:val="08-Tabelageral"/>
              <w:rPr>
                <w:rFonts w:cs="Arial"/>
                <w:b/>
                <w:bCs/>
                <w:szCs w:val="14"/>
              </w:rPr>
            </w:pPr>
          </w:p>
        </w:tc>
        <w:tc>
          <w:tcPr>
            <w:tcW w:w="1627" w:type="dxa"/>
            <w:tcBorders>
              <w:top w:val="nil"/>
              <w:bottom w:val="single" w:sz="4" w:space="0" w:color="1F3864" w:themeColor="accent1" w:themeShade="80"/>
            </w:tcBorders>
            <w:shd w:val="clear" w:color="auto" w:fill="auto"/>
          </w:tcPr>
          <w:p w14:paraId="087CA3BE" w14:textId="77777777" w:rsidR="00C31A44" w:rsidRPr="006F2CD5" w:rsidRDefault="00C31A44" w:rsidP="00EE50F4">
            <w:pPr>
              <w:pStyle w:val="08-Tabelageral"/>
              <w:rPr>
                <w:b/>
              </w:rPr>
            </w:pPr>
            <w:r>
              <w:rPr>
                <w:b/>
              </w:rPr>
              <w:t>4.399</w:t>
            </w:r>
          </w:p>
        </w:tc>
        <w:tc>
          <w:tcPr>
            <w:tcW w:w="1416" w:type="dxa"/>
            <w:tcBorders>
              <w:top w:val="nil"/>
              <w:bottom w:val="single" w:sz="4" w:space="0" w:color="1F3864" w:themeColor="accent1" w:themeShade="80"/>
            </w:tcBorders>
            <w:shd w:val="clear" w:color="auto" w:fill="auto"/>
          </w:tcPr>
          <w:p w14:paraId="30A26573" w14:textId="77777777" w:rsidR="00C31A44" w:rsidRPr="006F2CD5" w:rsidRDefault="00C31A44" w:rsidP="00EE50F4">
            <w:pPr>
              <w:pStyle w:val="08-Tabelageral"/>
              <w:rPr>
                <w:b/>
              </w:rPr>
            </w:pPr>
            <w:r w:rsidRPr="00C657C6">
              <w:rPr>
                <w:rFonts w:cs="Arial"/>
                <w:b/>
              </w:rPr>
              <w:t>4.015</w:t>
            </w:r>
          </w:p>
        </w:tc>
      </w:tr>
    </w:tbl>
    <w:p w14:paraId="5870ED88" w14:textId="77777777" w:rsidR="002C160F" w:rsidRPr="00C0433F" w:rsidRDefault="002C160F" w:rsidP="00F3239B">
      <w:pPr>
        <w:pStyle w:val="paragraph"/>
        <w:numPr>
          <w:ilvl w:val="0"/>
          <w:numId w:val="21"/>
        </w:numPr>
        <w:spacing w:before="0" w:beforeAutospacing="0" w:after="60" w:afterAutospacing="0"/>
        <w:ind w:left="284" w:hanging="284"/>
        <w:jc w:val="both"/>
        <w:textAlignment w:val="baseline"/>
        <w:rPr>
          <w:rStyle w:val="normaltextrun"/>
          <w:rFonts w:ascii="Arial" w:eastAsia="MS Mincho" w:hAnsi="Arial" w:cs="Arial"/>
          <w:sz w:val="14"/>
          <w:szCs w:val="14"/>
        </w:rPr>
      </w:pPr>
      <w:r w:rsidRPr="00C0433F">
        <w:rPr>
          <w:rFonts w:ascii="Arial" w:hAnsi="Arial" w:cs="Arial"/>
          <w:sz w:val="14"/>
          <w:szCs w:val="14"/>
        </w:rPr>
        <w:t xml:space="preserve">Refere-se ao valor em espécie para quitação do Programa de Remuneração Variável dos Administradores (PRVA) de </w:t>
      </w:r>
      <w:r w:rsidR="00C31A44" w:rsidRPr="00C0433F">
        <w:rPr>
          <w:rFonts w:ascii="Arial" w:hAnsi="Arial" w:cs="Arial"/>
          <w:sz w:val="14"/>
          <w:szCs w:val="14"/>
        </w:rPr>
        <w:t>2024.</w:t>
      </w:r>
      <w:r w:rsidRPr="00C0433F">
        <w:rPr>
          <w:rFonts w:ascii="Arial" w:hAnsi="Arial" w:cs="Arial"/>
          <w:sz w:val="14"/>
          <w:szCs w:val="14"/>
        </w:rPr>
        <w:t xml:space="preserve"> Os valores são brutos, antes da dedução do Imposto de Renda.</w:t>
      </w:r>
    </w:p>
    <w:p w14:paraId="7F55525E" w14:textId="77777777" w:rsidR="002C160F" w:rsidRPr="00C0433F" w:rsidRDefault="002C160F" w:rsidP="00F3239B">
      <w:pPr>
        <w:pStyle w:val="paragraph"/>
        <w:numPr>
          <w:ilvl w:val="0"/>
          <w:numId w:val="21"/>
        </w:numPr>
        <w:spacing w:before="0" w:beforeAutospacing="0" w:after="60" w:afterAutospacing="0"/>
        <w:ind w:left="284" w:hanging="284"/>
        <w:jc w:val="both"/>
        <w:textAlignment w:val="baseline"/>
        <w:rPr>
          <w:rStyle w:val="eop"/>
          <w:rFonts w:ascii="Arial" w:hAnsi="Arial" w:cs="Arial"/>
          <w:sz w:val="14"/>
          <w:szCs w:val="14"/>
        </w:rPr>
      </w:pPr>
      <w:r w:rsidRPr="00C0433F">
        <w:rPr>
          <w:rStyle w:val="normaltextrun"/>
          <w:rFonts w:ascii="Arial" w:eastAsia="MS Mincho" w:hAnsi="Arial" w:cs="Arial"/>
          <w:sz w:val="14"/>
          <w:szCs w:val="14"/>
        </w:rPr>
        <w:t>Benefícios considerados: assistência médica, avaliação de saúde (ações de promoção e prevenção em saúde ocupacional), seguro de vida, vantagem de remoção (custeio parcial de despesas em caso de remoção para outras localidades), auxílio moradia e previdência complementar dos administradores.</w:t>
      </w:r>
      <w:r w:rsidRPr="00C0433F">
        <w:rPr>
          <w:rStyle w:val="eop"/>
          <w:rFonts w:ascii="Arial" w:hAnsi="Arial" w:cs="Arial"/>
          <w:sz w:val="14"/>
          <w:szCs w:val="14"/>
        </w:rPr>
        <w:t> </w:t>
      </w:r>
    </w:p>
    <w:p w14:paraId="0745E9CC" w14:textId="77777777" w:rsidR="002C160F" w:rsidRPr="00C0433F" w:rsidRDefault="002C160F" w:rsidP="00F3239B">
      <w:pPr>
        <w:pStyle w:val="paragraph"/>
        <w:numPr>
          <w:ilvl w:val="0"/>
          <w:numId w:val="21"/>
        </w:numPr>
        <w:spacing w:before="0" w:beforeAutospacing="0" w:after="0" w:afterAutospacing="0"/>
        <w:ind w:left="284" w:hanging="284"/>
        <w:jc w:val="both"/>
        <w:textAlignment w:val="baseline"/>
        <w:rPr>
          <w:rFonts w:ascii="Arial" w:hAnsi="Arial" w:cs="Arial"/>
          <w:sz w:val="14"/>
          <w:szCs w:val="14"/>
        </w:rPr>
      </w:pPr>
      <w:r w:rsidRPr="00C0433F">
        <w:rPr>
          <w:rStyle w:val="normaltextrun"/>
          <w:rFonts w:ascii="Arial" w:eastAsia="MS Mincho" w:hAnsi="Arial" w:cs="Arial"/>
          <w:sz w:val="14"/>
          <w:szCs w:val="14"/>
        </w:rPr>
        <w:t xml:space="preserve">Refere-se ao custo das ações relativas às parcelas dos programas de pagamentos baseados em ações de </w:t>
      </w:r>
      <w:r w:rsidR="00C31A44" w:rsidRPr="00C0433F">
        <w:rPr>
          <w:rStyle w:val="normaltextrun"/>
          <w:rFonts w:ascii="Arial" w:eastAsia="MS Mincho" w:hAnsi="Arial" w:cs="Arial"/>
          <w:sz w:val="14"/>
          <w:szCs w:val="14"/>
        </w:rPr>
        <w:t>2020, 2021, 2022, 2023 e 2024.</w:t>
      </w:r>
      <w:r w:rsidRPr="00C0433F">
        <w:rPr>
          <w:rStyle w:val="normaltextrun"/>
          <w:rFonts w:ascii="Arial" w:eastAsia="MS Mincho" w:hAnsi="Arial" w:cs="Arial"/>
          <w:sz w:val="14"/>
          <w:szCs w:val="14"/>
        </w:rPr>
        <w:t> </w:t>
      </w:r>
      <w:r w:rsidRPr="00C0433F">
        <w:rPr>
          <w:rStyle w:val="eop"/>
          <w:rFonts w:ascii="Arial" w:hAnsi="Arial" w:cs="Arial"/>
          <w:sz w:val="14"/>
          <w:szCs w:val="14"/>
        </w:rPr>
        <w:t> Valor bruto, antes do desconto referente ao Imposto de Renda.</w:t>
      </w:r>
    </w:p>
    <w:p w14:paraId="2026DE26" w14:textId="77777777" w:rsidR="002C160F" w:rsidRDefault="002C160F" w:rsidP="002C160F">
      <w:pPr>
        <w:pStyle w:val="05-Textonormal2"/>
      </w:pPr>
      <w:r w:rsidRPr="00ED0DAC">
        <w:t>De acordo com a política de remuneração variável da BB Seguridade Participações, estabelecida em conformidade com a Lei 6.404/76, artigo 152 e o CPC 10</w:t>
      </w:r>
      <w:r>
        <w:t xml:space="preserve"> (R1) [IFRS 2]</w:t>
      </w:r>
      <w:r w:rsidRPr="00ED0DAC">
        <w:t xml:space="preserve"> – Pagamento Baseado em Ações, parte da remuneração variável da Diretoria Executiva é paga em ações.</w:t>
      </w:r>
    </w:p>
    <w:p w14:paraId="0E2523A3" w14:textId="77777777" w:rsidR="002C160F" w:rsidRPr="00ED0DAC" w:rsidRDefault="002C160F" w:rsidP="002C160F">
      <w:pPr>
        <w:pStyle w:val="05-Textonormal2"/>
      </w:pPr>
      <w:r w:rsidRPr="00ED0DAC">
        <w:t>A BB Seguridade não oferece benefícios pós-emprego ao Pessoal</w:t>
      </w:r>
      <w:r>
        <w:t>-</w:t>
      </w:r>
      <w:r w:rsidRPr="00ED0DAC">
        <w:t xml:space="preserve">Chave da Administração e nem aos seus funcionários. </w:t>
      </w:r>
    </w:p>
    <w:p w14:paraId="41D4D0CC" w14:textId="77777777" w:rsidR="002C160F" w:rsidRPr="00ED0DAC" w:rsidRDefault="002C160F" w:rsidP="002C160F">
      <w:pPr>
        <w:pStyle w:val="05-Textonormal2"/>
      </w:pPr>
      <w:r w:rsidRPr="00ED0DAC">
        <w:t>Os custos correntes com pessoal são ressarcidos ao controlador Banco do Brasil S.A., no âmbito do convênio de cessão de funcionários, no período em que estiverem alocados às atividades da Companhia.</w:t>
      </w:r>
    </w:p>
    <w:p w14:paraId="1C5AFEE0" w14:textId="77777777" w:rsidR="002C160F" w:rsidRPr="00ED0DAC" w:rsidRDefault="002C160F" w:rsidP="002C160F">
      <w:pPr>
        <w:pStyle w:val="05-Textonormal2"/>
      </w:pPr>
      <w:r w:rsidRPr="00ED0DAC">
        <w:t xml:space="preserve">O Grupo BB Seguridade realiza transações bancárias com o seu controlador, Banco do Brasil S.A., como depósitos em conta corrente, </w:t>
      </w:r>
      <w:bookmarkStart w:id="139" w:name="_Hlk165301376"/>
      <w:r>
        <w:t xml:space="preserve">utilização de </w:t>
      </w:r>
      <w:r w:rsidRPr="00ED0DAC">
        <w:t>cartões empresariais</w:t>
      </w:r>
      <w:r>
        <w:t xml:space="preserve"> emitidos pelo Banco</w:t>
      </w:r>
      <w:bookmarkEnd w:id="139"/>
      <w:r w:rsidRPr="00ED0DAC">
        <w:t>, aplicações financeiras, prestação de serviços e de garantias</w:t>
      </w:r>
      <w:r>
        <w:t>.</w:t>
      </w:r>
    </w:p>
    <w:p w14:paraId="69F085E7" w14:textId="77777777" w:rsidR="002C160F" w:rsidRDefault="002C160F" w:rsidP="002C160F">
      <w:pPr>
        <w:pStyle w:val="05-Textonormal2"/>
      </w:pPr>
      <w:r w:rsidRPr="00ED0DAC">
        <w:t>O Grupo BB Seguridade não concede empréstimos a</w:t>
      </w:r>
      <w:r>
        <w:t>o Pessoal-Chave da administração.</w:t>
      </w:r>
    </w:p>
    <w:p w14:paraId="4B4DE767" w14:textId="77777777" w:rsidR="002C160F" w:rsidRDefault="002C160F" w:rsidP="00F563F9">
      <w:pPr>
        <w:pStyle w:val="05-Textonormal2"/>
        <w:pageBreakBefore/>
      </w:pPr>
      <w:r>
        <w:lastRenderedPageBreak/>
        <w:t>A Controlada BB Corretora possui contratos de comercialização para os produtos de seguridade no canal bancário com todas as investidas operacionais da BB Seguridade, sendo os principais elencados a seguir:</w:t>
      </w:r>
    </w:p>
    <w:p w14:paraId="06B33742" w14:textId="77777777" w:rsidR="002C160F" w:rsidRPr="002B4486" w:rsidRDefault="002C160F" w:rsidP="00F3239B">
      <w:pPr>
        <w:pStyle w:val="05-Textonormal2"/>
        <w:numPr>
          <w:ilvl w:val="0"/>
          <w:numId w:val="16"/>
        </w:numPr>
        <w:ind w:left="426" w:hanging="142"/>
      </w:pPr>
      <w:bookmarkStart w:id="140" w:name="_Hlk181191395"/>
      <w:r>
        <w:rPr>
          <w:rStyle w:val="normaltextrun"/>
          <w:rFonts w:eastAsia="MS Mincho" w:cs="Arial"/>
          <w:color w:val="000000"/>
          <w:shd w:val="clear" w:color="auto" w:fill="FFFFFF"/>
        </w:rPr>
        <w:t>Brasilseg Companhia de Seguros S.A. e Aliança do Brasil Seguros S.A.</w:t>
      </w:r>
      <w:bookmarkEnd w:id="140"/>
      <w:r>
        <w:rPr>
          <w:rStyle w:val="normaltextrun"/>
          <w:rFonts w:eastAsia="MS Mincho" w:cs="Arial"/>
          <w:color w:val="000000"/>
          <w:shd w:val="clear" w:color="auto" w:fill="FFFFFF"/>
        </w:rPr>
        <w:t>, controladas da BB MAPFRE Participações S.A., para comercialização de seguros, com último aditivo assinado em 29/12/2022, com vigência até 30/06/2031, podendo ser renovado por períodos subsequentes de 5 anos, condicionado à vigência dos documentos da parceria entre o Grupo BB Seguridade e o Grupo MAPFRE.</w:t>
      </w:r>
    </w:p>
    <w:p w14:paraId="245B947A" w14:textId="77777777" w:rsidR="002C160F" w:rsidRPr="002B4486" w:rsidRDefault="002C160F" w:rsidP="00F3239B">
      <w:pPr>
        <w:pStyle w:val="05-Textonormal2"/>
        <w:numPr>
          <w:ilvl w:val="0"/>
          <w:numId w:val="16"/>
        </w:numPr>
        <w:ind w:left="426" w:hanging="142"/>
      </w:pPr>
      <w:r w:rsidRPr="002B4486">
        <w:t>Brasilprev Seguros e Previdência S.A., para comercialização de planos de previdência privada, assinado em 06/10/1999, pelo prazo de 5 anos, prorrogáveis automaticamente por iguais períodos.</w:t>
      </w:r>
    </w:p>
    <w:p w14:paraId="685BDA52" w14:textId="77777777" w:rsidR="002C160F" w:rsidRPr="002B4486" w:rsidRDefault="002C160F" w:rsidP="00F3239B">
      <w:pPr>
        <w:pStyle w:val="05-Textonormal2"/>
        <w:numPr>
          <w:ilvl w:val="0"/>
          <w:numId w:val="16"/>
        </w:numPr>
        <w:ind w:left="426" w:hanging="142"/>
      </w:pPr>
      <w:r w:rsidRPr="002B4486">
        <w:t>Brasilcap Capitalização S.A., para comercialização de títulos de capitalização, assinado em 14/07/1999, pelo prazo de 5 anos, prorrogáveis automaticamente por iguais períodos.</w:t>
      </w:r>
    </w:p>
    <w:p w14:paraId="26D35900" w14:textId="77777777" w:rsidR="002C160F" w:rsidRPr="00ED0DAC" w:rsidRDefault="002C160F" w:rsidP="002C160F">
      <w:pPr>
        <w:pStyle w:val="05-Textonormal2"/>
      </w:pPr>
      <w:r w:rsidRPr="00ED0DAC">
        <w:t xml:space="preserve">Apresentamos </w:t>
      </w:r>
      <w:r>
        <w:t xml:space="preserve">a seguir </w:t>
      </w:r>
      <w:r w:rsidRPr="00ED0DAC">
        <w:t>as principais operações com partes relacionadas vigentes entre as empresas do Grupo BB Seguridade:</w:t>
      </w:r>
    </w:p>
    <w:p w14:paraId="150A2D58" w14:textId="77777777" w:rsidR="002C160F" w:rsidRPr="00971822" w:rsidRDefault="002C160F" w:rsidP="00F3239B">
      <w:pPr>
        <w:pStyle w:val="03-SubttulodeNota"/>
        <w:numPr>
          <w:ilvl w:val="0"/>
          <w:numId w:val="15"/>
        </w:numPr>
        <w:ind w:left="284" w:hanging="284"/>
        <w:rPr>
          <w:color w:val="1F3864" w:themeColor="accent1" w:themeShade="80"/>
          <w:sz w:val="18"/>
          <w:szCs w:val="18"/>
        </w:rPr>
      </w:pPr>
      <w:r w:rsidRPr="00971822">
        <w:rPr>
          <w:color w:val="1F3864" w:themeColor="accent1" w:themeShade="80"/>
          <w:sz w:val="18"/>
          <w:szCs w:val="18"/>
        </w:rPr>
        <w:t>Sumário das Transações com Partes Relacionadas</w:t>
      </w:r>
    </w:p>
    <w:p w14:paraId="427A425D" w14:textId="77777777" w:rsidR="002C160F" w:rsidRPr="00971822" w:rsidRDefault="002C160F" w:rsidP="002C160F">
      <w:pPr>
        <w:pStyle w:val="03-SubttulodeNota"/>
        <w:rPr>
          <w:color w:val="1F3864" w:themeColor="accent1" w:themeShade="80"/>
          <w:sz w:val="18"/>
          <w:szCs w:val="18"/>
        </w:rPr>
      </w:pPr>
      <w:r w:rsidRPr="00971822">
        <w:rPr>
          <w:color w:val="1F3864" w:themeColor="accent1" w:themeShade="80"/>
          <w:sz w:val="18"/>
          <w:szCs w:val="18"/>
        </w:rPr>
        <w:t xml:space="preserve">BB Seguridade – Controlador </w:t>
      </w:r>
    </w:p>
    <w:p w14:paraId="6750C8DE" w14:textId="77777777" w:rsidR="002C160F" w:rsidRPr="00676763" w:rsidRDefault="002C160F" w:rsidP="002C160F">
      <w:pPr>
        <w:pStyle w:val="01-TtulodeNota"/>
        <w:spacing w:before="0" w:after="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126"/>
        <w:gridCol w:w="3049"/>
        <w:gridCol w:w="1339"/>
        <w:gridCol w:w="1339"/>
        <w:gridCol w:w="1339"/>
        <w:gridCol w:w="1447"/>
      </w:tblGrid>
      <w:tr w:rsidR="002C160F" w:rsidRPr="00BF68E2" w14:paraId="3580DB95" w14:textId="77777777">
        <w:trPr>
          <w:trHeight w:val="238"/>
          <w:jc w:val="center"/>
        </w:trPr>
        <w:tc>
          <w:tcPr>
            <w:tcW w:w="1126" w:type="dxa"/>
            <w:tcBorders>
              <w:top w:val="single" w:sz="2" w:space="0" w:color="1F3864" w:themeColor="accent1" w:themeShade="80"/>
              <w:bottom w:val="nil"/>
            </w:tcBorders>
            <w:shd w:val="clear" w:color="auto" w:fill="auto"/>
          </w:tcPr>
          <w:p w14:paraId="2136D9BF" w14:textId="77777777" w:rsidR="002C160F" w:rsidRPr="00BF68E2" w:rsidRDefault="002C160F">
            <w:pPr>
              <w:pStyle w:val="08-Tabelageral"/>
              <w:rPr>
                <w:b/>
              </w:rPr>
            </w:pPr>
          </w:p>
        </w:tc>
        <w:tc>
          <w:tcPr>
            <w:tcW w:w="3049" w:type="dxa"/>
            <w:tcBorders>
              <w:top w:val="single" w:sz="2" w:space="0" w:color="1F3864" w:themeColor="accent1" w:themeShade="80"/>
              <w:bottom w:val="nil"/>
            </w:tcBorders>
            <w:shd w:val="clear" w:color="auto" w:fill="auto"/>
          </w:tcPr>
          <w:p w14:paraId="504C39D8" w14:textId="77777777" w:rsidR="002C160F" w:rsidRPr="00BF68E2" w:rsidRDefault="002C160F">
            <w:pPr>
              <w:pStyle w:val="08-Tabelageral"/>
              <w:rPr>
                <w:b/>
              </w:rPr>
            </w:pPr>
          </w:p>
        </w:tc>
        <w:tc>
          <w:tcPr>
            <w:tcW w:w="2678" w:type="dxa"/>
            <w:gridSpan w:val="2"/>
            <w:tcBorders>
              <w:top w:val="single" w:sz="2" w:space="0" w:color="1F3864" w:themeColor="accent1" w:themeShade="80"/>
              <w:bottom w:val="single" w:sz="2" w:space="0" w:color="1F3864" w:themeColor="accent1" w:themeShade="80"/>
            </w:tcBorders>
            <w:shd w:val="clear" w:color="auto" w:fill="auto"/>
          </w:tcPr>
          <w:p w14:paraId="1753FBEC" w14:textId="77777777" w:rsidR="002C160F" w:rsidRPr="00BF68E2" w:rsidRDefault="002C160F">
            <w:pPr>
              <w:pStyle w:val="08-Tabelageral"/>
              <w:jc w:val="center"/>
              <w:rPr>
                <w:b/>
                <w:bCs/>
              </w:rPr>
            </w:pPr>
            <w:r>
              <w:rPr>
                <w:b/>
              </w:rPr>
              <w:t>31</w:t>
            </w:r>
            <w:r w:rsidRPr="00BF68E2">
              <w:rPr>
                <w:b/>
              </w:rPr>
              <w:t>.</w:t>
            </w:r>
            <w:r>
              <w:rPr>
                <w:b/>
              </w:rPr>
              <w:t>03</w:t>
            </w:r>
            <w:r w:rsidRPr="00BF68E2">
              <w:rPr>
                <w:b/>
              </w:rPr>
              <w:t>.202</w:t>
            </w:r>
            <w:r>
              <w:rPr>
                <w:b/>
              </w:rPr>
              <w:t>5</w:t>
            </w:r>
          </w:p>
        </w:tc>
        <w:tc>
          <w:tcPr>
            <w:tcW w:w="2786" w:type="dxa"/>
            <w:gridSpan w:val="2"/>
            <w:tcBorders>
              <w:top w:val="single" w:sz="2" w:space="0" w:color="1F3864" w:themeColor="accent1" w:themeShade="80"/>
              <w:bottom w:val="single" w:sz="2" w:space="0" w:color="1F3864" w:themeColor="accent1" w:themeShade="80"/>
            </w:tcBorders>
            <w:shd w:val="clear" w:color="auto" w:fill="auto"/>
          </w:tcPr>
          <w:p w14:paraId="0BF44828" w14:textId="77777777" w:rsidR="002C160F" w:rsidRPr="00BF68E2" w:rsidRDefault="002C160F">
            <w:pPr>
              <w:pStyle w:val="08-Tabelageral"/>
              <w:jc w:val="center"/>
              <w:rPr>
                <w:b/>
              </w:rPr>
            </w:pPr>
            <w:r w:rsidRPr="006E66C7">
              <w:rPr>
                <w:b/>
              </w:rPr>
              <w:t>31.12.202</w:t>
            </w:r>
            <w:r>
              <w:rPr>
                <w:b/>
              </w:rPr>
              <w:t>4</w:t>
            </w:r>
          </w:p>
        </w:tc>
      </w:tr>
      <w:tr w:rsidR="002C160F" w:rsidRPr="00BF68E2" w14:paraId="0A47B5B0" w14:textId="77777777">
        <w:trPr>
          <w:trHeight w:val="238"/>
          <w:jc w:val="center"/>
        </w:trPr>
        <w:tc>
          <w:tcPr>
            <w:tcW w:w="4175" w:type="dxa"/>
            <w:gridSpan w:val="2"/>
            <w:tcBorders>
              <w:top w:val="nil"/>
              <w:bottom w:val="single" w:sz="2" w:space="0" w:color="1F3864" w:themeColor="accent1" w:themeShade="80"/>
            </w:tcBorders>
            <w:shd w:val="clear" w:color="auto" w:fill="auto"/>
          </w:tcPr>
          <w:p w14:paraId="2B74ADAF" w14:textId="77777777" w:rsidR="002C160F" w:rsidRPr="00BF68E2" w:rsidRDefault="002C160F">
            <w:pPr>
              <w:pStyle w:val="08-Tabelageral"/>
              <w:rPr>
                <w:b/>
                <w:szCs w:val="12"/>
              </w:rPr>
            </w:pPr>
          </w:p>
        </w:tc>
        <w:tc>
          <w:tcPr>
            <w:tcW w:w="1339" w:type="dxa"/>
            <w:tcBorders>
              <w:top w:val="single" w:sz="2" w:space="0" w:color="1F3864" w:themeColor="accent1" w:themeShade="80"/>
              <w:bottom w:val="single" w:sz="2" w:space="0" w:color="1F3864" w:themeColor="accent1" w:themeShade="80"/>
            </w:tcBorders>
            <w:shd w:val="clear" w:color="auto" w:fill="auto"/>
          </w:tcPr>
          <w:p w14:paraId="3637E226" w14:textId="77777777" w:rsidR="002C160F" w:rsidRPr="00BF68E2" w:rsidRDefault="002C160F">
            <w:pPr>
              <w:pStyle w:val="08-Tabelageral"/>
              <w:rPr>
                <w:b/>
                <w:szCs w:val="12"/>
              </w:rPr>
            </w:pPr>
            <w:r>
              <w:rPr>
                <w:b/>
                <w:szCs w:val="12"/>
              </w:rPr>
              <w:t>Banco do Brasil</w:t>
            </w:r>
          </w:p>
        </w:tc>
        <w:tc>
          <w:tcPr>
            <w:tcW w:w="1339" w:type="dxa"/>
            <w:tcBorders>
              <w:top w:val="single" w:sz="2" w:space="0" w:color="1F3864" w:themeColor="accent1" w:themeShade="80"/>
              <w:bottom w:val="single" w:sz="2" w:space="0" w:color="1F3864" w:themeColor="accent1" w:themeShade="80"/>
            </w:tcBorders>
            <w:shd w:val="clear" w:color="auto" w:fill="auto"/>
          </w:tcPr>
          <w:p w14:paraId="18EBA1E6" w14:textId="77777777" w:rsidR="002C160F" w:rsidRPr="00BF68E2" w:rsidRDefault="002C160F">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c>
          <w:tcPr>
            <w:tcW w:w="1339" w:type="dxa"/>
            <w:tcBorders>
              <w:top w:val="single" w:sz="2" w:space="0" w:color="1F3864" w:themeColor="accent1" w:themeShade="80"/>
              <w:bottom w:val="single" w:sz="2" w:space="0" w:color="1F3864" w:themeColor="accent1" w:themeShade="80"/>
            </w:tcBorders>
            <w:shd w:val="clear" w:color="auto" w:fill="auto"/>
          </w:tcPr>
          <w:p w14:paraId="22AEC315" w14:textId="77777777" w:rsidR="002C160F" w:rsidRPr="00BF68E2" w:rsidRDefault="002C160F">
            <w:pPr>
              <w:pStyle w:val="08-Tabelageral"/>
              <w:rPr>
                <w:b/>
                <w:szCs w:val="12"/>
              </w:rPr>
            </w:pPr>
            <w:r>
              <w:rPr>
                <w:b/>
                <w:szCs w:val="12"/>
              </w:rPr>
              <w:t>Banco do Brasil</w:t>
            </w:r>
          </w:p>
        </w:tc>
        <w:tc>
          <w:tcPr>
            <w:tcW w:w="1447" w:type="dxa"/>
            <w:tcBorders>
              <w:top w:val="single" w:sz="2" w:space="0" w:color="1F3864" w:themeColor="accent1" w:themeShade="80"/>
              <w:bottom w:val="single" w:sz="2" w:space="0" w:color="1F3864" w:themeColor="accent1" w:themeShade="80"/>
            </w:tcBorders>
            <w:shd w:val="clear" w:color="auto" w:fill="auto"/>
          </w:tcPr>
          <w:p w14:paraId="257EBDE5" w14:textId="77777777" w:rsidR="002C160F" w:rsidRPr="00BF68E2" w:rsidRDefault="002C160F">
            <w:pPr>
              <w:pStyle w:val="08-Tabelageral"/>
              <w:rPr>
                <w:b/>
                <w:szCs w:val="12"/>
              </w:rPr>
            </w:pPr>
            <w:r w:rsidRPr="00BF68E2">
              <w:rPr>
                <w:b/>
                <w:szCs w:val="12"/>
              </w:rPr>
              <w:t xml:space="preserve">Controladas </w:t>
            </w:r>
            <w:r w:rsidRPr="00BF68E2">
              <w:rPr>
                <w:b/>
                <w:szCs w:val="12"/>
                <w:vertAlign w:val="superscript"/>
              </w:rPr>
              <w:t>(</w:t>
            </w:r>
            <w:r>
              <w:rPr>
                <w:b/>
                <w:szCs w:val="12"/>
                <w:vertAlign w:val="superscript"/>
              </w:rPr>
              <w:t>1</w:t>
            </w:r>
            <w:r w:rsidRPr="00BF68E2">
              <w:rPr>
                <w:b/>
                <w:szCs w:val="12"/>
                <w:vertAlign w:val="superscript"/>
              </w:rPr>
              <w:t>)</w:t>
            </w:r>
          </w:p>
        </w:tc>
      </w:tr>
      <w:tr w:rsidR="002C160F" w:rsidRPr="00B169AD" w14:paraId="59713E78" w14:textId="77777777">
        <w:trPr>
          <w:trHeight w:val="238"/>
          <w:jc w:val="center"/>
        </w:trPr>
        <w:tc>
          <w:tcPr>
            <w:tcW w:w="4175" w:type="dxa"/>
            <w:gridSpan w:val="2"/>
            <w:tcBorders>
              <w:top w:val="single" w:sz="2" w:space="0" w:color="1F3864" w:themeColor="accent1" w:themeShade="80"/>
            </w:tcBorders>
            <w:shd w:val="clear" w:color="auto" w:fill="auto"/>
          </w:tcPr>
          <w:p w14:paraId="7C11DCF4" w14:textId="77777777" w:rsidR="002C160F" w:rsidRPr="00B169AD" w:rsidRDefault="002C160F">
            <w:pPr>
              <w:pStyle w:val="08-Tabelageral"/>
              <w:jc w:val="left"/>
              <w:rPr>
                <w:b/>
              </w:rPr>
            </w:pPr>
            <w:r w:rsidRPr="00B169AD">
              <w:rPr>
                <w:b/>
              </w:rPr>
              <w:t>Ativos</w:t>
            </w:r>
          </w:p>
        </w:tc>
        <w:tc>
          <w:tcPr>
            <w:tcW w:w="1339" w:type="dxa"/>
            <w:tcBorders>
              <w:top w:val="single" w:sz="2" w:space="0" w:color="1F3864" w:themeColor="accent1" w:themeShade="80"/>
            </w:tcBorders>
            <w:shd w:val="clear" w:color="auto" w:fill="auto"/>
          </w:tcPr>
          <w:p w14:paraId="54566970" w14:textId="77777777" w:rsidR="002C160F" w:rsidRPr="00B169AD" w:rsidRDefault="002C160F">
            <w:pPr>
              <w:pStyle w:val="08-Tabelageral"/>
              <w:rPr>
                <w:b/>
                <w:szCs w:val="14"/>
              </w:rPr>
            </w:pPr>
          </w:p>
        </w:tc>
        <w:tc>
          <w:tcPr>
            <w:tcW w:w="1339" w:type="dxa"/>
            <w:tcBorders>
              <w:top w:val="single" w:sz="2" w:space="0" w:color="1F3864" w:themeColor="accent1" w:themeShade="80"/>
            </w:tcBorders>
            <w:shd w:val="clear" w:color="auto" w:fill="auto"/>
          </w:tcPr>
          <w:p w14:paraId="1217BDA4" w14:textId="77777777" w:rsidR="002C160F" w:rsidRPr="00B169AD" w:rsidRDefault="002C160F">
            <w:pPr>
              <w:pStyle w:val="08-Tabelageral"/>
              <w:rPr>
                <w:b/>
                <w:szCs w:val="14"/>
              </w:rPr>
            </w:pPr>
          </w:p>
        </w:tc>
        <w:tc>
          <w:tcPr>
            <w:tcW w:w="1339" w:type="dxa"/>
            <w:tcBorders>
              <w:top w:val="single" w:sz="2" w:space="0" w:color="1F3864" w:themeColor="accent1" w:themeShade="80"/>
            </w:tcBorders>
            <w:shd w:val="clear" w:color="auto" w:fill="auto"/>
          </w:tcPr>
          <w:p w14:paraId="33D2E8C9" w14:textId="77777777" w:rsidR="002C160F" w:rsidRPr="00B169AD" w:rsidRDefault="002C160F">
            <w:pPr>
              <w:pStyle w:val="08-Tabelageral"/>
              <w:rPr>
                <w:b/>
              </w:rPr>
            </w:pPr>
          </w:p>
        </w:tc>
        <w:tc>
          <w:tcPr>
            <w:tcW w:w="1447" w:type="dxa"/>
            <w:tcBorders>
              <w:top w:val="single" w:sz="2" w:space="0" w:color="1F3864" w:themeColor="accent1" w:themeShade="80"/>
            </w:tcBorders>
            <w:shd w:val="clear" w:color="auto" w:fill="auto"/>
          </w:tcPr>
          <w:p w14:paraId="3D39474E" w14:textId="77777777" w:rsidR="002C160F" w:rsidRPr="00B169AD" w:rsidRDefault="002C160F">
            <w:pPr>
              <w:pStyle w:val="08-Tabelageral"/>
              <w:rPr>
                <w:b/>
              </w:rPr>
            </w:pPr>
          </w:p>
        </w:tc>
      </w:tr>
      <w:tr w:rsidR="002C160F" w:rsidRPr="001D6BE8" w14:paraId="6BEA7AD6" w14:textId="77777777">
        <w:trPr>
          <w:trHeight w:val="238"/>
          <w:jc w:val="center"/>
        </w:trPr>
        <w:tc>
          <w:tcPr>
            <w:tcW w:w="4175" w:type="dxa"/>
            <w:gridSpan w:val="2"/>
            <w:shd w:val="clear" w:color="auto" w:fill="auto"/>
          </w:tcPr>
          <w:p w14:paraId="68767834" w14:textId="77777777" w:rsidR="002C160F" w:rsidRPr="00687402" w:rsidRDefault="002C160F">
            <w:pPr>
              <w:pStyle w:val="08-Tabelageral"/>
              <w:jc w:val="left"/>
              <w:rPr>
                <w:b/>
              </w:rPr>
            </w:pPr>
            <w:r w:rsidRPr="00687402">
              <w:t>Caixa e equivalentes de caixa</w:t>
            </w:r>
          </w:p>
        </w:tc>
        <w:tc>
          <w:tcPr>
            <w:tcW w:w="1339" w:type="dxa"/>
            <w:shd w:val="clear" w:color="auto" w:fill="auto"/>
          </w:tcPr>
          <w:p w14:paraId="23EE5156" w14:textId="77777777" w:rsidR="002C160F" w:rsidRPr="001D1B75" w:rsidRDefault="002C160F">
            <w:pPr>
              <w:pStyle w:val="08-Tabelageral"/>
            </w:pPr>
            <w:r w:rsidRPr="009D0F5F">
              <w:t>43.546</w:t>
            </w:r>
          </w:p>
        </w:tc>
        <w:tc>
          <w:tcPr>
            <w:tcW w:w="1339" w:type="dxa"/>
            <w:shd w:val="clear" w:color="auto" w:fill="auto"/>
          </w:tcPr>
          <w:p w14:paraId="08B3200B" w14:textId="77777777" w:rsidR="002C160F" w:rsidRPr="001D1B75" w:rsidRDefault="002C160F">
            <w:pPr>
              <w:pStyle w:val="08-Tabelageral"/>
            </w:pPr>
            <w:r>
              <w:t>--</w:t>
            </w:r>
          </w:p>
        </w:tc>
        <w:tc>
          <w:tcPr>
            <w:tcW w:w="1339" w:type="dxa"/>
            <w:shd w:val="clear" w:color="auto" w:fill="auto"/>
          </w:tcPr>
          <w:p w14:paraId="5AE10AA1" w14:textId="77777777" w:rsidR="002C160F" w:rsidRPr="001D1B75" w:rsidRDefault="002C160F">
            <w:pPr>
              <w:pStyle w:val="08-Tabelageral"/>
            </w:pPr>
            <w:r w:rsidRPr="000E3DE4">
              <w:t>335.647</w:t>
            </w:r>
          </w:p>
        </w:tc>
        <w:tc>
          <w:tcPr>
            <w:tcW w:w="1447" w:type="dxa"/>
            <w:shd w:val="clear" w:color="auto" w:fill="auto"/>
          </w:tcPr>
          <w:p w14:paraId="0661AB04" w14:textId="77777777" w:rsidR="002C160F" w:rsidRPr="001D1B75" w:rsidRDefault="002C160F">
            <w:pPr>
              <w:pStyle w:val="08-Tabelageral"/>
            </w:pPr>
            <w:r>
              <w:t>--</w:t>
            </w:r>
          </w:p>
        </w:tc>
      </w:tr>
      <w:tr w:rsidR="002C160F" w:rsidRPr="00E177EF" w14:paraId="1BD12899" w14:textId="77777777">
        <w:trPr>
          <w:trHeight w:val="238"/>
          <w:jc w:val="center"/>
        </w:trPr>
        <w:tc>
          <w:tcPr>
            <w:tcW w:w="4175" w:type="dxa"/>
            <w:gridSpan w:val="2"/>
            <w:shd w:val="clear" w:color="auto" w:fill="auto"/>
          </w:tcPr>
          <w:p w14:paraId="1D776166" w14:textId="77777777" w:rsidR="002C160F" w:rsidRPr="00687402" w:rsidRDefault="002C160F">
            <w:pPr>
              <w:pStyle w:val="08-Tabelageral"/>
              <w:jc w:val="left"/>
              <w:rPr>
                <w:b/>
              </w:rPr>
            </w:pPr>
            <w:r>
              <w:t>Dividendos</w:t>
            </w:r>
          </w:p>
        </w:tc>
        <w:tc>
          <w:tcPr>
            <w:tcW w:w="1339" w:type="dxa"/>
            <w:shd w:val="clear" w:color="auto" w:fill="auto"/>
          </w:tcPr>
          <w:p w14:paraId="07E05110" w14:textId="77777777" w:rsidR="002C160F" w:rsidRPr="001D1B75" w:rsidRDefault="002C160F">
            <w:pPr>
              <w:pStyle w:val="08-Tabelageral"/>
            </w:pPr>
            <w:r>
              <w:t>--</w:t>
            </w:r>
          </w:p>
        </w:tc>
        <w:tc>
          <w:tcPr>
            <w:tcW w:w="1339" w:type="dxa"/>
            <w:shd w:val="clear" w:color="auto" w:fill="auto"/>
          </w:tcPr>
          <w:p w14:paraId="43927F78" w14:textId="77777777" w:rsidR="002C160F" w:rsidRPr="00BB4301" w:rsidRDefault="002C160F">
            <w:pPr>
              <w:pStyle w:val="08-Tabelageral"/>
              <w:rPr>
                <w:rFonts w:cs="Arial"/>
                <w:color w:val="000000"/>
                <w:szCs w:val="14"/>
              </w:rPr>
            </w:pPr>
            <w:r>
              <w:rPr>
                <w:rFonts w:cs="Arial"/>
                <w:color w:val="000000"/>
                <w:szCs w:val="14"/>
              </w:rPr>
              <w:t>--</w:t>
            </w:r>
          </w:p>
        </w:tc>
        <w:tc>
          <w:tcPr>
            <w:tcW w:w="1339" w:type="dxa"/>
            <w:shd w:val="clear" w:color="auto" w:fill="auto"/>
          </w:tcPr>
          <w:p w14:paraId="66310252" w14:textId="77777777" w:rsidR="002C160F" w:rsidRPr="001D1B75" w:rsidRDefault="002C160F">
            <w:pPr>
              <w:pStyle w:val="08-Tabelageral"/>
            </w:pPr>
            <w:r>
              <w:t>--</w:t>
            </w:r>
          </w:p>
        </w:tc>
        <w:tc>
          <w:tcPr>
            <w:tcW w:w="1447" w:type="dxa"/>
            <w:shd w:val="clear" w:color="auto" w:fill="auto"/>
          </w:tcPr>
          <w:p w14:paraId="0132FAEE" w14:textId="77777777" w:rsidR="002C160F" w:rsidRPr="001D1B75" w:rsidRDefault="002C160F">
            <w:pPr>
              <w:pStyle w:val="08-Tabelageral"/>
            </w:pPr>
            <w:r w:rsidRPr="000E3DE4">
              <w:rPr>
                <w:rFonts w:cs="Arial"/>
                <w:color w:val="000000"/>
                <w:szCs w:val="14"/>
              </w:rPr>
              <w:t>4.145.40</w:t>
            </w:r>
            <w:r>
              <w:rPr>
                <w:rFonts w:cs="Arial"/>
                <w:color w:val="000000"/>
                <w:szCs w:val="14"/>
              </w:rPr>
              <w:t>2</w:t>
            </w:r>
          </w:p>
        </w:tc>
      </w:tr>
      <w:tr w:rsidR="002C160F" w:rsidRPr="007A0C63" w14:paraId="1F0972CA" w14:textId="77777777">
        <w:trPr>
          <w:trHeight w:val="238"/>
          <w:jc w:val="center"/>
        </w:trPr>
        <w:tc>
          <w:tcPr>
            <w:tcW w:w="4175" w:type="dxa"/>
            <w:gridSpan w:val="2"/>
            <w:shd w:val="clear" w:color="auto" w:fill="auto"/>
          </w:tcPr>
          <w:p w14:paraId="420F2889" w14:textId="77777777" w:rsidR="002C160F" w:rsidRPr="007A0C63" w:rsidRDefault="002C160F">
            <w:pPr>
              <w:pStyle w:val="08-Tabelageral"/>
              <w:jc w:val="left"/>
              <w:rPr>
                <w:b/>
              </w:rPr>
            </w:pPr>
            <w:r w:rsidRPr="007A0C63">
              <w:t>Valores a receber de sociedades ligadas</w:t>
            </w:r>
          </w:p>
        </w:tc>
        <w:tc>
          <w:tcPr>
            <w:tcW w:w="1339" w:type="dxa"/>
            <w:shd w:val="clear" w:color="auto" w:fill="auto"/>
          </w:tcPr>
          <w:p w14:paraId="5A92E287" w14:textId="77777777" w:rsidR="002C160F" w:rsidRPr="007A0C63" w:rsidRDefault="002C160F">
            <w:pPr>
              <w:pStyle w:val="08-Tabelageral"/>
            </w:pPr>
            <w:r>
              <w:t>--</w:t>
            </w:r>
          </w:p>
        </w:tc>
        <w:tc>
          <w:tcPr>
            <w:tcW w:w="1339" w:type="dxa"/>
            <w:shd w:val="clear" w:color="auto" w:fill="auto"/>
          </w:tcPr>
          <w:p w14:paraId="5009339A" w14:textId="77777777" w:rsidR="002C160F" w:rsidRPr="007A0C63" w:rsidRDefault="002C160F">
            <w:pPr>
              <w:pStyle w:val="08-Tabelageral"/>
            </w:pPr>
            <w:r>
              <w:t>12.520</w:t>
            </w:r>
          </w:p>
        </w:tc>
        <w:tc>
          <w:tcPr>
            <w:tcW w:w="1339" w:type="dxa"/>
            <w:shd w:val="clear" w:color="auto" w:fill="auto"/>
          </w:tcPr>
          <w:p w14:paraId="0C0D7DA1" w14:textId="77777777" w:rsidR="002C160F" w:rsidRPr="007A0C63" w:rsidRDefault="002C160F">
            <w:pPr>
              <w:pStyle w:val="08-Tabelageral"/>
            </w:pPr>
            <w:r>
              <w:t>--</w:t>
            </w:r>
          </w:p>
        </w:tc>
        <w:tc>
          <w:tcPr>
            <w:tcW w:w="1447" w:type="dxa"/>
            <w:shd w:val="clear" w:color="auto" w:fill="auto"/>
          </w:tcPr>
          <w:p w14:paraId="7C99456D" w14:textId="77777777" w:rsidR="002C160F" w:rsidRPr="007A0C63" w:rsidRDefault="002C160F">
            <w:pPr>
              <w:pStyle w:val="08-Tabelageral"/>
            </w:pPr>
            <w:r w:rsidRPr="000E3DE4">
              <w:t>10.799</w:t>
            </w:r>
          </w:p>
        </w:tc>
      </w:tr>
      <w:tr w:rsidR="002C160F" w:rsidRPr="00B169AD" w14:paraId="5123FDE2" w14:textId="77777777">
        <w:trPr>
          <w:trHeight w:val="238"/>
          <w:jc w:val="center"/>
        </w:trPr>
        <w:tc>
          <w:tcPr>
            <w:tcW w:w="4175" w:type="dxa"/>
            <w:gridSpan w:val="2"/>
            <w:shd w:val="clear" w:color="auto" w:fill="auto"/>
          </w:tcPr>
          <w:p w14:paraId="48858387" w14:textId="77777777" w:rsidR="002C160F" w:rsidRPr="00B169AD" w:rsidRDefault="002C160F">
            <w:pPr>
              <w:pStyle w:val="08-Tabelageral"/>
              <w:jc w:val="left"/>
              <w:rPr>
                <w:b/>
              </w:rPr>
            </w:pPr>
            <w:r w:rsidRPr="00B169AD">
              <w:rPr>
                <w:b/>
              </w:rPr>
              <w:t>Passivos</w:t>
            </w:r>
          </w:p>
        </w:tc>
        <w:tc>
          <w:tcPr>
            <w:tcW w:w="1339" w:type="dxa"/>
            <w:shd w:val="clear" w:color="auto" w:fill="auto"/>
          </w:tcPr>
          <w:p w14:paraId="4513AB35" w14:textId="77777777" w:rsidR="002C160F" w:rsidRPr="00B169AD" w:rsidRDefault="002C160F">
            <w:pPr>
              <w:pStyle w:val="08-Tabelageral"/>
              <w:rPr>
                <w:b/>
              </w:rPr>
            </w:pPr>
          </w:p>
        </w:tc>
        <w:tc>
          <w:tcPr>
            <w:tcW w:w="1339" w:type="dxa"/>
            <w:shd w:val="clear" w:color="auto" w:fill="auto"/>
          </w:tcPr>
          <w:p w14:paraId="1E9BEFF1" w14:textId="77777777" w:rsidR="002C160F" w:rsidRPr="00B169AD" w:rsidRDefault="002C160F">
            <w:pPr>
              <w:pStyle w:val="08-Tabelageral"/>
              <w:rPr>
                <w:b/>
              </w:rPr>
            </w:pPr>
          </w:p>
        </w:tc>
        <w:tc>
          <w:tcPr>
            <w:tcW w:w="1339" w:type="dxa"/>
            <w:shd w:val="clear" w:color="auto" w:fill="auto"/>
          </w:tcPr>
          <w:p w14:paraId="5F50A24D" w14:textId="77777777" w:rsidR="002C160F" w:rsidRPr="00B169AD" w:rsidRDefault="002C160F">
            <w:pPr>
              <w:pStyle w:val="08-Tabelageral"/>
              <w:rPr>
                <w:b/>
              </w:rPr>
            </w:pPr>
          </w:p>
        </w:tc>
        <w:tc>
          <w:tcPr>
            <w:tcW w:w="1447" w:type="dxa"/>
            <w:shd w:val="clear" w:color="auto" w:fill="auto"/>
          </w:tcPr>
          <w:p w14:paraId="336F5531" w14:textId="77777777" w:rsidR="002C160F" w:rsidRPr="00B169AD" w:rsidRDefault="002C160F">
            <w:pPr>
              <w:pStyle w:val="08-Tabelageral"/>
              <w:rPr>
                <w:b/>
              </w:rPr>
            </w:pPr>
          </w:p>
        </w:tc>
      </w:tr>
      <w:tr w:rsidR="002C160F" w:rsidRPr="001D6BE8" w14:paraId="0784995F" w14:textId="77777777">
        <w:trPr>
          <w:trHeight w:val="238"/>
          <w:jc w:val="center"/>
        </w:trPr>
        <w:tc>
          <w:tcPr>
            <w:tcW w:w="4175" w:type="dxa"/>
            <w:gridSpan w:val="2"/>
            <w:tcBorders>
              <w:bottom w:val="nil"/>
            </w:tcBorders>
            <w:shd w:val="clear" w:color="auto" w:fill="auto"/>
          </w:tcPr>
          <w:p w14:paraId="6CCFB312" w14:textId="77777777" w:rsidR="002C160F" w:rsidRPr="00687402" w:rsidRDefault="002C160F">
            <w:pPr>
              <w:pStyle w:val="08-Tabelageral"/>
              <w:jc w:val="left"/>
              <w:rPr>
                <w:b/>
              </w:rPr>
            </w:pPr>
            <w:r>
              <w:t>Obrigações sociais e estatutárias</w:t>
            </w:r>
          </w:p>
        </w:tc>
        <w:tc>
          <w:tcPr>
            <w:tcW w:w="1339" w:type="dxa"/>
            <w:tcBorders>
              <w:bottom w:val="nil"/>
            </w:tcBorders>
            <w:shd w:val="clear" w:color="auto" w:fill="auto"/>
            <w:vAlign w:val="center"/>
          </w:tcPr>
          <w:p w14:paraId="7715AFEC" w14:textId="77777777" w:rsidR="002C160F" w:rsidRPr="001D1B75" w:rsidRDefault="002C160F">
            <w:pPr>
              <w:pStyle w:val="08-Tabelageral"/>
            </w:pPr>
            <w:r>
              <w:t>254</w:t>
            </w:r>
          </w:p>
        </w:tc>
        <w:tc>
          <w:tcPr>
            <w:tcW w:w="1339" w:type="dxa"/>
            <w:tcBorders>
              <w:bottom w:val="nil"/>
            </w:tcBorders>
            <w:shd w:val="clear" w:color="auto" w:fill="auto"/>
          </w:tcPr>
          <w:p w14:paraId="160AF0A4" w14:textId="77777777" w:rsidR="002C160F" w:rsidRPr="001D1B75" w:rsidRDefault="002C160F">
            <w:pPr>
              <w:pStyle w:val="08-Tabelageral"/>
            </w:pPr>
            <w:r>
              <w:t>--</w:t>
            </w:r>
          </w:p>
        </w:tc>
        <w:tc>
          <w:tcPr>
            <w:tcW w:w="1339" w:type="dxa"/>
            <w:tcBorders>
              <w:bottom w:val="nil"/>
            </w:tcBorders>
            <w:shd w:val="clear" w:color="auto" w:fill="auto"/>
            <w:vAlign w:val="center"/>
          </w:tcPr>
          <w:p w14:paraId="3CBE7974" w14:textId="77777777" w:rsidR="002C160F" w:rsidRPr="001D1B75" w:rsidRDefault="002C160F">
            <w:pPr>
              <w:pStyle w:val="08-Tabelageral"/>
            </w:pPr>
            <w:r w:rsidRPr="000E3DE4">
              <w:t>2.922.517</w:t>
            </w:r>
          </w:p>
        </w:tc>
        <w:tc>
          <w:tcPr>
            <w:tcW w:w="1447" w:type="dxa"/>
            <w:tcBorders>
              <w:bottom w:val="nil"/>
            </w:tcBorders>
            <w:shd w:val="clear" w:color="auto" w:fill="auto"/>
          </w:tcPr>
          <w:p w14:paraId="7246219E" w14:textId="77777777" w:rsidR="002C160F" w:rsidRPr="001D1B75" w:rsidRDefault="002C160F">
            <w:pPr>
              <w:pStyle w:val="08-Tabelageral"/>
            </w:pPr>
            <w:r>
              <w:t>--</w:t>
            </w:r>
          </w:p>
        </w:tc>
      </w:tr>
      <w:tr w:rsidR="002C160F" w:rsidRPr="00E177EF" w14:paraId="402E3068" w14:textId="77777777">
        <w:trPr>
          <w:trHeight w:val="238"/>
          <w:jc w:val="center"/>
        </w:trPr>
        <w:tc>
          <w:tcPr>
            <w:tcW w:w="4175" w:type="dxa"/>
            <w:gridSpan w:val="2"/>
            <w:tcBorders>
              <w:top w:val="nil"/>
              <w:bottom w:val="single" w:sz="2" w:space="0" w:color="1F3864" w:themeColor="accent1" w:themeShade="80"/>
            </w:tcBorders>
            <w:shd w:val="clear" w:color="auto" w:fill="auto"/>
          </w:tcPr>
          <w:p w14:paraId="04FC8571" w14:textId="77777777" w:rsidR="002C160F" w:rsidRPr="00687402" w:rsidRDefault="002C160F">
            <w:pPr>
              <w:pStyle w:val="08-Tabelageral"/>
              <w:jc w:val="left"/>
              <w:rPr>
                <w:b/>
              </w:rPr>
            </w:pPr>
            <w:r>
              <w:t>Valores a pagar a sociedades ligadas</w:t>
            </w:r>
          </w:p>
        </w:tc>
        <w:tc>
          <w:tcPr>
            <w:tcW w:w="1339" w:type="dxa"/>
            <w:tcBorders>
              <w:top w:val="nil"/>
              <w:bottom w:val="single" w:sz="2" w:space="0" w:color="1F3864" w:themeColor="accent1" w:themeShade="80"/>
            </w:tcBorders>
            <w:shd w:val="clear" w:color="auto" w:fill="auto"/>
            <w:vAlign w:val="center"/>
          </w:tcPr>
          <w:p w14:paraId="6697EECE" w14:textId="77777777" w:rsidR="002C160F" w:rsidRPr="001D1B75" w:rsidRDefault="002C160F">
            <w:pPr>
              <w:pStyle w:val="08-Tabelageral"/>
            </w:pPr>
            <w:r>
              <w:t>9.987</w:t>
            </w:r>
          </w:p>
        </w:tc>
        <w:tc>
          <w:tcPr>
            <w:tcW w:w="1339" w:type="dxa"/>
            <w:tcBorders>
              <w:top w:val="nil"/>
              <w:bottom w:val="single" w:sz="2" w:space="0" w:color="1F3864" w:themeColor="accent1" w:themeShade="80"/>
            </w:tcBorders>
            <w:shd w:val="clear" w:color="auto" w:fill="auto"/>
          </w:tcPr>
          <w:p w14:paraId="6DB13BDC" w14:textId="77777777" w:rsidR="002C160F" w:rsidRPr="001D1B75" w:rsidRDefault="002C160F">
            <w:pPr>
              <w:pStyle w:val="08-Tabelageral"/>
            </w:pPr>
            <w:r>
              <w:t>--</w:t>
            </w:r>
          </w:p>
        </w:tc>
        <w:tc>
          <w:tcPr>
            <w:tcW w:w="1339" w:type="dxa"/>
            <w:tcBorders>
              <w:top w:val="nil"/>
              <w:bottom w:val="single" w:sz="2" w:space="0" w:color="1F3864" w:themeColor="accent1" w:themeShade="80"/>
            </w:tcBorders>
            <w:shd w:val="clear" w:color="auto" w:fill="auto"/>
            <w:vAlign w:val="center"/>
          </w:tcPr>
          <w:p w14:paraId="43525DC2" w14:textId="77777777" w:rsidR="002C160F" w:rsidRPr="001D1B75" w:rsidRDefault="002C160F">
            <w:pPr>
              <w:pStyle w:val="08-Tabelageral"/>
            </w:pPr>
            <w:r w:rsidRPr="000E3DE4">
              <w:t>9.730</w:t>
            </w:r>
          </w:p>
        </w:tc>
        <w:tc>
          <w:tcPr>
            <w:tcW w:w="1447" w:type="dxa"/>
            <w:tcBorders>
              <w:top w:val="nil"/>
              <w:bottom w:val="single" w:sz="2" w:space="0" w:color="1F3864" w:themeColor="accent1" w:themeShade="80"/>
            </w:tcBorders>
            <w:shd w:val="clear" w:color="auto" w:fill="auto"/>
          </w:tcPr>
          <w:p w14:paraId="49E3B89D" w14:textId="77777777" w:rsidR="002C160F" w:rsidRPr="001D1B75" w:rsidRDefault="002C160F">
            <w:pPr>
              <w:pStyle w:val="08-Tabelageral"/>
            </w:pPr>
            <w:r>
              <w:t>--</w:t>
            </w:r>
          </w:p>
        </w:tc>
      </w:tr>
    </w:tbl>
    <w:p w14:paraId="4703E9A9" w14:textId="77777777" w:rsidR="002C160F" w:rsidRDefault="002C160F" w:rsidP="002C160F">
      <w:pPr>
        <w:pStyle w:val="01-TtulodeNota"/>
        <w:spacing w:before="0" w:after="0"/>
        <w:jc w:val="right"/>
        <w:rPr>
          <w:sz w:val="14"/>
          <w:szCs w:val="14"/>
        </w:rPr>
      </w:pPr>
    </w:p>
    <w:p w14:paraId="7C27D71A" w14:textId="77777777" w:rsidR="002C160F" w:rsidRPr="00676763" w:rsidRDefault="002C160F" w:rsidP="002C160F">
      <w:pPr>
        <w:pStyle w:val="01-TtulodeNota"/>
        <w:keepNext/>
        <w:spacing w:after="0"/>
        <w:ind w:left="720"/>
        <w:jc w:val="right"/>
        <w:rPr>
          <w:sz w:val="14"/>
          <w:szCs w:val="14"/>
        </w:rPr>
      </w:pPr>
      <w:r w:rsidRPr="00676763">
        <w:rPr>
          <w:sz w:val="14"/>
          <w:szCs w:val="14"/>
        </w:rPr>
        <w:t>R$ mil</w:t>
      </w:r>
    </w:p>
    <w:tbl>
      <w:tblPr>
        <w:tblW w:w="9639" w:type="dxa"/>
        <w:jc w:val="center"/>
        <w:tblBorders>
          <w:top w:val="single" w:sz="2" w:space="0" w:color="9CC2E5" w:themeColor="accent5" w:themeTint="99"/>
          <w:bottom w:val="single" w:sz="2" w:space="0" w:color="9CC2E5" w:themeColor="accent5" w:themeTint="99"/>
        </w:tblBorders>
        <w:tblLayout w:type="fixed"/>
        <w:tblLook w:val="04A0" w:firstRow="1" w:lastRow="0" w:firstColumn="1" w:lastColumn="0" w:noHBand="0" w:noVBand="1"/>
      </w:tblPr>
      <w:tblGrid>
        <w:gridCol w:w="1275"/>
        <w:gridCol w:w="2240"/>
        <w:gridCol w:w="1504"/>
        <w:gridCol w:w="1504"/>
        <w:gridCol w:w="1504"/>
        <w:gridCol w:w="1612"/>
      </w:tblGrid>
      <w:tr w:rsidR="002C160F" w:rsidRPr="00C52004" w14:paraId="12A8F3AD" w14:textId="77777777">
        <w:trPr>
          <w:trHeight w:val="238"/>
          <w:jc w:val="center"/>
        </w:trPr>
        <w:tc>
          <w:tcPr>
            <w:tcW w:w="1275" w:type="dxa"/>
            <w:tcBorders>
              <w:top w:val="single" w:sz="2" w:space="0" w:color="1F3864" w:themeColor="accent1" w:themeShade="80"/>
              <w:bottom w:val="nil"/>
            </w:tcBorders>
            <w:shd w:val="clear" w:color="auto" w:fill="auto"/>
          </w:tcPr>
          <w:p w14:paraId="1F73F111" w14:textId="77777777" w:rsidR="002C160F" w:rsidRPr="00C52004" w:rsidRDefault="002C160F">
            <w:pPr>
              <w:pStyle w:val="08-Tabelageral"/>
              <w:rPr>
                <w:b/>
                <w:szCs w:val="14"/>
              </w:rPr>
            </w:pPr>
          </w:p>
        </w:tc>
        <w:tc>
          <w:tcPr>
            <w:tcW w:w="2240" w:type="dxa"/>
            <w:tcBorders>
              <w:top w:val="single" w:sz="2" w:space="0" w:color="1F3864" w:themeColor="accent1" w:themeShade="80"/>
              <w:bottom w:val="nil"/>
            </w:tcBorders>
            <w:shd w:val="clear" w:color="auto" w:fill="auto"/>
          </w:tcPr>
          <w:p w14:paraId="3DF3CCF4" w14:textId="77777777" w:rsidR="002C160F" w:rsidRPr="00C52004" w:rsidRDefault="002C160F">
            <w:pPr>
              <w:pStyle w:val="08-Tabelageral"/>
              <w:rPr>
                <w:b/>
                <w:szCs w:val="14"/>
              </w:rPr>
            </w:pPr>
          </w:p>
        </w:tc>
        <w:tc>
          <w:tcPr>
            <w:tcW w:w="3008" w:type="dxa"/>
            <w:gridSpan w:val="2"/>
            <w:tcBorders>
              <w:top w:val="single" w:sz="2" w:space="0" w:color="1F3864" w:themeColor="accent1" w:themeShade="80"/>
              <w:bottom w:val="single" w:sz="2" w:space="0" w:color="1F3864" w:themeColor="accent1" w:themeShade="80"/>
            </w:tcBorders>
            <w:shd w:val="clear" w:color="auto" w:fill="auto"/>
          </w:tcPr>
          <w:p w14:paraId="4D0A73D2" w14:textId="77777777" w:rsidR="002C160F" w:rsidRPr="00C52004" w:rsidRDefault="002C160F">
            <w:pPr>
              <w:pStyle w:val="08-Tabelageral"/>
              <w:jc w:val="center"/>
              <w:rPr>
                <w:b/>
                <w:bCs/>
                <w:szCs w:val="14"/>
              </w:rPr>
            </w:pPr>
            <w:r w:rsidRPr="00C657C6">
              <w:rPr>
                <w:rFonts w:cs="Arial"/>
                <w:b/>
                <w:szCs w:val="14"/>
              </w:rPr>
              <w:t xml:space="preserve">1º </w:t>
            </w:r>
            <w:proofErr w:type="spellStart"/>
            <w:r w:rsidRPr="00C657C6">
              <w:rPr>
                <w:rFonts w:cs="Arial"/>
                <w:b/>
                <w:szCs w:val="14"/>
              </w:rPr>
              <w:t>Trim</w:t>
            </w:r>
            <w:proofErr w:type="spellEnd"/>
            <w:r w:rsidRPr="00C657C6">
              <w:rPr>
                <w:rFonts w:cs="Arial"/>
                <w:b/>
                <w:szCs w:val="14"/>
              </w:rPr>
              <w:t>/202</w:t>
            </w:r>
            <w:r>
              <w:rPr>
                <w:rFonts w:cs="Arial"/>
                <w:b/>
                <w:szCs w:val="14"/>
              </w:rPr>
              <w:t>5</w:t>
            </w:r>
          </w:p>
        </w:tc>
        <w:tc>
          <w:tcPr>
            <w:tcW w:w="3116" w:type="dxa"/>
            <w:gridSpan w:val="2"/>
            <w:tcBorders>
              <w:top w:val="single" w:sz="2" w:space="0" w:color="1F3864" w:themeColor="accent1" w:themeShade="80"/>
              <w:bottom w:val="single" w:sz="2" w:space="0" w:color="1F3864" w:themeColor="accent1" w:themeShade="80"/>
            </w:tcBorders>
            <w:shd w:val="clear" w:color="auto" w:fill="auto"/>
          </w:tcPr>
          <w:p w14:paraId="250A2E8F" w14:textId="77777777" w:rsidR="002C160F" w:rsidRPr="00C52004" w:rsidRDefault="002C160F">
            <w:pPr>
              <w:pStyle w:val="08-Tabelageral"/>
              <w:jc w:val="center"/>
              <w:rPr>
                <w:b/>
                <w:szCs w:val="14"/>
              </w:rPr>
            </w:pPr>
            <w:r w:rsidRPr="00C657C6">
              <w:rPr>
                <w:rFonts w:cs="Arial"/>
                <w:b/>
                <w:szCs w:val="14"/>
              </w:rPr>
              <w:t xml:space="preserve">1º </w:t>
            </w:r>
            <w:proofErr w:type="spellStart"/>
            <w:r w:rsidRPr="00C657C6">
              <w:rPr>
                <w:rFonts w:cs="Arial"/>
                <w:b/>
                <w:szCs w:val="14"/>
              </w:rPr>
              <w:t>Trim</w:t>
            </w:r>
            <w:proofErr w:type="spellEnd"/>
            <w:r w:rsidRPr="00C657C6">
              <w:rPr>
                <w:rFonts w:cs="Arial"/>
                <w:b/>
                <w:szCs w:val="14"/>
              </w:rPr>
              <w:t>/2024</w:t>
            </w:r>
          </w:p>
        </w:tc>
      </w:tr>
      <w:tr w:rsidR="002C160F" w:rsidRPr="00C52004" w14:paraId="3D213C87" w14:textId="77777777">
        <w:trPr>
          <w:trHeight w:val="238"/>
          <w:jc w:val="center"/>
        </w:trPr>
        <w:tc>
          <w:tcPr>
            <w:tcW w:w="3515" w:type="dxa"/>
            <w:gridSpan w:val="2"/>
            <w:tcBorders>
              <w:top w:val="nil"/>
              <w:bottom w:val="single" w:sz="2" w:space="0" w:color="1F3864" w:themeColor="accent1" w:themeShade="80"/>
            </w:tcBorders>
            <w:shd w:val="clear" w:color="auto" w:fill="auto"/>
          </w:tcPr>
          <w:p w14:paraId="7698F183" w14:textId="77777777" w:rsidR="002C160F" w:rsidRPr="00C52004" w:rsidRDefault="002C160F">
            <w:pPr>
              <w:pStyle w:val="08-Tabelageral"/>
              <w:rPr>
                <w:b/>
                <w:szCs w:val="14"/>
              </w:rPr>
            </w:pPr>
          </w:p>
        </w:tc>
        <w:tc>
          <w:tcPr>
            <w:tcW w:w="1504" w:type="dxa"/>
            <w:tcBorders>
              <w:top w:val="single" w:sz="2" w:space="0" w:color="1F3864" w:themeColor="accent1" w:themeShade="80"/>
              <w:bottom w:val="single" w:sz="2" w:space="0" w:color="1F3864" w:themeColor="accent1" w:themeShade="80"/>
            </w:tcBorders>
            <w:shd w:val="clear" w:color="auto" w:fill="auto"/>
          </w:tcPr>
          <w:p w14:paraId="64761B3C" w14:textId="77777777" w:rsidR="002C160F" w:rsidRPr="00C52004" w:rsidRDefault="002C160F">
            <w:pPr>
              <w:pStyle w:val="08-Tabelageral"/>
              <w:rPr>
                <w:b/>
                <w:szCs w:val="14"/>
              </w:rPr>
            </w:pPr>
            <w:r>
              <w:rPr>
                <w:b/>
                <w:szCs w:val="14"/>
              </w:rPr>
              <w:t>Banco do Brasil</w:t>
            </w:r>
          </w:p>
        </w:tc>
        <w:tc>
          <w:tcPr>
            <w:tcW w:w="1504" w:type="dxa"/>
            <w:tcBorders>
              <w:top w:val="single" w:sz="2" w:space="0" w:color="1F3864" w:themeColor="accent1" w:themeShade="80"/>
              <w:bottom w:val="single" w:sz="2" w:space="0" w:color="1F3864" w:themeColor="accent1" w:themeShade="80"/>
            </w:tcBorders>
            <w:shd w:val="clear" w:color="auto" w:fill="auto"/>
          </w:tcPr>
          <w:p w14:paraId="21FFB553" w14:textId="77777777" w:rsidR="002C160F" w:rsidRPr="00C52004" w:rsidRDefault="002C160F">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c>
          <w:tcPr>
            <w:tcW w:w="1504" w:type="dxa"/>
            <w:tcBorders>
              <w:top w:val="single" w:sz="2" w:space="0" w:color="1F3864" w:themeColor="accent1" w:themeShade="80"/>
              <w:bottom w:val="single" w:sz="2" w:space="0" w:color="1F3864" w:themeColor="accent1" w:themeShade="80"/>
            </w:tcBorders>
            <w:shd w:val="clear" w:color="auto" w:fill="auto"/>
          </w:tcPr>
          <w:p w14:paraId="69DBF389" w14:textId="77777777" w:rsidR="002C160F" w:rsidRPr="00C52004" w:rsidRDefault="002C160F">
            <w:pPr>
              <w:pStyle w:val="08-Tabelageral"/>
              <w:rPr>
                <w:b/>
                <w:szCs w:val="14"/>
              </w:rPr>
            </w:pPr>
            <w:r>
              <w:rPr>
                <w:b/>
                <w:szCs w:val="14"/>
              </w:rPr>
              <w:t>Banco do Brasil</w:t>
            </w:r>
          </w:p>
        </w:tc>
        <w:tc>
          <w:tcPr>
            <w:tcW w:w="1612" w:type="dxa"/>
            <w:tcBorders>
              <w:top w:val="single" w:sz="2" w:space="0" w:color="1F3864" w:themeColor="accent1" w:themeShade="80"/>
              <w:bottom w:val="single" w:sz="2" w:space="0" w:color="1F3864" w:themeColor="accent1" w:themeShade="80"/>
            </w:tcBorders>
            <w:shd w:val="clear" w:color="auto" w:fill="auto"/>
          </w:tcPr>
          <w:p w14:paraId="361ACC6D" w14:textId="77777777" w:rsidR="002C160F" w:rsidRPr="00C52004" w:rsidRDefault="002C160F">
            <w:pPr>
              <w:pStyle w:val="08-Tabelageral"/>
              <w:rPr>
                <w:b/>
                <w:szCs w:val="14"/>
              </w:rPr>
            </w:pPr>
            <w:r w:rsidRPr="00C52004">
              <w:rPr>
                <w:b/>
                <w:szCs w:val="14"/>
              </w:rPr>
              <w:t xml:space="preserve">Controladas </w:t>
            </w:r>
            <w:r w:rsidRPr="00C52004">
              <w:rPr>
                <w:b/>
                <w:szCs w:val="14"/>
                <w:vertAlign w:val="superscript"/>
              </w:rPr>
              <w:t>(</w:t>
            </w:r>
            <w:r>
              <w:rPr>
                <w:b/>
                <w:szCs w:val="14"/>
                <w:vertAlign w:val="superscript"/>
              </w:rPr>
              <w:t>1</w:t>
            </w:r>
            <w:r w:rsidRPr="00C52004">
              <w:rPr>
                <w:b/>
                <w:szCs w:val="14"/>
                <w:vertAlign w:val="superscript"/>
              </w:rPr>
              <w:t>)</w:t>
            </w:r>
          </w:p>
        </w:tc>
      </w:tr>
      <w:tr w:rsidR="002C160F" w:rsidRPr="00C52004" w14:paraId="756D0785" w14:textId="77777777">
        <w:trPr>
          <w:trHeight w:val="238"/>
          <w:jc w:val="center"/>
        </w:trPr>
        <w:tc>
          <w:tcPr>
            <w:tcW w:w="3515" w:type="dxa"/>
            <w:gridSpan w:val="2"/>
            <w:tcBorders>
              <w:top w:val="single" w:sz="2" w:space="0" w:color="1F3864" w:themeColor="accent1" w:themeShade="80"/>
              <w:bottom w:val="nil"/>
            </w:tcBorders>
            <w:shd w:val="clear" w:color="auto" w:fill="auto"/>
          </w:tcPr>
          <w:p w14:paraId="3F1BD318" w14:textId="77777777" w:rsidR="002C160F" w:rsidRPr="00C52004" w:rsidRDefault="002C160F">
            <w:pPr>
              <w:pStyle w:val="08-Tabelageral"/>
              <w:jc w:val="both"/>
              <w:rPr>
                <w:b/>
              </w:rPr>
            </w:pPr>
            <w:r w:rsidRPr="00C52004">
              <w:rPr>
                <w:b/>
              </w:rPr>
              <w:t>Resultado</w:t>
            </w:r>
          </w:p>
        </w:tc>
        <w:tc>
          <w:tcPr>
            <w:tcW w:w="1504" w:type="dxa"/>
            <w:tcBorders>
              <w:top w:val="single" w:sz="2" w:space="0" w:color="1F3864" w:themeColor="accent1" w:themeShade="80"/>
              <w:bottom w:val="nil"/>
            </w:tcBorders>
            <w:shd w:val="clear" w:color="auto" w:fill="auto"/>
          </w:tcPr>
          <w:p w14:paraId="297E2792" w14:textId="77777777" w:rsidR="002C160F" w:rsidRPr="00C52004" w:rsidRDefault="002C160F">
            <w:pPr>
              <w:pStyle w:val="08-Tabelageral"/>
              <w:rPr>
                <w:b/>
                <w:szCs w:val="14"/>
              </w:rPr>
            </w:pPr>
          </w:p>
        </w:tc>
        <w:tc>
          <w:tcPr>
            <w:tcW w:w="1504" w:type="dxa"/>
            <w:tcBorders>
              <w:top w:val="single" w:sz="2" w:space="0" w:color="1F3864" w:themeColor="accent1" w:themeShade="80"/>
              <w:bottom w:val="nil"/>
            </w:tcBorders>
            <w:shd w:val="clear" w:color="auto" w:fill="auto"/>
          </w:tcPr>
          <w:p w14:paraId="67C0DC6F" w14:textId="77777777" w:rsidR="002C160F" w:rsidRPr="00C52004" w:rsidRDefault="002C160F">
            <w:pPr>
              <w:pStyle w:val="08-Tabelageral"/>
              <w:rPr>
                <w:b/>
                <w:szCs w:val="14"/>
              </w:rPr>
            </w:pPr>
          </w:p>
        </w:tc>
        <w:tc>
          <w:tcPr>
            <w:tcW w:w="1504" w:type="dxa"/>
            <w:tcBorders>
              <w:top w:val="single" w:sz="2" w:space="0" w:color="1F3864" w:themeColor="accent1" w:themeShade="80"/>
              <w:bottom w:val="nil"/>
            </w:tcBorders>
            <w:shd w:val="clear" w:color="auto" w:fill="auto"/>
          </w:tcPr>
          <w:p w14:paraId="6CD58AB4" w14:textId="77777777" w:rsidR="002C160F" w:rsidRPr="00C52004" w:rsidRDefault="002C160F">
            <w:pPr>
              <w:pStyle w:val="08-Tabelageral"/>
              <w:rPr>
                <w:b/>
                <w:szCs w:val="14"/>
              </w:rPr>
            </w:pPr>
          </w:p>
        </w:tc>
        <w:tc>
          <w:tcPr>
            <w:tcW w:w="1612" w:type="dxa"/>
            <w:tcBorders>
              <w:top w:val="single" w:sz="2" w:space="0" w:color="1F3864" w:themeColor="accent1" w:themeShade="80"/>
              <w:bottom w:val="nil"/>
            </w:tcBorders>
            <w:shd w:val="clear" w:color="auto" w:fill="auto"/>
          </w:tcPr>
          <w:p w14:paraId="5737094F" w14:textId="77777777" w:rsidR="002C160F" w:rsidRPr="00C52004" w:rsidRDefault="002C160F">
            <w:pPr>
              <w:pStyle w:val="08-Tabelageral"/>
              <w:rPr>
                <w:b/>
                <w:szCs w:val="14"/>
              </w:rPr>
            </w:pPr>
          </w:p>
        </w:tc>
      </w:tr>
      <w:tr w:rsidR="002C160F" w:rsidRPr="00C52004" w14:paraId="27AB46BC" w14:textId="77777777">
        <w:trPr>
          <w:trHeight w:val="238"/>
          <w:jc w:val="center"/>
        </w:trPr>
        <w:tc>
          <w:tcPr>
            <w:tcW w:w="3515" w:type="dxa"/>
            <w:gridSpan w:val="2"/>
            <w:tcBorders>
              <w:top w:val="nil"/>
            </w:tcBorders>
            <w:shd w:val="clear" w:color="auto" w:fill="auto"/>
          </w:tcPr>
          <w:p w14:paraId="72C661C4" w14:textId="77777777" w:rsidR="002C160F" w:rsidRPr="00C52004" w:rsidRDefault="002C160F">
            <w:pPr>
              <w:pStyle w:val="08-Tabelageral"/>
              <w:jc w:val="both"/>
            </w:pPr>
            <w:r w:rsidRPr="00C52004">
              <w:t>Receita de juros de instrumentos financeiros</w:t>
            </w:r>
          </w:p>
        </w:tc>
        <w:tc>
          <w:tcPr>
            <w:tcW w:w="1504" w:type="dxa"/>
            <w:tcBorders>
              <w:top w:val="nil"/>
            </w:tcBorders>
            <w:shd w:val="clear" w:color="auto" w:fill="auto"/>
          </w:tcPr>
          <w:p w14:paraId="3FA17E22" w14:textId="77777777" w:rsidR="002C160F" w:rsidRPr="00C52004" w:rsidRDefault="002C160F">
            <w:pPr>
              <w:pStyle w:val="08-Tabelageral"/>
            </w:pPr>
            <w:r>
              <w:t>7.353</w:t>
            </w:r>
          </w:p>
        </w:tc>
        <w:tc>
          <w:tcPr>
            <w:tcW w:w="1504" w:type="dxa"/>
            <w:tcBorders>
              <w:top w:val="nil"/>
            </w:tcBorders>
            <w:shd w:val="clear" w:color="auto" w:fill="auto"/>
          </w:tcPr>
          <w:p w14:paraId="3170C7C7" w14:textId="77777777" w:rsidR="002C160F" w:rsidRPr="00C52004" w:rsidRDefault="002C160F">
            <w:pPr>
              <w:pStyle w:val="08-Tabelageral"/>
            </w:pPr>
            <w:r>
              <w:t>--</w:t>
            </w:r>
          </w:p>
        </w:tc>
        <w:tc>
          <w:tcPr>
            <w:tcW w:w="1504" w:type="dxa"/>
            <w:tcBorders>
              <w:top w:val="nil"/>
            </w:tcBorders>
            <w:shd w:val="clear" w:color="auto" w:fill="auto"/>
          </w:tcPr>
          <w:p w14:paraId="4EACE693" w14:textId="77777777" w:rsidR="002C160F" w:rsidRPr="00C52004" w:rsidRDefault="002C160F">
            <w:pPr>
              <w:pStyle w:val="08-Tabelageral"/>
            </w:pPr>
            <w:r w:rsidRPr="00C657C6">
              <w:rPr>
                <w:rFonts w:cs="Arial"/>
              </w:rPr>
              <w:t>16.345</w:t>
            </w:r>
          </w:p>
        </w:tc>
        <w:tc>
          <w:tcPr>
            <w:tcW w:w="1612" w:type="dxa"/>
            <w:tcBorders>
              <w:top w:val="nil"/>
            </w:tcBorders>
            <w:shd w:val="clear" w:color="auto" w:fill="auto"/>
          </w:tcPr>
          <w:p w14:paraId="5A16619A" w14:textId="77777777" w:rsidR="002C160F" w:rsidRPr="00C52004" w:rsidRDefault="002C160F">
            <w:pPr>
              <w:pStyle w:val="08-Tabelageral"/>
            </w:pPr>
            <w:r w:rsidRPr="00C657C6">
              <w:rPr>
                <w:rFonts w:cs="Arial"/>
              </w:rPr>
              <w:t>--</w:t>
            </w:r>
          </w:p>
        </w:tc>
      </w:tr>
      <w:tr w:rsidR="002C160F" w:rsidRPr="00C52004" w14:paraId="608F1FE4" w14:textId="77777777">
        <w:trPr>
          <w:trHeight w:val="238"/>
          <w:jc w:val="center"/>
        </w:trPr>
        <w:tc>
          <w:tcPr>
            <w:tcW w:w="3515" w:type="dxa"/>
            <w:gridSpan w:val="2"/>
            <w:shd w:val="clear" w:color="auto" w:fill="auto"/>
          </w:tcPr>
          <w:p w14:paraId="70C56273" w14:textId="77777777" w:rsidR="002C160F" w:rsidRPr="00C52004" w:rsidRDefault="002C160F">
            <w:pPr>
              <w:pStyle w:val="08-Tabelageral"/>
              <w:jc w:val="both"/>
            </w:pPr>
            <w:r w:rsidRPr="00C52004">
              <w:t>Despesas com pessoal</w:t>
            </w:r>
          </w:p>
        </w:tc>
        <w:tc>
          <w:tcPr>
            <w:tcW w:w="1504" w:type="dxa"/>
            <w:shd w:val="clear" w:color="auto" w:fill="auto"/>
          </w:tcPr>
          <w:p w14:paraId="5F5ED2E8" w14:textId="77777777" w:rsidR="002C160F" w:rsidRPr="00C52004" w:rsidRDefault="002C160F">
            <w:pPr>
              <w:pStyle w:val="08-Tabelageral"/>
            </w:pPr>
            <w:r>
              <w:t>(2.988)</w:t>
            </w:r>
          </w:p>
        </w:tc>
        <w:tc>
          <w:tcPr>
            <w:tcW w:w="1504" w:type="dxa"/>
            <w:shd w:val="clear" w:color="auto" w:fill="auto"/>
          </w:tcPr>
          <w:p w14:paraId="53CDF54F" w14:textId="77777777" w:rsidR="002C160F" w:rsidRPr="00C52004" w:rsidRDefault="002C160F">
            <w:pPr>
              <w:pStyle w:val="08-Tabelageral"/>
            </w:pPr>
            <w:r>
              <w:t>--</w:t>
            </w:r>
          </w:p>
        </w:tc>
        <w:tc>
          <w:tcPr>
            <w:tcW w:w="1504" w:type="dxa"/>
            <w:shd w:val="clear" w:color="auto" w:fill="auto"/>
          </w:tcPr>
          <w:p w14:paraId="1F48A82D" w14:textId="77777777" w:rsidR="002C160F" w:rsidRPr="00C52004" w:rsidRDefault="002C160F">
            <w:pPr>
              <w:pStyle w:val="08-Tabelageral"/>
            </w:pPr>
            <w:r w:rsidRPr="00C657C6">
              <w:rPr>
                <w:rFonts w:cs="Arial"/>
              </w:rPr>
              <w:t>(2.897)</w:t>
            </w:r>
          </w:p>
        </w:tc>
        <w:tc>
          <w:tcPr>
            <w:tcW w:w="1612" w:type="dxa"/>
            <w:shd w:val="clear" w:color="auto" w:fill="auto"/>
          </w:tcPr>
          <w:p w14:paraId="41687CF8" w14:textId="77777777" w:rsidR="002C160F" w:rsidRPr="00C52004" w:rsidRDefault="002C160F">
            <w:pPr>
              <w:pStyle w:val="08-Tabelageral"/>
            </w:pPr>
            <w:r w:rsidRPr="00C657C6">
              <w:rPr>
                <w:rFonts w:cs="Arial"/>
              </w:rPr>
              <w:t>--</w:t>
            </w:r>
          </w:p>
        </w:tc>
      </w:tr>
      <w:tr w:rsidR="002C160F" w:rsidRPr="00C52004" w14:paraId="00C547E5" w14:textId="77777777">
        <w:trPr>
          <w:trHeight w:val="238"/>
          <w:jc w:val="center"/>
        </w:trPr>
        <w:tc>
          <w:tcPr>
            <w:tcW w:w="3515" w:type="dxa"/>
            <w:gridSpan w:val="2"/>
            <w:shd w:val="clear" w:color="auto" w:fill="auto"/>
          </w:tcPr>
          <w:p w14:paraId="6DC759F2" w14:textId="77777777" w:rsidR="002C160F" w:rsidRPr="00C52004" w:rsidRDefault="002C160F">
            <w:pPr>
              <w:pStyle w:val="08-Tabelageral"/>
              <w:jc w:val="both"/>
            </w:pPr>
            <w:r w:rsidRPr="00C52004">
              <w:t xml:space="preserve">Despesas administrativas </w:t>
            </w:r>
            <w:r w:rsidRPr="00C52004">
              <w:rPr>
                <w:vertAlign w:val="superscript"/>
              </w:rPr>
              <w:t>(</w:t>
            </w:r>
            <w:r>
              <w:rPr>
                <w:vertAlign w:val="superscript"/>
              </w:rPr>
              <w:t>2</w:t>
            </w:r>
            <w:r w:rsidRPr="00C52004">
              <w:rPr>
                <w:vertAlign w:val="superscript"/>
              </w:rPr>
              <w:t>)</w:t>
            </w:r>
          </w:p>
        </w:tc>
        <w:tc>
          <w:tcPr>
            <w:tcW w:w="1504" w:type="dxa"/>
            <w:shd w:val="clear" w:color="auto" w:fill="auto"/>
          </w:tcPr>
          <w:p w14:paraId="13D29D3E" w14:textId="77777777" w:rsidR="002C160F" w:rsidRPr="00C52004" w:rsidRDefault="002C160F">
            <w:pPr>
              <w:pStyle w:val="08-Tabelageral"/>
            </w:pPr>
            <w:r>
              <w:t>(346)</w:t>
            </w:r>
          </w:p>
        </w:tc>
        <w:tc>
          <w:tcPr>
            <w:tcW w:w="1504" w:type="dxa"/>
            <w:shd w:val="clear" w:color="auto" w:fill="auto"/>
          </w:tcPr>
          <w:p w14:paraId="11E6FE9C" w14:textId="77777777" w:rsidR="002C160F" w:rsidRPr="00C52004" w:rsidRDefault="002C160F">
            <w:pPr>
              <w:pStyle w:val="08-Tabelageral"/>
            </w:pPr>
            <w:r>
              <w:t>--</w:t>
            </w:r>
          </w:p>
        </w:tc>
        <w:tc>
          <w:tcPr>
            <w:tcW w:w="1504" w:type="dxa"/>
            <w:shd w:val="clear" w:color="auto" w:fill="auto"/>
          </w:tcPr>
          <w:p w14:paraId="65C26B28" w14:textId="77777777" w:rsidR="002C160F" w:rsidRPr="00C52004" w:rsidRDefault="002C160F">
            <w:pPr>
              <w:pStyle w:val="08-Tabelageral"/>
            </w:pPr>
            <w:r w:rsidRPr="00C657C6">
              <w:rPr>
                <w:rFonts w:cs="Arial"/>
              </w:rPr>
              <w:t>(383)</w:t>
            </w:r>
          </w:p>
        </w:tc>
        <w:tc>
          <w:tcPr>
            <w:tcW w:w="1612" w:type="dxa"/>
            <w:shd w:val="clear" w:color="auto" w:fill="auto"/>
          </w:tcPr>
          <w:p w14:paraId="6E95B81E" w14:textId="77777777" w:rsidR="002C160F" w:rsidRPr="00C52004" w:rsidRDefault="002C160F">
            <w:pPr>
              <w:pStyle w:val="08-Tabelageral"/>
            </w:pPr>
            <w:r w:rsidRPr="00C657C6">
              <w:rPr>
                <w:rFonts w:cs="Arial"/>
              </w:rPr>
              <w:t>--</w:t>
            </w:r>
          </w:p>
        </w:tc>
      </w:tr>
      <w:tr w:rsidR="002C160F" w:rsidRPr="00C52004" w14:paraId="2F2ED17E" w14:textId="77777777">
        <w:trPr>
          <w:trHeight w:val="238"/>
          <w:jc w:val="center"/>
        </w:trPr>
        <w:tc>
          <w:tcPr>
            <w:tcW w:w="3515" w:type="dxa"/>
            <w:gridSpan w:val="2"/>
            <w:shd w:val="clear" w:color="auto" w:fill="auto"/>
          </w:tcPr>
          <w:p w14:paraId="2B63CC5F" w14:textId="77777777" w:rsidR="002C160F" w:rsidRPr="00C52004" w:rsidRDefault="002C160F">
            <w:pPr>
              <w:pStyle w:val="08-Tabelageral"/>
              <w:jc w:val="both"/>
            </w:pPr>
            <w:r>
              <w:t>Variações monetárias ativas</w:t>
            </w:r>
          </w:p>
        </w:tc>
        <w:tc>
          <w:tcPr>
            <w:tcW w:w="1504" w:type="dxa"/>
            <w:shd w:val="clear" w:color="auto" w:fill="auto"/>
          </w:tcPr>
          <w:p w14:paraId="2EA42A7C" w14:textId="77777777" w:rsidR="002C160F" w:rsidRPr="00C52004" w:rsidRDefault="002C160F">
            <w:pPr>
              <w:pStyle w:val="08-Tabelageral"/>
            </w:pPr>
            <w:r>
              <w:t>--</w:t>
            </w:r>
          </w:p>
        </w:tc>
        <w:tc>
          <w:tcPr>
            <w:tcW w:w="1504" w:type="dxa"/>
            <w:shd w:val="clear" w:color="auto" w:fill="auto"/>
          </w:tcPr>
          <w:p w14:paraId="6AFEB172" w14:textId="77777777" w:rsidR="002C160F" w:rsidRPr="00C52004" w:rsidRDefault="002C160F">
            <w:pPr>
              <w:pStyle w:val="08-Tabelageral"/>
            </w:pPr>
            <w:r>
              <w:t>87.260</w:t>
            </w:r>
          </w:p>
        </w:tc>
        <w:tc>
          <w:tcPr>
            <w:tcW w:w="1504" w:type="dxa"/>
            <w:shd w:val="clear" w:color="auto" w:fill="auto"/>
          </w:tcPr>
          <w:p w14:paraId="47EA552B" w14:textId="77777777" w:rsidR="002C160F" w:rsidRDefault="002C160F">
            <w:pPr>
              <w:pStyle w:val="08-Tabelageral"/>
            </w:pPr>
            <w:r w:rsidRPr="00C657C6">
              <w:rPr>
                <w:rFonts w:cs="Arial"/>
              </w:rPr>
              <w:t>--</w:t>
            </w:r>
          </w:p>
        </w:tc>
        <w:tc>
          <w:tcPr>
            <w:tcW w:w="1612" w:type="dxa"/>
            <w:shd w:val="clear" w:color="auto" w:fill="auto"/>
          </w:tcPr>
          <w:p w14:paraId="03D22053" w14:textId="77777777" w:rsidR="002C160F" w:rsidRDefault="002C160F">
            <w:pPr>
              <w:pStyle w:val="08-Tabelageral"/>
            </w:pPr>
            <w:r w:rsidRPr="00C657C6">
              <w:rPr>
                <w:rFonts w:cs="Arial"/>
              </w:rPr>
              <w:t>33.904</w:t>
            </w:r>
          </w:p>
        </w:tc>
      </w:tr>
      <w:tr w:rsidR="002C160F" w:rsidRPr="00C52004" w14:paraId="26FACF8B" w14:textId="77777777">
        <w:trPr>
          <w:trHeight w:val="238"/>
          <w:jc w:val="center"/>
        </w:trPr>
        <w:tc>
          <w:tcPr>
            <w:tcW w:w="3515" w:type="dxa"/>
            <w:gridSpan w:val="2"/>
            <w:shd w:val="clear" w:color="auto" w:fill="auto"/>
          </w:tcPr>
          <w:p w14:paraId="3227913C" w14:textId="77777777" w:rsidR="002C160F" w:rsidRDefault="002C160F">
            <w:pPr>
              <w:pStyle w:val="08-Tabelageral"/>
              <w:jc w:val="both"/>
            </w:pPr>
            <w:r>
              <w:t>Variações monetárias passivas</w:t>
            </w:r>
          </w:p>
        </w:tc>
        <w:tc>
          <w:tcPr>
            <w:tcW w:w="1504" w:type="dxa"/>
            <w:shd w:val="clear" w:color="auto" w:fill="auto"/>
          </w:tcPr>
          <w:p w14:paraId="32FB890F" w14:textId="77777777" w:rsidR="002C160F" w:rsidRPr="00C52004" w:rsidRDefault="002C160F">
            <w:pPr>
              <w:pStyle w:val="08-Tabelageral"/>
            </w:pPr>
            <w:r>
              <w:t>(61.514)</w:t>
            </w:r>
          </w:p>
        </w:tc>
        <w:tc>
          <w:tcPr>
            <w:tcW w:w="1504" w:type="dxa"/>
            <w:shd w:val="clear" w:color="auto" w:fill="auto"/>
          </w:tcPr>
          <w:p w14:paraId="76C5CB41" w14:textId="77777777" w:rsidR="002C160F" w:rsidRPr="00C52004" w:rsidRDefault="002C160F">
            <w:pPr>
              <w:pStyle w:val="08-Tabelageral"/>
            </w:pPr>
            <w:r>
              <w:t>--</w:t>
            </w:r>
          </w:p>
        </w:tc>
        <w:tc>
          <w:tcPr>
            <w:tcW w:w="1504" w:type="dxa"/>
            <w:shd w:val="clear" w:color="auto" w:fill="auto"/>
          </w:tcPr>
          <w:p w14:paraId="1D136F68" w14:textId="77777777" w:rsidR="002C160F" w:rsidRDefault="002C160F">
            <w:pPr>
              <w:pStyle w:val="08-Tabelageral"/>
            </w:pPr>
            <w:r w:rsidRPr="00C657C6">
              <w:rPr>
                <w:rFonts w:cs="Arial"/>
              </w:rPr>
              <w:t>(25.425)</w:t>
            </w:r>
          </w:p>
        </w:tc>
        <w:tc>
          <w:tcPr>
            <w:tcW w:w="1612" w:type="dxa"/>
            <w:shd w:val="clear" w:color="auto" w:fill="auto"/>
          </w:tcPr>
          <w:p w14:paraId="0DA5A6C0" w14:textId="77777777" w:rsidR="002C160F" w:rsidRDefault="002C160F">
            <w:pPr>
              <w:pStyle w:val="08-Tabelageral"/>
            </w:pPr>
            <w:r w:rsidRPr="00C657C6">
              <w:rPr>
                <w:rFonts w:cs="Arial"/>
              </w:rPr>
              <w:t>--</w:t>
            </w:r>
          </w:p>
        </w:tc>
      </w:tr>
    </w:tbl>
    <w:p w14:paraId="7EF8DF62" w14:textId="77777777" w:rsidR="002C160F" w:rsidRPr="00C36A31" w:rsidRDefault="002C160F" w:rsidP="00F3239B">
      <w:pPr>
        <w:pStyle w:val="07-Legenda"/>
        <w:numPr>
          <w:ilvl w:val="0"/>
          <w:numId w:val="17"/>
        </w:numPr>
        <w:tabs>
          <w:tab w:val="clear" w:pos="284"/>
          <w:tab w:val="left" w:pos="142"/>
        </w:tabs>
        <w:spacing w:before="0"/>
        <w:ind w:left="425" w:hanging="357"/>
      </w:pPr>
      <w:r>
        <w:t>BB Seguros e BB Corretora.</w:t>
      </w:r>
    </w:p>
    <w:p w14:paraId="2C9EB547" w14:textId="77777777" w:rsidR="002C160F" w:rsidRDefault="002C160F" w:rsidP="00F3239B">
      <w:pPr>
        <w:pStyle w:val="07-Legenda"/>
        <w:numPr>
          <w:ilvl w:val="0"/>
          <w:numId w:val="17"/>
        </w:numPr>
        <w:tabs>
          <w:tab w:val="clear" w:pos="284"/>
          <w:tab w:val="left" w:pos="142"/>
        </w:tabs>
        <w:spacing w:before="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5F9D363D" w14:textId="77777777" w:rsidR="002C160F" w:rsidRPr="00971822" w:rsidRDefault="002C160F" w:rsidP="00F563F9">
      <w:pPr>
        <w:pStyle w:val="03-SubttulodeNota"/>
        <w:pageBreakBefore/>
        <w:rPr>
          <w:color w:val="1F3864" w:themeColor="accent1" w:themeShade="80"/>
          <w:sz w:val="18"/>
          <w:szCs w:val="18"/>
        </w:rPr>
      </w:pPr>
      <w:r w:rsidRPr="00971822">
        <w:rPr>
          <w:color w:val="1F3864" w:themeColor="accent1" w:themeShade="80"/>
          <w:sz w:val="18"/>
          <w:szCs w:val="18"/>
        </w:rPr>
        <w:lastRenderedPageBreak/>
        <w:t>BB Seguridade – Consolidado</w:t>
      </w:r>
    </w:p>
    <w:p w14:paraId="2D36AD02" w14:textId="77777777" w:rsidR="002C160F" w:rsidRPr="00676763" w:rsidRDefault="002C160F" w:rsidP="002C160F">
      <w:pPr>
        <w:pStyle w:val="01-TtulodeNota"/>
        <w:spacing w:before="0"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3543"/>
        <w:gridCol w:w="284"/>
        <w:gridCol w:w="1346"/>
        <w:gridCol w:w="1347"/>
        <w:gridCol w:w="283"/>
        <w:gridCol w:w="1346"/>
        <w:gridCol w:w="1489"/>
      </w:tblGrid>
      <w:tr w:rsidR="002C160F" w:rsidRPr="00C52004" w14:paraId="244EA74F" w14:textId="77777777">
        <w:trPr>
          <w:trHeight w:val="238"/>
          <w:jc w:val="center"/>
        </w:trPr>
        <w:tc>
          <w:tcPr>
            <w:tcW w:w="3543" w:type="dxa"/>
            <w:tcBorders>
              <w:top w:val="single" w:sz="2" w:space="0" w:color="1F3864" w:themeColor="accent1" w:themeShade="80"/>
              <w:bottom w:val="nil"/>
            </w:tcBorders>
            <w:shd w:val="clear" w:color="auto" w:fill="auto"/>
            <w:vAlign w:val="center"/>
          </w:tcPr>
          <w:p w14:paraId="25980051" w14:textId="77777777" w:rsidR="002C160F" w:rsidRPr="00C52004" w:rsidRDefault="002C160F">
            <w:pPr>
              <w:pStyle w:val="08-Tabelageral"/>
              <w:jc w:val="center"/>
              <w:rPr>
                <w:b/>
              </w:rPr>
            </w:pPr>
          </w:p>
        </w:tc>
        <w:tc>
          <w:tcPr>
            <w:tcW w:w="284" w:type="dxa"/>
            <w:tcBorders>
              <w:top w:val="single" w:sz="2" w:space="0" w:color="1F3864" w:themeColor="accent1" w:themeShade="80"/>
              <w:bottom w:val="nil"/>
            </w:tcBorders>
            <w:shd w:val="clear" w:color="auto" w:fill="auto"/>
            <w:vAlign w:val="center"/>
          </w:tcPr>
          <w:p w14:paraId="5350EE0E" w14:textId="77777777" w:rsidR="002C160F" w:rsidRPr="00C52004" w:rsidRDefault="002C160F">
            <w:pPr>
              <w:pStyle w:val="08-Tabelageral"/>
              <w:jc w:val="center"/>
              <w:rPr>
                <w:b/>
              </w:rPr>
            </w:pPr>
          </w:p>
        </w:tc>
        <w:tc>
          <w:tcPr>
            <w:tcW w:w="2693" w:type="dxa"/>
            <w:gridSpan w:val="2"/>
            <w:tcBorders>
              <w:top w:val="single" w:sz="2" w:space="0" w:color="1F3864" w:themeColor="accent1" w:themeShade="80"/>
              <w:bottom w:val="single" w:sz="2" w:space="0" w:color="9CC2E5" w:themeColor="accent5" w:themeTint="99"/>
            </w:tcBorders>
            <w:shd w:val="clear" w:color="auto" w:fill="auto"/>
            <w:vAlign w:val="center"/>
          </w:tcPr>
          <w:p w14:paraId="62C965A0" w14:textId="77777777" w:rsidR="002C160F" w:rsidRPr="00C52004" w:rsidRDefault="002C160F">
            <w:pPr>
              <w:pStyle w:val="08-Tabelageral"/>
              <w:jc w:val="center"/>
              <w:rPr>
                <w:b/>
                <w:bCs/>
              </w:rPr>
            </w:pPr>
            <w:r>
              <w:rPr>
                <w:b/>
              </w:rPr>
              <w:t>31.03.</w:t>
            </w:r>
            <w:r w:rsidRPr="00C52004">
              <w:rPr>
                <w:b/>
              </w:rPr>
              <w:t>202</w:t>
            </w:r>
            <w:r>
              <w:rPr>
                <w:b/>
              </w:rPr>
              <w:t>5</w:t>
            </w:r>
          </w:p>
        </w:tc>
        <w:tc>
          <w:tcPr>
            <w:tcW w:w="283" w:type="dxa"/>
            <w:tcBorders>
              <w:top w:val="single" w:sz="2" w:space="0" w:color="1F3864" w:themeColor="accent1" w:themeShade="80"/>
              <w:bottom w:val="single" w:sz="2" w:space="0" w:color="9CC2E5" w:themeColor="accent5" w:themeTint="99"/>
            </w:tcBorders>
            <w:shd w:val="clear" w:color="auto" w:fill="auto"/>
          </w:tcPr>
          <w:p w14:paraId="634CA375" w14:textId="77777777" w:rsidR="002C160F" w:rsidRPr="00C52004" w:rsidRDefault="002C160F">
            <w:pPr>
              <w:pStyle w:val="08-Tabelageral"/>
              <w:jc w:val="left"/>
              <w:rPr>
                <w:b/>
              </w:rPr>
            </w:pPr>
          </w:p>
        </w:tc>
        <w:tc>
          <w:tcPr>
            <w:tcW w:w="2835" w:type="dxa"/>
            <w:gridSpan w:val="2"/>
            <w:tcBorders>
              <w:top w:val="single" w:sz="2" w:space="0" w:color="1F3864" w:themeColor="accent1" w:themeShade="80"/>
              <w:bottom w:val="single" w:sz="2" w:space="0" w:color="9CC2E5" w:themeColor="accent5" w:themeTint="99"/>
            </w:tcBorders>
            <w:shd w:val="clear" w:color="auto" w:fill="auto"/>
            <w:vAlign w:val="center"/>
          </w:tcPr>
          <w:p w14:paraId="0E27B4C5" w14:textId="77777777" w:rsidR="002C160F" w:rsidRPr="00C52004" w:rsidRDefault="002C160F">
            <w:pPr>
              <w:pStyle w:val="08-Tabelageral"/>
              <w:jc w:val="center"/>
              <w:rPr>
                <w:b/>
              </w:rPr>
            </w:pPr>
            <w:r w:rsidRPr="006E66C7">
              <w:rPr>
                <w:b/>
              </w:rPr>
              <w:t>31.12.202</w:t>
            </w:r>
            <w:r>
              <w:rPr>
                <w:b/>
              </w:rPr>
              <w:t>4</w:t>
            </w:r>
          </w:p>
        </w:tc>
      </w:tr>
      <w:tr w:rsidR="002C160F" w:rsidRPr="00C52004" w14:paraId="17FEAD84" w14:textId="77777777">
        <w:trPr>
          <w:trHeight w:val="238"/>
          <w:jc w:val="center"/>
        </w:trPr>
        <w:tc>
          <w:tcPr>
            <w:tcW w:w="3827" w:type="dxa"/>
            <w:gridSpan w:val="2"/>
            <w:tcBorders>
              <w:top w:val="nil"/>
              <w:bottom w:val="single" w:sz="2" w:space="0" w:color="1F3864" w:themeColor="accent1" w:themeShade="80"/>
            </w:tcBorders>
            <w:shd w:val="clear" w:color="auto" w:fill="auto"/>
            <w:vAlign w:val="center"/>
          </w:tcPr>
          <w:p w14:paraId="78754EF2" w14:textId="77777777" w:rsidR="002C160F" w:rsidRPr="00C52004" w:rsidRDefault="002C160F">
            <w:pPr>
              <w:pStyle w:val="08-Tabelageral"/>
              <w:jc w:val="center"/>
              <w:rPr>
                <w:b/>
                <w:sz w:val="12"/>
                <w:szCs w:val="12"/>
              </w:rPr>
            </w:pPr>
          </w:p>
        </w:tc>
        <w:tc>
          <w:tcPr>
            <w:tcW w:w="1346" w:type="dxa"/>
            <w:tcBorders>
              <w:top w:val="single" w:sz="2" w:space="0" w:color="1F3864" w:themeColor="accent1" w:themeShade="80"/>
              <w:bottom w:val="single" w:sz="2" w:space="0" w:color="1F3864" w:themeColor="accent1" w:themeShade="80"/>
            </w:tcBorders>
            <w:shd w:val="clear" w:color="auto" w:fill="auto"/>
            <w:vAlign w:val="center"/>
          </w:tcPr>
          <w:p w14:paraId="4762A488" w14:textId="77777777" w:rsidR="002C160F" w:rsidRPr="00C52004" w:rsidRDefault="002C160F">
            <w:pPr>
              <w:pStyle w:val="08-Tabelageral"/>
              <w:rPr>
                <w:b/>
                <w:szCs w:val="12"/>
              </w:rPr>
            </w:pPr>
            <w:r>
              <w:rPr>
                <w:b/>
                <w:szCs w:val="12"/>
              </w:rPr>
              <w:t>Banco do Brasil</w:t>
            </w:r>
          </w:p>
        </w:tc>
        <w:tc>
          <w:tcPr>
            <w:tcW w:w="1347" w:type="dxa"/>
            <w:tcBorders>
              <w:top w:val="single" w:sz="2" w:space="0" w:color="1F3864" w:themeColor="accent1" w:themeShade="80"/>
              <w:bottom w:val="single" w:sz="2" w:space="0" w:color="1F3864" w:themeColor="accent1" w:themeShade="80"/>
            </w:tcBorders>
            <w:shd w:val="clear" w:color="auto" w:fill="auto"/>
            <w:vAlign w:val="center"/>
          </w:tcPr>
          <w:p w14:paraId="2E4ED0BF" w14:textId="77777777" w:rsidR="002C160F" w:rsidRPr="00C52004" w:rsidRDefault="002C160F">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20AAF2F9" w14:textId="77777777" w:rsidR="002C160F" w:rsidRPr="00A63017" w:rsidRDefault="002C160F">
            <w:pPr>
              <w:pStyle w:val="08-Tabelageral"/>
              <w:rPr>
                <w:b/>
                <w:szCs w:val="12"/>
              </w:rPr>
            </w:pPr>
          </w:p>
        </w:tc>
        <w:tc>
          <w:tcPr>
            <w:tcW w:w="1346" w:type="dxa"/>
            <w:tcBorders>
              <w:top w:val="single" w:sz="2" w:space="0" w:color="1F3864" w:themeColor="accent1" w:themeShade="80"/>
              <w:bottom w:val="single" w:sz="2" w:space="0" w:color="1F3864" w:themeColor="accent1" w:themeShade="80"/>
            </w:tcBorders>
            <w:shd w:val="clear" w:color="auto" w:fill="auto"/>
            <w:vAlign w:val="center"/>
          </w:tcPr>
          <w:p w14:paraId="59380E27" w14:textId="77777777" w:rsidR="002C160F" w:rsidRPr="00C52004" w:rsidRDefault="002C160F">
            <w:pPr>
              <w:pStyle w:val="08-Tabelageral"/>
              <w:rPr>
                <w:b/>
                <w:szCs w:val="12"/>
              </w:rPr>
            </w:pPr>
            <w:r>
              <w:rPr>
                <w:b/>
                <w:szCs w:val="12"/>
              </w:rPr>
              <w:t>Banco do Brasil</w:t>
            </w:r>
          </w:p>
        </w:tc>
        <w:tc>
          <w:tcPr>
            <w:tcW w:w="1489" w:type="dxa"/>
            <w:tcBorders>
              <w:top w:val="single" w:sz="2" w:space="0" w:color="1F3864" w:themeColor="accent1" w:themeShade="80"/>
              <w:bottom w:val="single" w:sz="2" w:space="0" w:color="1F3864" w:themeColor="accent1" w:themeShade="80"/>
            </w:tcBorders>
            <w:shd w:val="clear" w:color="auto" w:fill="auto"/>
            <w:vAlign w:val="center"/>
          </w:tcPr>
          <w:p w14:paraId="5683C3E3" w14:textId="77777777" w:rsidR="002C160F" w:rsidRPr="00C52004" w:rsidRDefault="002C160F">
            <w:pPr>
              <w:pStyle w:val="08-Tabelageral"/>
              <w:rPr>
                <w:b/>
                <w:szCs w:val="12"/>
              </w:rPr>
            </w:pPr>
            <w:r w:rsidRPr="00C52004">
              <w:rPr>
                <w:b/>
                <w:szCs w:val="12"/>
              </w:rPr>
              <w:t xml:space="preserve">Empresas Investidas </w:t>
            </w:r>
            <w:r w:rsidRPr="00C52004">
              <w:rPr>
                <w:b/>
                <w:szCs w:val="12"/>
                <w:vertAlign w:val="superscript"/>
              </w:rPr>
              <w:t>(</w:t>
            </w:r>
            <w:r>
              <w:rPr>
                <w:b/>
                <w:szCs w:val="12"/>
                <w:vertAlign w:val="superscript"/>
              </w:rPr>
              <w:t>1</w:t>
            </w:r>
            <w:r w:rsidRPr="00C52004">
              <w:rPr>
                <w:b/>
                <w:szCs w:val="12"/>
                <w:vertAlign w:val="superscript"/>
              </w:rPr>
              <w:t>)</w:t>
            </w:r>
          </w:p>
        </w:tc>
      </w:tr>
      <w:tr w:rsidR="002C160F" w:rsidRPr="00C52004" w14:paraId="1269DECE" w14:textId="77777777">
        <w:trPr>
          <w:trHeight w:val="238"/>
          <w:jc w:val="center"/>
        </w:trPr>
        <w:tc>
          <w:tcPr>
            <w:tcW w:w="3827" w:type="dxa"/>
            <w:gridSpan w:val="2"/>
            <w:tcBorders>
              <w:top w:val="single" w:sz="2" w:space="0" w:color="1F3864" w:themeColor="accent1" w:themeShade="80"/>
              <w:bottom w:val="nil"/>
            </w:tcBorders>
            <w:shd w:val="clear" w:color="auto" w:fill="auto"/>
          </w:tcPr>
          <w:p w14:paraId="20535076" w14:textId="77777777" w:rsidR="002C160F" w:rsidRPr="00C52004" w:rsidRDefault="002C160F">
            <w:pPr>
              <w:pStyle w:val="08-Tabelageral"/>
              <w:jc w:val="left"/>
              <w:rPr>
                <w:b/>
              </w:rPr>
            </w:pPr>
            <w:r w:rsidRPr="00C52004">
              <w:rPr>
                <w:b/>
              </w:rPr>
              <w:t>Ativos</w:t>
            </w:r>
          </w:p>
        </w:tc>
        <w:tc>
          <w:tcPr>
            <w:tcW w:w="1346" w:type="dxa"/>
            <w:tcBorders>
              <w:top w:val="single" w:sz="2" w:space="0" w:color="1F3864" w:themeColor="accent1" w:themeShade="80"/>
              <w:bottom w:val="nil"/>
            </w:tcBorders>
            <w:shd w:val="clear" w:color="auto" w:fill="auto"/>
            <w:vAlign w:val="center"/>
          </w:tcPr>
          <w:p w14:paraId="3742787D" w14:textId="77777777" w:rsidR="002C160F" w:rsidRPr="00C52004" w:rsidRDefault="002C160F">
            <w:pPr>
              <w:pStyle w:val="08-Tabelageral"/>
              <w:rPr>
                <w:b/>
                <w:szCs w:val="14"/>
              </w:rPr>
            </w:pPr>
          </w:p>
        </w:tc>
        <w:tc>
          <w:tcPr>
            <w:tcW w:w="1347" w:type="dxa"/>
            <w:tcBorders>
              <w:top w:val="single" w:sz="2" w:space="0" w:color="1F3864" w:themeColor="accent1" w:themeShade="80"/>
              <w:bottom w:val="nil"/>
            </w:tcBorders>
            <w:shd w:val="clear" w:color="auto" w:fill="auto"/>
            <w:vAlign w:val="center"/>
          </w:tcPr>
          <w:p w14:paraId="0C15210A" w14:textId="77777777" w:rsidR="002C160F" w:rsidRPr="00C52004" w:rsidRDefault="002C160F">
            <w:pPr>
              <w:pStyle w:val="08-Tabelageral"/>
              <w:rPr>
                <w:b/>
                <w:szCs w:val="14"/>
              </w:rPr>
            </w:pPr>
          </w:p>
        </w:tc>
        <w:tc>
          <w:tcPr>
            <w:tcW w:w="283" w:type="dxa"/>
            <w:tcBorders>
              <w:top w:val="single" w:sz="2" w:space="0" w:color="1F3864" w:themeColor="accent1" w:themeShade="80"/>
              <w:bottom w:val="nil"/>
            </w:tcBorders>
            <w:shd w:val="clear" w:color="auto" w:fill="auto"/>
            <w:vAlign w:val="center"/>
          </w:tcPr>
          <w:p w14:paraId="21A13701" w14:textId="77777777" w:rsidR="002C160F" w:rsidRPr="00A63017" w:rsidRDefault="002C160F">
            <w:pPr>
              <w:pStyle w:val="08-Tabelageral"/>
              <w:rPr>
                <w:b/>
              </w:rPr>
            </w:pPr>
          </w:p>
        </w:tc>
        <w:tc>
          <w:tcPr>
            <w:tcW w:w="1346" w:type="dxa"/>
            <w:tcBorders>
              <w:top w:val="single" w:sz="2" w:space="0" w:color="1F3864" w:themeColor="accent1" w:themeShade="80"/>
              <w:bottom w:val="nil"/>
            </w:tcBorders>
            <w:shd w:val="clear" w:color="auto" w:fill="auto"/>
            <w:vAlign w:val="center"/>
          </w:tcPr>
          <w:p w14:paraId="40C7E7F2" w14:textId="77777777" w:rsidR="002C160F" w:rsidRPr="00C52004" w:rsidRDefault="002C160F">
            <w:pPr>
              <w:pStyle w:val="08-Tabelageral"/>
              <w:rPr>
                <w:b/>
              </w:rPr>
            </w:pPr>
          </w:p>
        </w:tc>
        <w:tc>
          <w:tcPr>
            <w:tcW w:w="1489" w:type="dxa"/>
            <w:tcBorders>
              <w:top w:val="single" w:sz="2" w:space="0" w:color="1F3864" w:themeColor="accent1" w:themeShade="80"/>
              <w:bottom w:val="nil"/>
            </w:tcBorders>
            <w:shd w:val="clear" w:color="auto" w:fill="auto"/>
            <w:vAlign w:val="center"/>
          </w:tcPr>
          <w:p w14:paraId="501A0CCC" w14:textId="77777777" w:rsidR="002C160F" w:rsidRPr="00C52004" w:rsidRDefault="002C160F">
            <w:pPr>
              <w:pStyle w:val="08-Tabelageral"/>
              <w:rPr>
                <w:b/>
              </w:rPr>
            </w:pPr>
          </w:p>
        </w:tc>
      </w:tr>
      <w:tr w:rsidR="002C160F" w:rsidRPr="00C52004" w14:paraId="36492F2D" w14:textId="77777777">
        <w:trPr>
          <w:trHeight w:val="238"/>
          <w:jc w:val="center"/>
        </w:trPr>
        <w:tc>
          <w:tcPr>
            <w:tcW w:w="3827" w:type="dxa"/>
            <w:gridSpan w:val="2"/>
            <w:tcBorders>
              <w:top w:val="nil"/>
            </w:tcBorders>
            <w:shd w:val="clear" w:color="auto" w:fill="auto"/>
          </w:tcPr>
          <w:p w14:paraId="02953F82" w14:textId="77777777" w:rsidR="002C160F" w:rsidRPr="00C52004" w:rsidRDefault="002C160F">
            <w:pPr>
              <w:pStyle w:val="08-Tabelageral"/>
              <w:jc w:val="left"/>
            </w:pPr>
            <w:r w:rsidRPr="00C52004">
              <w:t>Caixa e equivalentes de caixa</w:t>
            </w:r>
          </w:p>
        </w:tc>
        <w:tc>
          <w:tcPr>
            <w:tcW w:w="1346" w:type="dxa"/>
            <w:tcBorders>
              <w:top w:val="nil"/>
            </w:tcBorders>
            <w:shd w:val="clear" w:color="auto" w:fill="auto"/>
            <w:vAlign w:val="center"/>
          </w:tcPr>
          <w:p w14:paraId="32B21A52" w14:textId="77777777" w:rsidR="002C160F" w:rsidRPr="009D0F5F" w:rsidRDefault="002C160F">
            <w:pPr>
              <w:spacing w:after="0" w:line="240" w:lineRule="auto"/>
              <w:jc w:val="right"/>
              <w:rPr>
                <w:rFonts w:ascii="Arial" w:eastAsia="Times New Roman" w:hAnsi="Arial" w:cs="Arial"/>
                <w:color w:val="000000"/>
                <w:sz w:val="14"/>
                <w:szCs w:val="14"/>
              </w:rPr>
            </w:pPr>
            <w:r>
              <w:rPr>
                <w:rFonts w:ascii="Arial" w:hAnsi="Arial" w:cs="Arial"/>
                <w:color w:val="000000"/>
                <w:sz w:val="14"/>
                <w:szCs w:val="14"/>
              </w:rPr>
              <w:t>4.909.551</w:t>
            </w:r>
          </w:p>
        </w:tc>
        <w:tc>
          <w:tcPr>
            <w:tcW w:w="1347" w:type="dxa"/>
            <w:tcBorders>
              <w:top w:val="nil"/>
            </w:tcBorders>
            <w:shd w:val="clear" w:color="auto" w:fill="auto"/>
            <w:vAlign w:val="center"/>
          </w:tcPr>
          <w:p w14:paraId="75A88930" w14:textId="77777777" w:rsidR="002C160F" w:rsidRPr="001E5BDD" w:rsidRDefault="002C160F">
            <w:pPr>
              <w:pStyle w:val="08-Tabelageral"/>
            </w:pPr>
            <w:r>
              <w:t>--</w:t>
            </w:r>
          </w:p>
        </w:tc>
        <w:tc>
          <w:tcPr>
            <w:tcW w:w="283" w:type="dxa"/>
            <w:tcBorders>
              <w:top w:val="nil"/>
            </w:tcBorders>
            <w:shd w:val="clear" w:color="auto" w:fill="auto"/>
            <w:vAlign w:val="center"/>
          </w:tcPr>
          <w:p w14:paraId="5DA3FFA1" w14:textId="77777777" w:rsidR="002C160F" w:rsidRPr="001E5BDD" w:rsidRDefault="002C160F">
            <w:pPr>
              <w:pStyle w:val="08-Tabelageral"/>
            </w:pPr>
          </w:p>
        </w:tc>
        <w:tc>
          <w:tcPr>
            <w:tcW w:w="1346" w:type="dxa"/>
            <w:tcBorders>
              <w:top w:val="nil"/>
            </w:tcBorders>
            <w:shd w:val="clear" w:color="auto" w:fill="auto"/>
            <w:vAlign w:val="center"/>
          </w:tcPr>
          <w:p w14:paraId="7792B3CD" w14:textId="77777777" w:rsidR="002C160F" w:rsidRPr="001E5BDD" w:rsidRDefault="002C160F">
            <w:pPr>
              <w:pStyle w:val="08-Tabelageral"/>
            </w:pPr>
            <w:r w:rsidRPr="00FA6B96">
              <w:t>7.789.875</w:t>
            </w:r>
          </w:p>
        </w:tc>
        <w:tc>
          <w:tcPr>
            <w:tcW w:w="1489" w:type="dxa"/>
            <w:tcBorders>
              <w:top w:val="nil"/>
            </w:tcBorders>
            <w:shd w:val="clear" w:color="auto" w:fill="auto"/>
            <w:vAlign w:val="center"/>
          </w:tcPr>
          <w:p w14:paraId="5208CA64" w14:textId="77777777" w:rsidR="002C160F" w:rsidRPr="001E5BDD" w:rsidRDefault="002C160F">
            <w:pPr>
              <w:pStyle w:val="08-Tabelageral"/>
            </w:pPr>
            <w:r>
              <w:t>--</w:t>
            </w:r>
          </w:p>
        </w:tc>
      </w:tr>
      <w:tr w:rsidR="002C160F" w:rsidRPr="00C52004" w14:paraId="2F73BEE7" w14:textId="77777777">
        <w:trPr>
          <w:trHeight w:val="238"/>
          <w:jc w:val="center"/>
        </w:trPr>
        <w:tc>
          <w:tcPr>
            <w:tcW w:w="3827" w:type="dxa"/>
            <w:gridSpan w:val="2"/>
            <w:shd w:val="clear" w:color="auto" w:fill="auto"/>
          </w:tcPr>
          <w:p w14:paraId="30A3AAD0" w14:textId="77777777" w:rsidR="002C160F" w:rsidRPr="00A82CB8" w:rsidRDefault="002C160F">
            <w:pPr>
              <w:pStyle w:val="08-Tabelageral"/>
              <w:jc w:val="left"/>
            </w:pPr>
            <w:r>
              <w:t>Dividendos a receber</w:t>
            </w:r>
          </w:p>
        </w:tc>
        <w:tc>
          <w:tcPr>
            <w:tcW w:w="1346" w:type="dxa"/>
            <w:shd w:val="clear" w:color="auto" w:fill="auto"/>
            <w:vAlign w:val="center"/>
          </w:tcPr>
          <w:p w14:paraId="11DCC2C2" w14:textId="77777777" w:rsidR="002C160F" w:rsidRPr="001E5BDD" w:rsidRDefault="002C160F">
            <w:pPr>
              <w:pStyle w:val="08-Tabelageral"/>
            </w:pPr>
            <w:r>
              <w:t>--</w:t>
            </w:r>
          </w:p>
        </w:tc>
        <w:tc>
          <w:tcPr>
            <w:tcW w:w="1347" w:type="dxa"/>
            <w:shd w:val="clear" w:color="auto" w:fill="auto"/>
            <w:vAlign w:val="center"/>
          </w:tcPr>
          <w:p w14:paraId="5D28541B" w14:textId="77777777" w:rsidR="002C160F" w:rsidRPr="001E5BDD" w:rsidRDefault="002C160F">
            <w:pPr>
              <w:pStyle w:val="08-Tabelageral"/>
            </w:pPr>
            <w:r>
              <w:t>--</w:t>
            </w:r>
          </w:p>
        </w:tc>
        <w:tc>
          <w:tcPr>
            <w:tcW w:w="283" w:type="dxa"/>
            <w:shd w:val="clear" w:color="auto" w:fill="auto"/>
            <w:vAlign w:val="center"/>
          </w:tcPr>
          <w:p w14:paraId="6F2F8285" w14:textId="77777777" w:rsidR="002C160F" w:rsidRPr="001E5BDD" w:rsidRDefault="002C160F">
            <w:pPr>
              <w:pStyle w:val="08-Tabelageral"/>
            </w:pPr>
          </w:p>
        </w:tc>
        <w:tc>
          <w:tcPr>
            <w:tcW w:w="1346" w:type="dxa"/>
            <w:shd w:val="clear" w:color="auto" w:fill="auto"/>
            <w:vAlign w:val="center"/>
          </w:tcPr>
          <w:p w14:paraId="0CAF2C0B" w14:textId="77777777" w:rsidR="002C160F" w:rsidRPr="001E5BDD" w:rsidRDefault="002C160F">
            <w:pPr>
              <w:pStyle w:val="08-Tabelageral"/>
            </w:pPr>
            <w:r>
              <w:t>--</w:t>
            </w:r>
          </w:p>
        </w:tc>
        <w:tc>
          <w:tcPr>
            <w:tcW w:w="1489" w:type="dxa"/>
            <w:shd w:val="clear" w:color="auto" w:fill="auto"/>
            <w:vAlign w:val="center"/>
          </w:tcPr>
          <w:p w14:paraId="37396210" w14:textId="77777777" w:rsidR="002C160F" w:rsidRPr="001E5BDD" w:rsidRDefault="002C160F">
            <w:pPr>
              <w:pStyle w:val="08-Tabelageral"/>
            </w:pPr>
            <w:r w:rsidRPr="00FA6B96">
              <w:t>97.446</w:t>
            </w:r>
          </w:p>
        </w:tc>
      </w:tr>
      <w:tr w:rsidR="002C160F" w:rsidRPr="00C52004" w14:paraId="67917B80" w14:textId="77777777">
        <w:trPr>
          <w:trHeight w:val="238"/>
          <w:jc w:val="center"/>
        </w:trPr>
        <w:tc>
          <w:tcPr>
            <w:tcW w:w="3827" w:type="dxa"/>
            <w:gridSpan w:val="2"/>
            <w:shd w:val="clear" w:color="auto" w:fill="auto"/>
          </w:tcPr>
          <w:p w14:paraId="066F7B83" w14:textId="77777777" w:rsidR="002C160F" w:rsidRPr="00A82CB8" w:rsidRDefault="002C160F">
            <w:pPr>
              <w:pStyle w:val="08-Tabelageral"/>
              <w:jc w:val="left"/>
            </w:pPr>
            <w:r w:rsidRPr="00A82CB8">
              <w:t>Comissões a receber</w:t>
            </w:r>
          </w:p>
        </w:tc>
        <w:tc>
          <w:tcPr>
            <w:tcW w:w="1346" w:type="dxa"/>
            <w:shd w:val="clear" w:color="auto" w:fill="auto"/>
            <w:vAlign w:val="center"/>
          </w:tcPr>
          <w:p w14:paraId="7DE21106" w14:textId="77777777" w:rsidR="002C160F" w:rsidRPr="001E5BDD" w:rsidRDefault="002C160F">
            <w:pPr>
              <w:pStyle w:val="08-Tabelageral"/>
            </w:pPr>
            <w:r>
              <w:t>--</w:t>
            </w:r>
          </w:p>
        </w:tc>
        <w:tc>
          <w:tcPr>
            <w:tcW w:w="1347" w:type="dxa"/>
            <w:shd w:val="clear" w:color="auto" w:fill="auto"/>
            <w:vAlign w:val="center"/>
          </w:tcPr>
          <w:p w14:paraId="64B41B79" w14:textId="77777777" w:rsidR="002C160F" w:rsidRPr="001E5BDD" w:rsidRDefault="002C160F">
            <w:pPr>
              <w:pStyle w:val="08-Tabelageral"/>
            </w:pPr>
            <w:r>
              <w:t>2.618.887</w:t>
            </w:r>
          </w:p>
        </w:tc>
        <w:tc>
          <w:tcPr>
            <w:tcW w:w="283" w:type="dxa"/>
            <w:shd w:val="clear" w:color="auto" w:fill="auto"/>
            <w:vAlign w:val="center"/>
          </w:tcPr>
          <w:p w14:paraId="6C8EDA61" w14:textId="77777777" w:rsidR="002C160F" w:rsidRPr="001E5BDD" w:rsidRDefault="002C160F">
            <w:pPr>
              <w:pStyle w:val="08-Tabelageral"/>
            </w:pPr>
          </w:p>
        </w:tc>
        <w:tc>
          <w:tcPr>
            <w:tcW w:w="1346" w:type="dxa"/>
            <w:shd w:val="clear" w:color="auto" w:fill="auto"/>
            <w:vAlign w:val="center"/>
          </w:tcPr>
          <w:p w14:paraId="3F5CAAE2" w14:textId="77777777" w:rsidR="002C160F" w:rsidRPr="001E5BDD" w:rsidRDefault="002C160F">
            <w:pPr>
              <w:pStyle w:val="08-Tabelageral"/>
            </w:pPr>
            <w:r>
              <w:t>--</w:t>
            </w:r>
          </w:p>
        </w:tc>
        <w:tc>
          <w:tcPr>
            <w:tcW w:w="1489" w:type="dxa"/>
            <w:shd w:val="clear" w:color="auto" w:fill="auto"/>
            <w:vAlign w:val="center"/>
          </w:tcPr>
          <w:p w14:paraId="61146C74" w14:textId="77777777" w:rsidR="002C160F" w:rsidRPr="001E5BDD" w:rsidRDefault="002C160F">
            <w:pPr>
              <w:pStyle w:val="08-Tabelageral"/>
            </w:pPr>
            <w:r w:rsidRPr="00FA6B96">
              <w:t>2.591.329</w:t>
            </w:r>
          </w:p>
        </w:tc>
      </w:tr>
      <w:tr w:rsidR="002C160F" w:rsidRPr="00830646" w14:paraId="35491941" w14:textId="77777777">
        <w:trPr>
          <w:trHeight w:val="238"/>
          <w:jc w:val="center"/>
        </w:trPr>
        <w:tc>
          <w:tcPr>
            <w:tcW w:w="3827" w:type="dxa"/>
            <w:gridSpan w:val="2"/>
            <w:shd w:val="clear" w:color="auto" w:fill="auto"/>
          </w:tcPr>
          <w:p w14:paraId="533BC3C7" w14:textId="77777777" w:rsidR="002C160F" w:rsidRPr="00830646" w:rsidRDefault="002C160F">
            <w:pPr>
              <w:pStyle w:val="08-Tabelageral"/>
              <w:jc w:val="left"/>
              <w:rPr>
                <w:bCs/>
              </w:rPr>
            </w:pPr>
            <w:r w:rsidRPr="00830646">
              <w:rPr>
                <w:bCs/>
              </w:rPr>
              <w:t>Valores a receber sociedades ligadas</w:t>
            </w:r>
            <w:r w:rsidRPr="00830646">
              <w:rPr>
                <w:bCs/>
              </w:rPr>
              <w:tab/>
            </w:r>
          </w:p>
        </w:tc>
        <w:tc>
          <w:tcPr>
            <w:tcW w:w="1346" w:type="dxa"/>
            <w:shd w:val="clear" w:color="auto" w:fill="auto"/>
            <w:vAlign w:val="center"/>
          </w:tcPr>
          <w:p w14:paraId="36D280CF" w14:textId="77777777" w:rsidR="002C160F" w:rsidRPr="00830646" w:rsidRDefault="002C160F">
            <w:pPr>
              <w:pStyle w:val="08-Tabelageral"/>
              <w:rPr>
                <w:bCs/>
              </w:rPr>
            </w:pPr>
            <w:r>
              <w:rPr>
                <w:bCs/>
              </w:rPr>
              <w:t>--</w:t>
            </w:r>
          </w:p>
        </w:tc>
        <w:tc>
          <w:tcPr>
            <w:tcW w:w="1347" w:type="dxa"/>
            <w:shd w:val="clear" w:color="auto" w:fill="auto"/>
            <w:vAlign w:val="center"/>
          </w:tcPr>
          <w:p w14:paraId="44A46508" w14:textId="77777777" w:rsidR="002C160F" w:rsidRPr="00830646" w:rsidRDefault="002C160F">
            <w:pPr>
              <w:pStyle w:val="08-Tabelageral"/>
              <w:rPr>
                <w:bCs/>
              </w:rPr>
            </w:pPr>
            <w:r>
              <w:rPr>
                <w:bCs/>
              </w:rPr>
              <w:t>2.628</w:t>
            </w:r>
          </w:p>
        </w:tc>
        <w:tc>
          <w:tcPr>
            <w:tcW w:w="283" w:type="dxa"/>
            <w:shd w:val="clear" w:color="auto" w:fill="auto"/>
            <w:vAlign w:val="center"/>
          </w:tcPr>
          <w:p w14:paraId="71C4C9F5" w14:textId="77777777" w:rsidR="002C160F" w:rsidRPr="00830646" w:rsidRDefault="002C160F">
            <w:pPr>
              <w:pStyle w:val="08-Tabelageral"/>
              <w:rPr>
                <w:bCs/>
              </w:rPr>
            </w:pPr>
          </w:p>
        </w:tc>
        <w:tc>
          <w:tcPr>
            <w:tcW w:w="1346" w:type="dxa"/>
            <w:shd w:val="clear" w:color="auto" w:fill="auto"/>
            <w:vAlign w:val="center"/>
          </w:tcPr>
          <w:p w14:paraId="2584A4FB" w14:textId="77777777" w:rsidR="002C160F" w:rsidRPr="00830646" w:rsidRDefault="002C160F">
            <w:pPr>
              <w:pStyle w:val="08-Tabelageral"/>
              <w:rPr>
                <w:bCs/>
              </w:rPr>
            </w:pPr>
            <w:r>
              <w:rPr>
                <w:bCs/>
              </w:rPr>
              <w:t>--</w:t>
            </w:r>
          </w:p>
        </w:tc>
        <w:tc>
          <w:tcPr>
            <w:tcW w:w="1489" w:type="dxa"/>
            <w:shd w:val="clear" w:color="auto" w:fill="auto"/>
            <w:vAlign w:val="center"/>
          </w:tcPr>
          <w:p w14:paraId="6CB9F717" w14:textId="77777777" w:rsidR="002C160F" w:rsidRPr="00830646" w:rsidRDefault="002C160F">
            <w:pPr>
              <w:pStyle w:val="08-Tabelageral"/>
              <w:rPr>
                <w:bCs/>
              </w:rPr>
            </w:pPr>
            <w:r w:rsidRPr="00830646">
              <w:rPr>
                <w:bCs/>
              </w:rPr>
              <w:t>2.993</w:t>
            </w:r>
          </w:p>
        </w:tc>
      </w:tr>
      <w:tr w:rsidR="002C160F" w:rsidRPr="00C52004" w14:paraId="06EADCDA" w14:textId="77777777">
        <w:trPr>
          <w:trHeight w:val="238"/>
          <w:jc w:val="center"/>
        </w:trPr>
        <w:tc>
          <w:tcPr>
            <w:tcW w:w="3827" w:type="dxa"/>
            <w:gridSpan w:val="2"/>
            <w:shd w:val="clear" w:color="auto" w:fill="auto"/>
          </w:tcPr>
          <w:p w14:paraId="505A9BAB" w14:textId="77777777" w:rsidR="002C160F" w:rsidRPr="00A82CB8" w:rsidRDefault="002C160F">
            <w:pPr>
              <w:pStyle w:val="08-Tabelageral"/>
              <w:jc w:val="left"/>
              <w:rPr>
                <w:b/>
              </w:rPr>
            </w:pPr>
            <w:r w:rsidRPr="00A82CB8">
              <w:rPr>
                <w:b/>
              </w:rPr>
              <w:t>Passivos</w:t>
            </w:r>
          </w:p>
        </w:tc>
        <w:tc>
          <w:tcPr>
            <w:tcW w:w="1346" w:type="dxa"/>
            <w:shd w:val="clear" w:color="auto" w:fill="auto"/>
            <w:vAlign w:val="center"/>
          </w:tcPr>
          <w:p w14:paraId="3F12CCC8" w14:textId="77777777" w:rsidR="002C160F" w:rsidRPr="001E5BDD" w:rsidRDefault="002C160F">
            <w:pPr>
              <w:pStyle w:val="08-Tabelageral"/>
            </w:pPr>
          </w:p>
        </w:tc>
        <w:tc>
          <w:tcPr>
            <w:tcW w:w="1347" w:type="dxa"/>
            <w:shd w:val="clear" w:color="auto" w:fill="auto"/>
            <w:vAlign w:val="center"/>
          </w:tcPr>
          <w:p w14:paraId="4F46F071" w14:textId="77777777" w:rsidR="002C160F" w:rsidRPr="001E5BDD" w:rsidRDefault="002C160F">
            <w:pPr>
              <w:pStyle w:val="08-Tabelageral"/>
            </w:pPr>
          </w:p>
        </w:tc>
        <w:tc>
          <w:tcPr>
            <w:tcW w:w="283" w:type="dxa"/>
            <w:shd w:val="clear" w:color="auto" w:fill="auto"/>
            <w:vAlign w:val="center"/>
          </w:tcPr>
          <w:p w14:paraId="6F830C72" w14:textId="77777777" w:rsidR="002C160F" w:rsidRPr="001E5BDD" w:rsidRDefault="002C160F">
            <w:pPr>
              <w:pStyle w:val="08-Tabelageral"/>
            </w:pPr>
          </w:p>
        </w:tc>
        <w:tc>
          <w:tcPr>
            <w:tcW w:w="1346" w:type="dxa"/>
            <w:shd w:val="clear" w:color="auto" w:fill="auto"/>
            <w:vAlign w:val="center"/>
          </w:tcPr>
          <w:p w14:paraId="118152C0" w14:textId="77777777" w:rsidR="002C160F" w:rsidRPr="001E5BDD" w:rsidRDefault="002C160F">
            <w:pPr>
              <w:pStyle w:val="08-Tabelageral"/>
            </w:pPr>
          </w:p>
        </w:tc>
        <w:tc>
          <w:tcPr>
            <w:tcW w:w="1489" w:type="dxa"/>
            <w:shd w:val="clear" w:color="auto" w:fill="auto"/>
            <w:vAlign w:val="center"/>
          </w:tcPr>
          <w:p w14:paraId="2950416E" w14:textId="77777777" w:rsidR="002C160F" w:rsidRPr="001E5BDD" w:rsidRDefault="002C160F">
            <w:pPr>
              <w:pStyle w:val="08-Tabelageral"/>
            </w:pPr>
          </w:p>
        </w:tc>
      </w:tr>
      <w:tr w:rsidR="002C160F" w:rsidRPr="00C52004" w14:paraId="1B3F4489" w14:textId="77777777">
        <w:trPr>
          <w:trHeight w:val="238"/>
          <w:jc w:val="center"/>
        </w:trPr>
        <w:tc>
          <w:tcPr>
            <w:tcW w:w="3827" w:type="dxa"/>
            <w:gridSpan w:val="2"/>
            <w:shd w:val="clear" w:color="auto" w:fill="auto"/>
          </w:tcPr>
          <w:p w14:paraId="7B273A09" w14:textId="77777777" w:rsidR="002C160F" w:rsidRPr="00A82CB8" w:rsidRDefault="002C160F">
            <w:pPr>
              <w:pStyle w:val="08-Tabelageral"/>
              <w:jc w:val="left"/>
            </w:pPr>
            <w:r w:rsidRPr="00A82CB8">
              <w:t>Obrigações sociais e estatutárias</w:t>
            </w:r>
          </w:p>
        </w:tc>
        <w:tc>
          <w:tcPr>
            <w:tcW w:w="1346" w:type="dxa"/>
            <w:shd w:val="clear" w:color="auto" w:fill="auto"/>
            <w:vAlign w:val="center"/>
          </w:tcPr>
          <w:p w14:paraId="2AEA56DE" w14:textId="77777777" w:rsidR="002C160F" w:rsidRPr="001E5BDD" w:rsidRDefault="002C160F">
            <w:pPr>
              <w:pStyle w:val="08-Tabelageral"/>
            </w:pPr>
            <w:r>
              <w:t>254</w:t>
            </w:r>
          </w:p>
        </w:tc>
        <w:tc>
          <w:tcPr>
            <w:tcW w:w="1347" w:type="dxa"/>
            <w:shd w:val="clear" w:color="auto" w:fill="auto"/>
            <w:vAlign w:val="center"/>
          </w:tcPr>
          <w:p w14:paraId="7B135631" w14:textId="77777777" w:rsidR="002C160F" w:rsidRPr="001E5BDD" w:rsidRDefault="002C160F">
            <w:pPr>
              <w:pStyle w:val="08-Tabelageral"/>
            </w:pPr>
            <w:r>
              <w:t>--</w:t>
            </w:r>
          </w:p>
        </w:tc>
        <w:tc>
          <w:tcPr>
            <w:tcW w:w="283" w:type="dxa"/>
            <w:shd w:val="clear" w:color="auto" w:fill="auto"/>
            <w:vAlign w:val="center"/>
          </w:tcPr>
          <w:p w14:paraId="2FDE83F2" w14:textId="77777777" w:rsidR="002C160F" w:rsidRPr="001E5BDD" w:rsidRDefault="002C160F">
            <w:pPr>
              <w:pStyle w:val="08-Tabelageral"/>
            </w:pPr>
          </w:p>
        </w:tc>
        <w:tc>
          <w:tcPr>
            <w:tcW w:w="1346" w:type="dxa"/>
            <w:shd w:val="clear" w:color="auto" w:fill="auto"/>
            <w:vAlign w:val="center"/>
          </w:tcPr>
          <w:p w14:paraId="0678B55B" w14:textId="77777777" w:rsidR="002C160F" w:rsidRPr="001E5BDD" w:rsidRDefault="002C160F">
            <w:pPr>
              <w:pStyle w:val="08-Tabelageral"/>
            </w:pPr>
            <w:r w:rsidRPr="00FA6B96">
              <w:t>2.922.517</w:t>
            </w:r>
          </w:p>
        </w:tc>
        <w:tc>
          <w:tcPr>
            <w:tcW w:w="1489" w:type="dxa"/>
            <w:shd w:val="clear" w:color="auto" w:fill="auto"/>
            <w:vAlign w:val="center"/>
          </w:tcPr>
          <w:p w14:paraId="5FD220C0" w14:textId="77777777" w:rsidR="002C160F" w:rsidRPr="001E5BDD" w:rsidRDefault="002C160F">
            <w:pPr>
              <w:pStyle w:val="08-Tabelageral"/>
            </w:pPr>
            <w:r>
              <w:t>--</w:t>
            </w:r>
          </w:p>
        </w:tc>
      </w:tr>
      <w:tr w:rsidR="002C160F" w:rsidRPr="00C52004" w14:paraId="6F4A92B7" w14:textId="77777777">
        <w:trPr>
          <w:trHeight w:val="238"/>
          <w:jc w:val="center"/>
        </w:trPr>
        <w:tc>
          <w:tcPr>
            <w:tcW w:w="3827" w:type="dxa"/>
            <w:gridSpan w:val="2"/>
            <w:tcBorders>
              <w:bottom w:val="nil"/>
            </w:tcBorders>
            <w:shd w:val="clear" w:color="auto" w:fill="auto"/>
          </w:tcPr>
          <w:p w14:paraId="65350CFD" w14:textId="77777777" w:rsidR="002C160F" w:rsidRPr="00A82CB8" w:rsidRDefault="002C160F">
            <w:pPr>
              <w:pStyle w:val="08-Tabelageral"/>
              <w:jc w:val="left"/>
            </w:pPr>
            <w:r w:rsidRPr="00A82CB8">
              <w:t>Valores a pagar a sociedades ligadas</w:t>
            </w:r>
            <w:r>
              <w:t xml:space="preserve"> </w:t>
            </w:r>
            <w:r w:rsidRPr="0043462E">
              <w:rPr>
                <w:vertAlign w:val="superscript"/>
              </w:rPr>
              <w:t>(</w:t>
            </w:r>
            <w:r>
              <w:rPr>
                <w:vertAlign w:val="superscript"/>
              </w:rPr>
              <w:t>2</w:t>
            </w:r>
            <w:r w:rsidRPr="0043462E">
              <w:rPr>
                <w:vertAlign w:val="superscript"/>
              </w:rPr>
              <w:t>)</w:t>
            </w:r>
          </w:p>
        </w:tc>
        <w:tc>
          <w:tcPr>
            <w:tcW w:w="1346" w:type="dxa"/>
            <w:tcBorders>
              <w:bottom w:val="nil"/>
            </w:tcBorders>
            <w:shd w:val="clear" w:color="auto" w:fill="auto"/>
            <w:vAlign w:val="center"/>
          </w:tcPr>
          <w:p w14:paraId="3F404237" w14:textId="77777777" w:rsidR="002C160F" w:rsidRPr="001E5BDD" w:rsidRDefault="002C160F">
            <w:pPr>
              <w:pStyle w:val="08-Tabelageral"/>
            </w:pPr>
            <w:r>
              <w:t>24.311</w:t>
            </w:r>
          </w:p>
        </w:tc>
        <w:tc>
          <w:tcPr>
            <w:tcW w:w="1347" w:type="dxa"/>
            <w:tcBorders>
              <w:bottom w:val="nil"/>
            </w:tcBorders>
            <w:shd w:val="clear" w:color="auto" w:fill="auto"/>
            <w:vAlign w:val="center"/>
          </w:tcPr>
          <w:p w14:paraId="1F391EEF" w14:textId="77777777" w:rsidR="002C160F" w:rsidRPr="001E5BDD" w:rsidRDefault="002C160F">
            <w:pPr>
              <w:pStyle w:val="08-Tabelageral"/>
            </w:pPr>
            <w:r>
              <w:t>38.047</w:t>
            </w:r>
          </w:p>
        </w:tc>
        <w:tc>
          <w:tcPr>
            <w:tcW w:w="283" w:type="dxa"/>
            <w:tcBorders>
              <w:bottom w:val="nil"/>
            </w:tcBorders>
            <w:shd w:val="clear" w:color="auto" w:fill="auto"/>
            <w:vAlign w:val="center"/>
          </w:tcPr>
          <w:p w14:paraId="6D648054" w14:textId="77777777" w:rsidR="002C160F" w:rsidRPr="001E5BDD" w:rsidRDefault="002C160F">
            <w:pPr>
              <w:pStyle w:val="08-Tabelageral"/>
            </w:pPr>
          </w:p>
        </w:tc>
        <w:tc>
          <w:tcPr>
            <w:tcW w:w="1346" w:type="dxa"/>
            <w:tcBorders>
              <w:bottom w:val="nil"/>
            </w:tcBorders>
            <w:shd w:val="clear" w:color="auto" w:fill="auto"/>
            <w:vAlign w:val="center"/>
          </w:tcPr>
          <w:p w14:paraId="439BF79F" w14:textId="77777777" w:rsidR="002C160F" w:rsidRPr="001E5BDD" w:rsidRDefault="002C160F">
            <w:pPr>
              <w:pStyle w:val="08-Tabelageral"/>
            </w:pPr>
            <w:r w:rsidRPr="00FA6B96">
              <w:t>22.968</w:t>
            </w:r>
          </w:p>
        </w:tc>
        <w:tc>
          <w:tcPr>
            <w:tcW w:w="1489" w:type="dxa"/>
            <w:tcBorders>
              <w:bottom w:val="nil"/>
            </w:tcBorders>
            <w:shd w:val="clear" w:color="auto" w:fill="auto"/>
            <w:vAlign w:val="center"/>
          </w:tcPr>
          <w:p w14:paraId="5177782F" w14:textId="77777777" w:rsidR="002C160F" w:rsidRPr="001E5BDD" w:rsidRDefault="002C160F">
            <w:pPr>
              <w:pStyle w:val="08-Tabelageral"/>
            </w:pPr>
            <w:r w:rsidRPr="00FA6B96">
              <w:t>36.079</w:t>
            </w:r>
          </w:p>
        </w:tc>
      </w:tr>
      <w:tr w:rsidR="002C160F" w:rsidRPr="00C52004" w14:paraId="01D635E0" w14:textId="77777777">
        <w:trPr>
          <w:trHeight w:val="238"/>
          <w:jc w:val="center"/>
        </w:trPr>
        <w:tc>
          <w:tcPr>
            <w:tcW w:w="3827" w:type="dxa"/>
            <w:gridSpan w:val="2"/>
            <w:tcBorders>
              <w:top w:val="nil"/>
              <w:bottom w:val="single" w:sz="2" w:space="0" w:color="1F3864" w:themeColor="accent1" w:themeShade="80"/>
            </w:tcBorders>
            <w:shd w:val="clear" w:color="auto" w:fill="auto"/>
          </w:tcPr>
          <w:p w14:paraId="1AEB690C" w14:textId="77777777" w:rsidR="002C160F" w:rsidRPr="00A82CB8" w:rsidRDefault="002C160F">
            <w:pPr>
              <w:pStyle w:val="08-Tabelageral"/>
              <w:jc w:val="left"/>
            </w:pPr>
            <w:r w:rsidRPr="00A82CB8">
              <w:t>Comissões a apropriar</w:t>
            </w:r>
          </w:p>
        </w:tc>
        <w:tc>
          <w:tcPr>
            <w:tcW w:w="1346" w:type="dxa"/>
            <w:tcBorders>
              <w:top w:val="nil"/>
              <w:bottom w:val="single" w:sz="2" w:space="0" w:color="1F3864" w:themeColor="accent1" w:themeShade="80"/>
            </w:tcBorders>
            <w:shd w:val="clear" w:color="auto" w:fill="auto"/>
            <w:vAlign w:val="center"/>
          </w:tcPr>
          <w:p w14:paraId="5429C0DB" w14:textId="77777777" w:rsidR="002C160F" w:rsidRPr="001E5BDD" w:rsidRDefault="002C160F">
            <w:pPr>
              <w:pStyle w:val="08-Tabelageral"/>
            </w:pPr>
            <w:r>
              <w:t>--</w:t>
            </w:r>
          </w:p>
        </w:tc>
        <w:tc>
          <w:tcPr>
            <w:tcW w:w="1347" w:type="dxa"/>
            <w:tcBorders>
              <w:top w:val="nil"/>
              <w:bottom w:val="single" w:sz="2" w:space="0" w:color="1F3864" w:themeColor="accent1" w:themeShade="80"/>
            </w:tcBorders>
            <w:shd w:val="clear" w:color="auto" w:fill="auto"/>
            <w:vAlign w:val="center"/>
          </w:tcPr>
          <w:p w14:paraId="60D8870B" w14:textId="77777777" w:rsidR="002C160F" w:rsidRPr="001E5BDD" w:rsidRDefault="002C160F">
            <w:pPr>
              <w:pStyle w:val="08-Tabelageral"/>
            </w:pPr>
            <w:r>
              <w:t>6.013.300</w:t>
            </w:r>
          </w:p>
        </w:tc>
        <w:tc>
          <w:tcPr>
            <w:tcW w:w="283" w:type="dxa"/>
            <w:tcBorders>
              <w:top w:val="nil"/>
              <w:bottom w:val="single" w:sz="2" w:space="0" w:color="1F3864" w:themeColor="accent1" w:themeShade="80"/>
            </w:tcBorders>
            <w:shd w:val="clear" w:color="auto" w:fill="auto"/>
            <w:vAlign w:val="center"/>
          </w:tcPr>
          <w:p w14:paraId="6DC1AA01" w14:textId="77777777" w:rsidR="002C160F" w:rsidRPr="001E5BDD" w:rsidRDefault="002C160F">
            <w:pPr>
              <w:pStyle w:val="08-Tabelageral"/>
            </w:pPr>
          </w:p>
        </w:tc>
        <w:tc>
          <w:tcPr>
            <w:tcW w:w="1346" w:type="dxa"/>
            <w:tcBorders>
              <w:top w:val="nil"/>
              <w:bottom w:val="single" w:sz="2" w:space="0" w:color="1F3864" w:themeColor="accent1" w:themeShade="80"/>
            </w:tcBorders>
            <w:shd w:val="clear" w:color="auto" w:fill="auto"/>
            <w:vAlign w:val="center"/>
          </w:tcPr>
          <w:p w14:paraId="39A3CF9D" w14:textId="77777777" w:rsidR="002C160F" w:rsidRPr="001E5BDD" w:rsidRDefault="002C160F">
            <w:pPr>
              <w:pStyle w:val="08-Tabelageral"/>
            </w:pPr>
            <w:r>
              <w:t>--</w:t>
            </w:r>
          </w:p>
        </w:tc>
        <w:tc>
          <w:tcPr>
            <w:tcW w:w="1489" w:type="dxa"/>
            <w:tcBorders>
              <w:top w:val="nil"/>
              <w:bottom w:val="single" w:sz="2" w:space="0" w:color="1F3864" w:themeColor="accent1" w:themeShade="80"/>
            </w:tcBorders>
            <w:shd w:val="clear" w:color="auto" w:fill="auto"/>
            <w:vAlign w:val="center"/>
          </w:tcPr>
          <w:p w14:paraId="5C609F90" w14:textId="77777777" w:rsidR="002C160F" w:rsidRPr="001E5BDD" w:rsidRDefault="002C160F">
            <w:pPr>
              <w:pStyle w:val="08-Tabelageral"/>
            </w:pPr>
            <w:r w:rsidRPr="00FA6B96">
              <w:t>5.897.562</w:t>
            </w:r>
          </w:p>
        </w:tc>
      </w:tr>
    </w:tbl>
    <w:p w14:paraId="11DD8EB2" w14:textId="77777777" w:rsidR="002C160F" w:rsidRDefault="002C160F" w:rsidP="002C160F">
      <w:pPr>
        <w:pStyle w:val="01-TtulodeNota"/>
        <w:spacing w:before="0" w:after="0"/>
        <w:rPr>
          <w:sz w:val="14"/>
          <w:szCs w:val="14"/>
        </w:rPr>
      </w:pPr>
    </w:p>
    <w:p w14:paraId="7BB7FE9B" w14:textId="77777777" w:rsidR="002C160F" w:rsidRPr="00676763" w:rsidRDefault="002C160F" w:rsidP="002C160F">
      <w:pPr>
        <w:pStyle w:val="01-TtulodeNota"/>
        <w:keepNext/>
        <w:spacing w:after="0"/>
        <w:jc w:val="right"/>
        <w:rPr>
          <w:sz w:val="14"/>
          <w:szCs w:val="14"/>
        </w:rPr>
      </w:pPr>
      <w:r w:rsidRPr="00676763">
        <w:rPr>
          <w:sz w:val="14"/>
          <w:szCs w:val="14"/>
        </w:rPr>
        <w:t>R$ mil</w:t>
      </w:r>
    </w:p>
    <w:tbl>
      <w:tblPr>
        <w:tblW w:w="5000"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1133"/>
        <w:gridCol w:w="3262"/>
        <w:gridCol w:w="1275"/>
        <w:gridCol w:w="1134"/>
        <w:gridCol w:w="284"/>
        <w:gridCol w:w="1276"/>
        <w:gridCol w:w="1274"/>
      </w:tblGrid>
      <w:tr w:rsidR="002C160F" w:rsidRPr="00BC397C" w14:paraId="7D880E3A" w14:textId="77777777">
        <w:trPr>
          <w:trHeight w:val="238"/>
          <w:jc w:val="center"/>
        </w:trPr>
        <w:tc>
          <w:tcPr>
            <w:tcW w:w="1133" w:type="dxa"/>
            <w:tcBorders>
              <w:top w:val="single" w:sz="2" w:space="0" w:color="1F3864" w:themeColor="accent1" w:themeShade="80"/>
              <w:bottom w:val="nil"/>
            </w:tcBorders>
            <w:shd w:val="clear" w:color="auto" w:fill="auto"/>
          </w:tcPr>
          <w:p w14:paraId="5CAF7D23" w14:textId="77777777" w:rsidR="002C160F" w:rsidRPr="00BC397C" w:rsidRDefault="002C160F">
            <w:pPr>
              <w:pStyle w:val="08-Tabelageral"/>
              <w:rPr>
                <w:b/>
                <w:szCs w:val="14"/>
              </w:rPr>
            </w:pPr>
          </w:p>
        </w:tc>
        <w:tc>
          <w:tcPr>
            <w:tcW w:w="3262" w:type="dxa"/>
            <w:tcBorders>
              <w:top w:val="single" w:sz="2" w:space="0" w:color="1F3864" w:themeColor="accent1" w:themeShade="80"/>
              <w:bottom w:val="nil"/>
            </w:tcBorders>
            <w:shd w:val="clear" w:color="auto" w:fill="auto"/>
          </w:tcPr>
          <w:p w14:paraId="5360993B" w14:textId="77777777" w:rsidR="002C160F" w:rsidRPr="00BC397C" w:rsidRDefault="002C160F">
            <w:pPr>
              <w:pStyle w:val="08-Tabelageral"/>
              <w:rPr>
                <w:b/>
                <w:szCs w:val="14"/>
              </w:rPr>
            </w:pPr>
          </w:p>
        </w:tc>
        <w:tc>
          <w:tcPr>
            <w:tcW w:w="2409" w:type="dxa"/>
            <w:gridSpan w:val="2"/>
            <w:tcBorders>
              <w:top w:val="single" w:sz="2" w:space="0" w:color="1F3864" w:themeColor="accent1" w:themeShade="80"/>
              <w:bottom w:val="single" w:sz="2" w:space="0" w:color="1F3864" w:themeColor="accent1" w:themeShade="80"/>
            </w:tcBorders>
            <w:shd w:val="clear" w:color="auto" w:fill="auto"/>
          </w:tcPr>
          <w:p w14:paraId="3BE34D64" w14:textId="77777777" w:rsidR="002C160F" w:rsidRDefault="002C160F">
            <w:pPr>
              <w:pStyle w:val="08-Tabelageral"/>
              <w:jc w:val="center"/>
              <w:rPr>
                <w:b/>
                <w:szCs w:val="14"/>
              </w:rPr>
            </w:pPr>
            <w:r w:rsidRPr="00C657C6">
              <w:rPr>
                <w:rFonts w:cs="Arial"/>
                <w:b/>
                <w:szCs w:val="14"/>
              </w:rPr>
              <w:t xml:space="preserve">1º </w:t>
            </w:r>
            <w:proofErr w:type="spellStart"/>
            <w:r w:rsidRPr="00C657C6">
              <w:rPr>
                <w:rFonts w:cs="Arial"/>
                <w:b/>
                <w:szCs w:val="14"/>
              </w:rPr>
              <w:t>Trim</w:t>
            </w:r>
            <w:proofErr w:type="spellEnd"/>
            <w:r w:rsidRPr="00C657C6">
              <w:rPr>
                <w:rFonts w:cs="Arial"/>
                <w:b/>
                <w:szCs w:val="14"/>
              </w:rPr>
              <w:t>/202</w:t>
            </w:r>
            <w:r>
              <w:rPr>
                <w:rFonts w:cs="Arial"/>
                <w:b/>
                <w:szCs w:val="14"/>
              </w:rPr>
              <w:t>5</w:t>
            </w:r>
          </w:p>
        </w:tc>
        <w:tc>
          <w:tcPr>
            <w:tcW w:w="284" w:type="dxa"/>
            <w:tcBorders>
              <w:top w:val="single" w:sz="2" w:space="0" w:color="1F3864" w:themeColor="accent1" w:themeShade="80"/>
              <w:bottom w:val="single" w:sz="2" w:space="0" w:color="1F3864" w:themeColor="accent1" w:themeShade="80"/>
            </w:tcBorders>
            <w:shd w:val="clear" w:color="auto" w:fill="auto"/>
          </w:tcPr>
          <w:p w14:paraId="1A1CD0D1" w14:textId="77777777" w:rsidR="002C160F" w:rsidRDefault="002C160F">
            <w:pPr>
              <w:pStyle w:val="08-Tabelageral"/>
              <w:jc w:val="center"/>
              <w:rPr>
                <w:b/>
                <w:szCs w:val="14"/>
              </w:rPr>
            </w:pPr>
          </w:p>
        </w:tc>
        <w:tc>
          <w:tcPr>
            <w:tcW w:w="2550" w:type="dxa"/>
            <w:gridSpan w:val="2"/>
            <w:tcBorders>
              <w:top w:val="single" w:sz="2" w:space="0" w:color="1F3864" w:themeColor="accent1" w:themeShade="80"/>
              <w:bottom w:val="single" w:sz="2" w:space="0" w:color="1F3864" w:themeColor="accent1" w:themeShade="80"/>
            </w:tcBorders>
            <w:shd w:val="clear" w:color="auto" w:fill="auto"/>
          </w:tcPr>
          <w:p w14:paraId="5E83B372" w14:textId="77777777" w:rsidR="002C160F" w:rsidRDefault="002C160F">
            <w:pPr>
              <w:pStyle w:val="08-Tabelageral"/>
              <w:jc w:val="center"/>
              <w:rPr>
                <w:b/>
                <w:szCs w:val="14"/>
              </w:rPr>
            </w:pPr>
            <w:r w:rsidRPr="00C657C6">
              <w:rPr>
                <w:rFonts w:cs="Arial"/>
                <w:b/>
                <w:szCs w:val="14"/>
              </w:rPr>
              <w:t xml:space="preserve">1º </w:t>
            </w:r>
            <w:proofErr w:type="spellStart"/>
            <w:r w:rsidRPr="00C657C6">
              <w:rPr>
                <w:rFonts w:cs="Arial"/>
                <w:b/>
                <w:szCs w:val="14"/>
              </w:rPr>
              <w:t>Trim</w:t>
            </w:r>
            <w:proofErr w:type="spellEnd"/>
            <w:r w:rsidRPr="00C657C6">
              <w:rPr>
                <w:rFonts w:cs="Arial"/>
                <w:b/>
                <w:szCs w:val="14"/>
              </w:rPr>
              <w:t>/202</w:t>
            </w:r>
            <w:r>
              <w:rPr>
                <w:rFonts w:cs="Arial"/>
                <w:b/>
                <w:szCs w:val="14"/>
              </w:rPr>
              <w:t>4</w:t>
            </w:r>
          </w:p>
        </w:tc>
      </w:tr>
      <w:tr w:rsidR="002C160F" w:rsidRPr="00BC397C" w14:paraId="08FA1CF3" w14:textId="77777777">
        <w:trPr>
          <w:trHeight w:val="238"/>
          <w:jc w:val="center"/>
        </w:trPr>
        <w:tc>
          <w:tcPr>
            <w:tcW w:w="4395" w:type="dxa"/>
            <w:gridSpan w:val="2"/>
            <w:tcBorders>
              <w:top w:val="nil"/>
              <w:bottom w:val="single" w:sz="2" w:space="0" w:color="1F3864" w:themeColor="accent1" w:themeShade="80"/>
            </w:tcBorders>
            <w:shd w:val="clear" w:color="auto" w:fill="auto"/>
            <w:vAlign w:val="center"/>
          </w:tcPr>
          <w:p w14:paraId="6796C3E6" w14:textId="77777777" w:rsidR="002C160F" w:rsidRPr="00BC397C" w:rsidRDefault="002C160F">
            <w:pPr>
              <w:pStyle w:val="08-Tabelageral"/>
              <w:rPr>
                <w:b/>
                <w:szCs w:val="14"/>
              </w:rPr>
            </w:pPr>
          </w:p>
        </w:tc>
        <w:tc>
          <w:tcPr>
            <w:tcW w:w="1275" w:type="dxa"/>
            <w:tcBorders>
              <w:top w:val="single" w:sz="2" w:space="0" w:color="1F3864" w:themeColor="accent1" w:themeShade="80"/>
              <w:bottom w:val="single" w:sz="2" w:space="0" w:color="1F3864" w:themeColor="accent1" w:themeShade="80"/>
            </w:tcBorders>
            <w:shd w:val="clear" w:color="auto" w:fill="auto"/>
            <w:vAlign w:val="center"/>
          </w:tcPr>
          <w:p w14:paraId="1DE64013" w14:textId="77777777" w:rsidR="002C160F" w:rsidRPr="00BC397C" w:rsidRDefault="002C160F">
            <w:pPr>
              <w:pStyle w:val="08-Tabelageral"/>
              <w:rPr>
                <w:b/>
                <w:szCs w:val="14"/>
              </w:rPr>
            </w:pPr>
            <w:r>
              <w:rPr>
                <w:b/>
                <w:szCs w:val="14"/>
              </w:rPr>
              <w:t>Banco do Brasil</w:t>
            </w:r>
          </w:p>
        </w:tc>
        <w:tc>
          <w:tcPr>
            <w:tcW w:w="1134" w:type="dxa"/>
            <w:tcBorders>
              <w:top w:val="single" w:sz="2" w:space="0" w:color="1F3864" w:themeColor="accent1" w:themeShade="80"/>
              <w:bottom w:val="single" w:sz="2" w:space="0" w:color="1F3864" w:themeColor="accent1" w:themeShade="80"/>
            </w:tcBorders>
            <w:shd w:val="clear" w:color="auto" w:fill="auto"/>
            <w:vAlign w:val="center"/>
          </w:tcPr>
          <w:p w14:paraId="2534D380" w14:textId="77777777" w:rsidR="002C160F" w:rsidRPr="00BC397C" w:rsidRDefault="002C160F">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c>
          <w:tcPr>
            <w:tcW w:w="284" w:type="dxa"/>
            <w:tcBorders>
              <w:top w:val="single" w:sz="2" w:space="0" w:color="1F3864" w:themeColor="accent1" w:themeShade="80"/>
              <w:bottom w:val="single" w:sz="2" w:space="0" w:color="1F3864" w:themeColor="accent1" w:themeShade="80"/>
            </w:tcBorders>
            <w:shd w:val="clear" w:color="auto" w:fill="auto"/>
            <w:vAlign w:val="center"/>
          </w:tcPr>
          <w:p w14:paraId="76A28A9F" w14:textId="77777777" w:rsidR="002C160F" w:rsidRPr="00BC397C" w:rsidRDefault="002C160F">
            <w:pPr>
              <w:pStyle w:val="08-Tabelageral"/>
              <w:rPr>
                <w:b/>
                <w:szCs w:val="14"/>
              </w:rPr>
            </w:pPr>
          </w:p>
        </w:tc>
        <w:tc>
          <w:tcPr>
            <w:tcW w:w="1276" w:type="dxa"/>
            <w:tcBorders>
              <w:top w:val="single" w:sz="2" w:space="0" w:color="1F3864" w:themeColor="accent1" w:themeShade="80"/>
              <w:bottom w:val="single" w:sz="2" w:space="0" w:color="1F3864" w:themeColor="accent1" w:themeShade="80"/>
            </w:tcBorders>
            <w:shd w:val="clear" w:color="auto" w:fill="auto"/>
            <w:vAlign w:val="center"/>
          </w:tcPr>
          <w:p w14:paraId="54ACEDA5" w14:textId="77777777" w:rsidR="002C160F" w:rsidRPr="00BC397C" w:rsidRDefault="002C160F">
            <w:pPr>
              <w:pStyle w:val="08-Tabelageral"/>
              <w:rPr>
                <w:b/>
                <w:szCs w:val="14"/>
              </w:rPr>
            </w:pPr>
            <w:r>
              <w:rPr>
                <w:b/>
                <w:szCs w:val="14"/>
              </w:rPr>
              <w:t>Banco do Brasil</w:t>
            </w:r>
          </w:p>
        </w:tc>
        <w:tc>
          <w:tcPr>
            <w:tcW w:w="1274" w:type="dxa"/>
            <w:tcBorders>
              <w:top w:val="single" w:sz="2" w:space="0" w:color="1F3864" w:themeColor="accent1" w:themeShade="80"/>
              <w:bottom w:val="single" w:sz="2" w:space="0" w:color="1F3864" w:themeColor="accent1" w:themeShade="80"/>
            </w:tcBorders>
            <w:shd w:val="clear" w:color="auto" w:fill="auto"/>
            <w:vAlign w:val="center"/>
          </w:tcPr>
          <w:p w14:paraId="0925C4C3" w14:textId="77777777" w:rsidR="002C160F" w:rsidRPr="00BC397C" w:rsidRDefault="002C160F">
            <w:pPr>
              <w:pStyle w:val="08-Tabelageral"/>
              <w:rPr>
                <w:b/>
                <w:szCs w:val="14"/>
              </w:rPr>
            </w:pPr>
            <w:r w:rsidRPr="00BC397C">
              <w:rPr>
                <w:b/>
                <w:szCs w:val="14"/>
              </w:rPr>
              <w:t xml:space="preserve">Empresas Investidas </w:t>
            </w:r>
            <w:r w:rsidRPr="00BC397C">
              <w:rPr>
                <w:b/>
                <w:szCs w:val="14"/>
                <w:vertAlign w:val="superscript"/>
              </w:rPr>
              <w:t>(</w:t>
            </w:r>
            <w:r>
              <w:rPr>
                <w:b/>
                <w:szCs w:val="14"/>
                <w:vertAlign w:val="superscript"/>
              </w:rPr>
              <w:t>1</w:t>
            </w:r>
            <w:r w:rsidRPr="00BC397C">
              <w:rPr>
                <w:b/>
                <w:szCs w:val="14"/>
                <w:vertAlign w:val="superscript"/>
              </w:rPr>
              <w:t>)</w:t>
            </w:r>
          </w:p>
        </w:tc>
      </w:tr>
      <w:tr w:rsidR="002C160F" w:rsidRPr="00BC397C" w14:paraId="362C6D83" w14:textId="77777777">
        <w:trPr>
          <w:trHeight w:val="238"/>
          <w:jc w:val="center"/>
        </w:trPr>
        <w:tc>
          <w:tcPr>
            <w:tcW w:w="4395" w:type="dxa"/>
            <w:gridSpan w:val="2"/>
            <w:tcBorders>
              <w:top w:val="single" w:sz="2" w:space="0" w:color="1F3864" w:themeColor="accent1" w:themeShade="80"/>
              <w:bottom w:val="nil"/>
            </w:tcBorders>
            <w:shd w:val="clear" w:color="auto" w:fill="auto"/>
          </w:tcPr>
          <w:p w14:paraId="7E353AEA" w14:textId="77777777" w:rsidR="002C160F" w:rsidRPr="00BC397C" w:rsidRDefault="002C160F">
            <w:pPr>
              <w:pStyle w:val="08-Tabelageral"/>
              <w:jc w:val="left"/>
              <w:rPr>
                <w:b/>
              </w:rPr>
            </w:pPr>
            <w:r w:rsidRPr="00BC397C">
              <w:rPr>
                <w:b/>
              </w:rPr>
              <w:t>Resultado</w:t>
            </w:r>
          </w:p>
        </w:tc>
        <w:tc>
          <w:tcPr>
            <w:tcW w:w="1275" w:type="dxa"/>
            <w:tcBorders>
              <w:top w:val="single" w:sz="2" w:space="0" w:color="1F3864" w:themeColor="accent1" w:themeShade="80"/>
              <w:bottom w:val="nil"/>
            </w:tcBorders>
            <w:shd w:val="clear" w:color="auto" w:fill="auto"/>
            <w:vAlign w:val="center"/>
          </w:tcPr>
          <w:p w14:paraId="5B221C64" w14:textId="77777777" w:rsidR="002C160F" w:rsidRPr="00BC397C" w:rsidRDefault="002C160F">
            <w:pPr>
              <w:pStyle w:val="08-Tabelageral"/>
              <w:rPr>
                <w:b/>
                <w:szCs w:val="14"/>
              </w:rPr>
            </w:pPr>
          </w:p>
        </w:tc>
        <w:tc>
          <w:tcPr>
            <w:tcW w:w="1134" w:type="dxa"/>
            <w:tcBorders>
              <w:top w:val="single" w:sz="2" w:space="0" w:color="1F3864" w:themeColor="accent1" w:themeShade="80"/>
              <w:bottom w:val="nil"/>
            </w:tcBorders>
            <w:shd w:val="clear" w:color="auto" w:fill="auto"/>
            <w:vAlign w:val="center"/>
          </w:tcPr>
          <w:p w14:paraId="46A80C0F" w14:textId="77777777" w:rsidR="002C160F" w:rsidRPr="00BC397C" w:rsidRDefault="002C160F">
            <w:pPr>
              <w:pStyle w:val="08-Tabelageral"/>
              <w:rPr>
                <w:b/>
                <w:szCs w:val="14"/>
              </w:rPr>
            </w:pPr>
          </w:p>
        </w:tc>
        <w:tc>
          <w:tcPr>
            <w:tcW w:w="284" w:type="dxa"/>
            <w:tcBorders>
              <w:top w:val="single" w:sz="2" w:space="0" w:color="1F3864" w:themeColor="accent1" w:themeShade="80"/>
              <w:bottom w:val="nil"/>
            </w:tcBorders>
            <w:shd w:val="clear" w:color="auto" w:fill="auto"/>
          </w:tcPr>
          <w:p w14:paraId="37E36C39" w14:textId="77777777" w:rsidR="002C160F" w:rsidRPr="00BC397C" w:rsidRDefault="002C160F">
            <w:pPr>
              <w:pStyle w:val="08-Tabelageral"/>
              <w:rPr>
                <w:b/>
              </w:rPr>
            </w:pPr>
          </w:p>
        </w:tc>
        <w:tc>
          <w:tcPr>
            <w:tcW w:w="1276" w:type="dxa"/>
            <w:tcBorders>
              <w:top w:val="single" w:sz="2" w:space="0" w:color="1F3864" w:themeColor="accent1" w:themeShade="80"/>
              <w:bottom w:val="nil"/>
            </w:tcBorders>
            <w:shd w:val="clear" w:color="auto" w:fill="auto"/>
            <w:vAlign w:val="center"/>
          </w:tcPr>
          <w:p w14:paraId="2ABB9934" w14:textId="77777777" w:rsidR="002C160F" w:rsidRPr="00BC397C" w:rsidRDefault="002C160F">
            <w:pPr>
              <w:pStyle w:val="08-Tabelageral"/>
              <w:rPr>
                <w:b/>
              </w:rPr>
            </w:pPr>
          </w:p>
        </w:tc>
        <w:tc>
          <w:tcPr>
            <w:tcW w:w="1274" w:type="dxa"/>
            <w:tcBorders>
              <w:top w:val="single" w:sz="2" w:space="0" w:color="1F3864" w:themeColor="accent1" w:themeShade="80"/>
              <w:bottom w:val="nil"/>
            </w:tcBorders>
            <w:shd w:val="clear" w:color="auto" w:fill="auto"/>
            <w:vAlign w:val="center"/>
          </w:tcPr>
          <w:p w14:paraId="79F13934" w14:textId="77777777" w:rsidR="002C160F" w:rsidRPr="00BC397C" w:rsidRDefault="002C160F">
            <w:pPr>
              <w:pStyle w:val="08-Tabelageral"/>
              <w:rPr>
                <w:b/>
              </w:rPr>
            </w:pPr>
            <w:r w:rsidRPr="00BC397C">
              <w:rPr>
                <w:b/>
                <w:szCs w:val="14"/>
              </w:rPr>
              <w:t xml:space="preserve"> </w:t>
            </w:r>
          </w:p>
        </w:tc>
      </w:tr>
      <w:tr w:rsidR="002C160F" w:rsidRPr="00BC397C" w14:paraId="324FA2CE" w14:textId="77777777">
        <w:trPr>
          <w:trHeight w:val="238"/>
          <w:jc w:val="center"/>
        </w:trPr>
        <w:tc>
          <w:tcPr>
            <w:tcW w:w="4395" w:type="dxa"/>
            <w:gridSpan w:val="2"/>
            <w:tcBorders>
              <w:top w:val="nil"/>
            </w:tcBorders>
            <w:shd w:val="clear" w:color="auto" w:fill="auto"/>
            <w:vAlign w:val="center"/>
          </w:tcPr>
          <w:p w14:paraId="61720A89" w14:textId="77777777" w:rsidR="002C160F" w:rsidRPr="00BC397C" w:rsidRDefault="002C160F">
            <w:pPr>
              <w:pStyle w:val="08-Tabelageral"/>
              <w:jc w:val="left"/>
            </w:pPr>
            <w:r w:rsidRPr="00BC397C">
              <w:t>Receita de juros de instrumentos financeiros</w:t>
            </w:r>
          </w:p>
        </w:tc>
        <w:tc>
          <w:tcPr>
            <w:tcW w:w="1275" w:type="dxa"/>
            <w:tcBorders>
              <w:top w:val="nil"/>
            </w:tcBorders>
            <w:shd w:val="clear" w:color="auto" w:fill="auto"/>
            <w:vAlign w:val="center"/>
          </w:tcPr>
          <w:p w14:paraId="6F0B22B4" w14:textId="77777777" w:rsidR="002C160F" w:rsidRPr="00BC397C" w:rsidRDefault="002C160F">
            <w:pPr>
              <w:pStyle w:val="08-Tabelageral"/>
            </w:pPr>
            <w:r>
              <w:t>198.060</w:t>
            </w:r>
          </w:p>
        </w:tc>
        <w:tc>
          <w:tcPr>
            <w:tcW w:w="1134" w:type="dxa"/>
            <w:tcBorders>
              <w:top w:val="nil"/>
            </w:tcBorders>
            <w:shd w:val="clear" w:color="auto" w:fill="auto"/>
            <w:vAlign w:val="center"/>
          </w:tcPr>
          <w:p w14:paraId="193F33AD" w14:textId="77777777" w:rsidR="002C160F" w:rsidRPr="00BC397C" w:rsidRDefault="002C160F">
            <w:pPr>
              <w:pStyle w:val="08-Tabelageral"/>
            </w:pPr>
            <w:r>
              <w:t>--</w:t>
            </w:r>
          </w:p>
        </w:tc>
        <w:tc>
          <w:tcPr>
            <w:tcW w:w="284" w:type="dxa"/>
            <w:tcBorders>
              <w:top w:val="nil"/>
            </w:tcBorders>
            <w:shd w:val="clear" w:color="auto" w:fill="auto"/>
            <w:vAlign w:val="center"/>
          </w:tcPr>
          <w:p w14:paraId="28AE370F" w14:textId="77777777" w:rsidR="002C160F" w:rsidRDefault="002C160F">
            <w:pPr>
              <w:pStyle w:val="08-Tabelageral"/>
            </w:pPr>
          </w:p>
        </w:tc>
        <w:tc>
          <w:tcPr>
            <w:tcW w:w="1276" w:type="dxa"/>
            <w:tcBorders>
              <w:top w:val="nil"/>
            </w:tcBorders>
            <w:shd w:val="clear" w:color="auto" w:fill="auto"/>
            <w:vAlign w:val="center"/>
          </w:tcPr>
          <w:p w14:paraId="3E8311AB" w14:textId="77777777" w:rsidR="002C160F" w:rsidRPr="00BD4297" w:rsidRDefault="002C160F">
            <w:pPr>
              <w:pStyle w:val="08-Tabelageral"/>
              <w:rPr>
                <w:rFonts w:cs="Arial"/>
                <w:szCs w:val="14"/>
              </w:rPr>
            </w:pPr>
            <w:r w:rsidRPr="00C657C6">
              <w:rPr>
                <w:rFonts w:cs="Arial"/>
              </w:rPr>
              <w:t>107.403</w:t>
            </w:r>
          </w:p>
        </w:tc>
        <w:tc>
          <w:tcPr>
            <w:tcW w:w="1274" w:type="dxa"/>
            <w:tcBorders>
              <w:top w:val="nil"/>
            </w:tcBorders>
            <w:shd w:val="clear" w:color="auto" w:fill="auto"/>
            <w:vAlign w:val="center"/>
          </w:tcPr>
          <w:p w14:paraId="45499115" w14:textId="77777777" w:rsidR="002C160F" w:rsidRPr="00BD4297" w:rsidRDefault="002C160F">
            <w:pPr>
              <w:pStyle w:val="08-Tabelageral"/>
              <w:rPr>
                <w:rFonts w:cs="Arial"/>
                <w:szCs w:val="14"/>
              </w:rPr>
            </w:pPr>
            <w:r w:rsidRPr="00C657C6">
              <w:rPr>
                <w:rFonts w:cs="Arial"/>
              </w:rPr>
              <w:t>--</w:t>
            </w:r>
          </w:p>
        </w:tc>
      </w:tr>
      <w:tr w:rsidR="002C160F" w:rsidRPr="00BC397C" w14:paraId="31CF180B" w14:textId="77777777">
        <w:trPr>
          <w:trHeight w:val="238"/>
          <w:jc w:val="center"/>
        </w:trPr>
        <w:tc>
          <w:tcPr>
            <w:tcW w:w="4395" w:type="dxa"/>
            <w:gridSpan w:val="2"/>
            <w:shd w:val="clear" w:color="auto" w:fill="auto"/>
            <w:vAlign w:val="center"/>
          </w:tcPr>
          <w:p w14:paraId="342579F3" w14:textId="77777777" w:rsidR="002C160F" w:rsidRPr="00BC397C" w:rsidRDefault="002C160F">
            <w:pPr>
              <w:pStyle w:val="08-Tabelageral"/>
              <w:jc w:val="left"/>
            </w:pPr>
            <w:r w:rsidRPr="00BC397C">
              <w:t>Receita de comissões</w:t>
            </w:r>
          </w:p>
        </w:tc>
        <w:tc>
          <w:tcPr>
            <w:tcW w:w="1275" w:type="dxa"/>
            <w:shd w:val="clear" w:color="auto" w:fill="auto"/>
            <w:vAlign w:val="center"/>
          </w:tcPr>
          <w:p w14:paraId="1CC43333" w14:textId="77777777" w:rsidR="002C160F" w:rsidRPr="00BC397C" w:rsidRDefault="002C160F">
            <w:pPr>
              <w:pStyle w:val="08-Tabelageral"/>
            </w:pPr>
            <w:r>
              <w:t>--</w:t>
            </w:r>
          </w:p>
        </w:tc>
        <w:tc>
          <w:tcPr>
            <w:tcW w:w="1134" w:type="dxa"/>
            <w:shd w:val="clear" w:color="auto" w:fill="auto"/>
            <w:vAlign w:val="center"/>
          </w:tcPr>
          <w:p w14:paraId="2DECEFCA" w14:textId="77777777" w:rsidR="002C160F" w:rsidRPr="00BC397C" w:rsidRDefault="002C160F">
            <w:pPr>
              <w:pStyle w:val="08-Tabelageral"/>
            </w:pPr>
            <w:r>
              <w:t>1.355.791</w:t>
            </w:r>
          </w:p>
        </w:tc>
        <w:tc>
          <w:tcPr>
            <w:tcW w:w="284" w:type="dxa"/>
            <w:shd w:val="clear" w:color="auto" w:fill="auto"/>
            <w:vAlign w:val="center"/>
          </w:tcPr>
          <w:p w14:paraId="75B7DE10" w14:textId="77777777" w:rsidR="002C160F" w:rsidRDefault="002C160F">
            <w:pPr>
              <w:pStyle w:val="08-Tabelageral"/>
            </w:pPr>
          </w:p>
        </w:tc>
        <w:tc>
          <w:tcPr>
            <w:tcW w:w="1276" w:type="dxa"/>
            <w:shd w:val="clear" w:color="auto" w:fill="auto"/>
            <w:vAlign w:val="center"/>
          </w:tcPr>
          <w:p w14:paraId="29CF092B" w14:textId="77777777" w:rsidR="002C160F" w:rsidRPr="00BD4297" w:rsidRDefault="002C160F">
            <w:pPr>
              <w:pStyle w:val="08-Tabelageral"/>
              <w:rPr>
                <w:rFonts w:cs="Arial"/>
                <w:szCs w:val="14"/>
              </w:rPr>
            </w:pPr>
            <w:r w:rsidRPr="00C657C6">
              <w:rPr>
                <w:rFonts w:cs="Arial"/>
              </w:rPr>
              <w:t>--</w:t>
            </w:r>
          </w:p>
        </w:tc>
        <w:tc>
          <w:tcPr>
            <w:tcW w:w="1274" w:type="dxa"/>
            <w:shd w:val="clear" w:color="auto" w:fill="auto"/>
            <w:vAlign w:val="center"/>
          </w:tcPr>
          <w:p w14:paraId="069F8C1E" w14:textId="77777777" w:rsidR="002C160F" w:rsidRPr="00BD4297" w:rsidRDefault="002C160F">
            <w:pPr>
              <w:pStyle w:val="08-Tabelageral"/>
              <w:rPr>
                <w:szCs w:val="14"/>
              </w:rPr>
            </w:pPr>
            <w:r w:rsidRPr="00C657C6">
              <w:rPr>
                <w:rFonts w:cs="Arial"/>
              </w:rPr>
              <w:t>1.306.274</w:t>
            </w:r>
          </w:p>
        </w:tc>
      </w:tr>
      <w:tr w:rsidR="002C160F" w:rsidRPr="00BC397C" w14:paraId="48D5DD0B" w14:textId="77777777">
        <w:trPr>
          <w:trHeight w:val="238"/>
          <w:jc w:val="center"/>
        </w:trPr>
        <w:tc>
          <w:tcPr>
            <w:tcW w:w="4395" w:type="dxa"/>
            <w:gridSpan w:val="2"/>
            <w:shd w:val="clear" w:color="auto" w:fill="auto"/>
            <w:vAlign w:val="center"/>
          </w:tcPr>
          <w:p w14:paraId="70DA19DC" w14:textId="77777777" w:rsidR="002C160F" w:rsidRPr="00BC397C" w:rsidRDefault="002C160F">
            <w:pPr>
              <w:pStyle w:val="08-Tabelageral"/>
              <w:jc w:val="left"/>
            </w:pPr>
            <w:r w:rsidRPr="00BC397C">
              <w:t>Despesas com pessoal</w:t>
            </w:r>
          </w:p>
        </w:tc>
        <w:tc>
          <w:tcPr>
            <w:tcW w:w="1275" w:type="dxa"/>
            <w:shd w:val="clear" w:color="auto" w:fill="auto"/>
            <w:vAlign w:val="center"/>
          </w:tcPr>
          <w:p w14:paraId="7A1F1224" w14:textId="77777777" w:rsidR="002C160F" w:rsidRPr="00BC397C" w:rsidRDefault="002C160F">
            <w:pPr>
              <w:pStyle w:val="08-Tabelageral"/>
            </w:pPr>
            <w:r>
              <w:t>(22.786)</w:t>
            </w:r>
          </w:p>
        </w:tc>
        <w:tc>
          <w:tcPr>
            <w:tcW w:w="1134" w:type="dxa"/>
            <w:shd w:val="clear" w:color="auto" w:fill="auto"/>
            <w:vAlign w:val="center"/>
          </w:tcPr>
          <w:p w14:paraId="1507EDC9" w14:textId="77777777" w:rsidR="002C160F" w:rsidRPr="00BC397C" w:rsidRDefault="002C160F">
            <w:pPr>
              <w:pStyle w:val="08-Tabelageral"/>
            </w:pPr>
            <w:r>
              <w:t>--</w:t>
            </w:r>
          </w:p>
        </w:tc>
        <w:tc>
          <w:tcPr>
            <w:tcW w:w="284" w:type="dxa"/>
            <w:shd w:val="clear" w:color="auto" w:fill="auto"/>
            <w:vAlign w:val="center"/>
          </w:tcPr>
          <w:p w14:paraId="6C39F17D" w14:textId="77777777" w:rsidR="002C160F" w:rsidRDefault="002C160F">
            <w:pPr>
              <w:pStyle w:val="08-Tabelageral"/>
            </w:pPr>
          </w:p>
        </w:tc>
        <w:tc>
          <w:tcPr>
            <w:tcW w:w="1276" w:type="dxa"/>
            <w:shd w:val="clear" w:color="auto" w:fill="auto"/>
            <w:vAlign w:val="center"/>
          </w:tcPr>
          <w:p w14:paraId="05F22E77" w14:textId="77777777" w:rsidR="002C160F" w:rsidRPr="00BD4297" w:rsidRDefault="002C160F">
            <w:pPr>
              <w:pStyle w:val="08-Tabelageral"/>
              <w:rPr>
                <w:rFonts w:cs="Arial"/>
                <w:szCs w:val="14"/>
              </w:rPr>
            </w:pPr>
            <w:r w:rsidRPr="00C657C6">
              <w:rPr>
                <w:rFonts w:cs="Arial"/>
              </w:rPr>
              <w:t>(21.139)</w:t>
            </w:r>
          </w:p>
        </w:tc>
        <w:tc>
          <w:tcPr>
            <w:tcW w:w="1274" w:type="dxa"/>
            <w:shd w:val="clear" w:color="auto" w:fill="auto"/>
            <w:vAlign w:val="center"/>
          </w:tcPr>
          <w:p w14:paraId="36ED4DFE" w14:textId="77777777" w:rsidR="002C160F" w:rsidRPr="00BD4297" w:rsidRDefault="002C160F">
            <w:pPr>
              <w:pStyle w:val="08-Tabelageral"/>
              <w:rPr>
                <w:rFonts w:cs="Arial"/>
                <w:szCs w:val="14"/>
              </w:rPr>
            </w:pPr>
            <w:r w:rsidRPr="00C657C6">
              <w:rPr>
                <w:rFonts w:cs="Arial"/>
              </w:rPr>
              <w:t>--</w:t>
            </w:r>
          </w:p>
        </w:tc>
      </w:tr>
      <w:tr w:rsidR="002C160F" w:rsidRPr="00BC397C" w14:paraId="481C0B03" w14:textId="77777777">
        <w:trPr>
          <w:trHeight w:val="238"/>
          <w:jc w:val="center"/>
        </w:trPr>
        <w:tc>
          <w:tcPr>
            <w:tcW w:w="4395" w:type="dxa"/>
            <w:gridSpan w:val="2"/>
            <w:shd w:val="clear" w:color="auto" w:fill="auto"/>
            <w:vAlign w:val="center"/>
          </w:tcPr>
          <w:p w14:paraId="4F8DCBAF" w14:textId="77777777" w:rsidR="002C160F" w:rsidRPr="00BC397C" w:rsidRDefault="002C160F">
            <w:pPr>
              <w:pStyle w:val="08-Tabelageral"/>
              <w:jc w:val="left"/>
            </w:pPr>
            <w:r w:rsidRPr="00BC397C">
              <w:t>Despesas administrativas diversas/Custos dos serviços prestados</w:t>
            </w:r>
            <w:r>
              <w:t xml:space="preserve"> </w:t>
            </w:r>
            <w:r w:rsidRPr="00BC397C">
              <w:rPr>
                <w:vertAlign w:val="superscript"/>
              </w:rPr>
              <w:t>(</w:t>
            </w:r>
            <w:r>
              <w:rPr>
                <w:vertAlign w:val="superscript"/>
              </w:rPr>
              <w:t>2</w:t>
            </w:r>
            <w:r w:rsidRPr="00BC397C">
              <w:rPr>
                <w:vertAlign w:val="superscript"/>
              </w:rPr>
              <w:t>)</w:t>
            </w:r>
          </w:p>
        </w:tc>
        <w:tc>
          <w:tcPr>
            <w:tcW w:w="1275" w:type="dxa"/>
            <w:shd w:val="clear" w:color="auto" w:fill="auto"/>
            <w:vAlign w:val="center"/>
          </w:tcPr>
          <w:p w14:paraId="0DCBC681" w14:textId="77777777" w:rsidR="002C160F" w:rsidRPr="00BC397C" w:rsidRDefault="002C160F">
            <w:pPr>
              <w:pStyle w:val="08-Tabelageral"/>
            </w:pPr>
            <w:r>
              <w:t>(52.207)</w:t>
            </w:r>
          </w:p>
        </w:tc>
        <w:tc>
          <w:tcPr>
            <w:tcW w:w="1134" w:type="dxa"/>
            <w:shd w:val="clear" w:color="auto" w:fill="auto"/>
            <w:vAlign w:val="center"/>
          </w:tcPr>
          <w:p w14:paraId="5D8AF2BE" w14:textId="77777777" w:rsidR="002C160F" w:rsidRPr="00BC397C" w:rsidRDefault="002C160F">
            <w:pPr>
              <w:pStyle w:val="08-Tabelageral"/>
            </w:pPr>
            <w:r>
              <w:t>--</w:t>
            </w:r>
          </w:p>
        </w:tc>
        <w:tc>
          <w:tcPr>
            <w:tcW w:w="284" w:type="dxa"/>
            <w:shd w:val="clear" w:color="auto" w:fill="auto"/>
            <w:vAlign w:val="center"/>
          </w:tcPr>
          <w:p w14:paraId="368F3F7C" w14:textId="77777777" w:rsidR="002C160F" w:rsidRDefault="002C160F">
            <w:pPr>
              <w:pStyle w:val="08-Tabelageral"/>
            </w:pPr>
          </w:p>
        </w:tc>
        <w:tc>
          <w:tcPr>
            <w:tcW w:w="1276" w:type="dxa"/>
            <w:shd w:val="clear" w:color="auto" w:fill="auto"/>
            <w:vAlign w:val="center"/>
          </w:tcPr>
          <w:p w14:paraId="3083576F" w14:textId="77777777" w:rsidR="002C160F" w:rsidRPr="00BD4297" w:rsidRDefault="002C160F">
            <w:pPr>
              <w:pStyle w:val="08-Tabelageral"/>
              <w:rPr>
                <w:rFonts w:cs="Arial"/>
                <w:szCs w:val="14"/>
              </w:rPr>
            </w:pPr>
            <w:r w:rsidRPr="00C657C6">
              <w:rPr>
                <w:rFonts w:cs="Arial"/>
              </w:rPr>
              <w:t>(52.797)</w:t>
            </w:r>
          </w:p>
        </w:tc>
        <w:tc>
          <w:tcPr>
            <w:tcW w:w="1274" w:type="dxa"/>
            <w:shd w:val="clear" w:color="auto" w:fill="auto"/>
            <w:vAlign w:val="center"/>
          </w:tcPr>
          <w:p w14:paraId="39BDF991" w14:textId="77777777" w:rsidR="002C160F" w:rsidRPr="00BD4297" w:rsidRDefault="002C160F">
            <w:pPr>
              <w:pStyle w:val="08-Tabelageral"/>
              <w:rPr>
                <w:rFonts w:cs="Arial"/>
                <w:szCs w:val="14"/>
              </w:rPr>
            </w:pPr>
            <w:r w:rsidRPr="00C657C6">
              <w:rPr>
                <w:rFonts w:cs="Arial"/>
              </w:rPr>
              <w:t>--</w:t>
            </w:r>
          </w:p>
        </w:tc>
      </w:tr>
      <w:tr w:rsidR="002C160F" w:rsidRPr="00BC397C" w14:paraId="2699C529" w14:textId="77777777">
        <w:trPr>
          <w:trHeight w:val="238"/>
          <w:jc w:val="center"/>
        </w:trPr>
        <w:tc>
          <w:tcPr>
            <w:tcW w:w="4395" w:type="dxa"/>
            <w:gridSpan w:val="2"/>
            <w:shd w:val="clear" w:color="auto" w:fill="auto"/>
            <w:vAlign w:val="center"/>
          </w:tcPr>
          <w:p w14:paraId="76DF5C09" w14:textId="77777777" w:rsidR="002C160F" w:rsidRPr="00BC397C" w:rsidRDefault="002C160F">
            <w:pPr>
              <w:pStyle w:val="08-Tabelageral"/>
              <w:jc w:val="left"/>
            </w:pPr>
            <w:r w:rsidRPr="00BC397C">
              <w:t>Variações monetárias passivas</w:t>
            </w:r>
          </w:p>
        </w:tc>
        <w:tc>
          <w:tcPr>
            <w:tcW w:w="1275" w:type="dxa"/>
            <w:shd w:val="clear" w:color="auto" w:fill="auto"/>
            <w:vAlign w:val="center"/>
          </w:tcPr>
          <w:p w14:paraId="71DABF53" w14:textId="77777777" w:rsidR="002C160F" w:rsidRPr="00BC397C" w:rsidRDefault="002C160F">
            <w:pPr>
              <w:pStyle w:val="08-Tabelageral"/>
            </w:pPr>
            <w:r>
              <w:t>(61.514)</w:t>
            </w:r>
          </w:p>
        </w:tc>
        <w:tc>
          <w:tcPr>
            <w:tcW w:w="1134" w:type="dxa"/>
            <w:shd w:val="clear" w:color="auto" w:fill="auto"/>
            <w:vAlign w:val="center"/>
          </w:tcPr>
          <w:p w14:paraId="6FEACF4E" w14:textId="77777777" w:rsidR="002C160F" w:rsidRPr="00BC397C" w:rsidRDefault="002C160F">
            <w:pPr>
              <w:pStyle w:val="08-Tabelageral"/>
            </w:pPr>
          </w:p>
        </w:tc>
        <w:tc>
          <w:tcPr>
            <w:tcW w:w="284" w:type="dxa"/>
            <w:shd w:val="clear" w:color="auto" w:fill="auto"/>
            <w:vAlign w:val="center"/>
          </w:tcPr>
          <w:p w14:paraId="1E1FE2CB" w14:textId="77777777" w:rsidR="002C160F" w:rsidRDefault="002C160F">
            <w:pPr>
              <w:pStyle w:val="08-Tabelageral"/>
            </w:pPr>
          </w:p>
        </w:tc>
        <w:tc>
          <w:tcPr>
            <w:tcW w:w="1276" w:type="dxa"/>
            <w:shd w:val="clear" w:color="auto" w:fill="auto"/>
            <w:vAlign w:val="center"/>
          </w:tcPr>
          <w:p w14:paraId="484C382C" w14:textId="77777777" w:rsidR="002C160F" w:rsidRPr="00BD4297" w:rsidRDefault="002C160F">
            <w:pPr>
              <w:pStyle w:val="08-Tabelageral"/>
              <w:rPr>
                <w:szCs w:val="14"/>
              </w:rPr>
            </w:pPr>
            <w:r w:rsidRPr="00C657C6">
              <w:rPr>
                <w:rFonts w:cs="Arial"/>
              </w:rPr>
              <w:t>(25.425)</w:t>
            </w:r>
          </w:p>
        </w:tc>
        <w:tc>
          <w:tcPr>
            <w:tcW w:w="1274" w:type="dxa"/>
            <w:shd w:val="clear" w:color="auto" w:fill="auto"/>
            <w:vAlign w:val="center"/>
          </w:tcPr>
          <w:p w14:paraId="2F13D331" w14:textId="77777777" w:rsidR="002C160F" w:rsidRPr="00BD4297" w:rsidRDefault="002C160F">
            <w:pPr>
              <w:pStyle w:val="08-Tabelageral"/>
              <w:rPr>
                <w:rFonts w:cs="Arial"/>
                <w:bCs/>
                <w:szCs w:val="14"/>
              </w:rPr>
            </w:pPr>
            <w:r w:rsidRPr="00C657C6">
              <w:rPr>
                <w:rFonts w:cs="Arial"/>
              </w:rPr>
              <w:t>--</w:t>
            </w:r>
          </w:p>
        </w:tc>
      </w:tr>
    </w:tbl>
    <w:p w14:paraId="742D7EDF" w14:textId="77777777" w:rsidR="002C160F" w:rsidRPr="00C36A31" w:rsidRDefault="002C160F" w:rsidP="00F3239B">
      <w:pPr>
        <w:pStyle w:val="07-Legenda"/>
        <w:numPr>
          <w:ilvl w:val="0"/>
          <w:numId w:val="18"/>
        </w:numPr>
        <w:tabs>
          <w:tab w:val="clear" w:pos="284"/>
          <w:tab w:val="left" w:pos="142"/>
        </w:tabs>
        <w:spacing w:before="0" w:after="60"/>
        <w:ind w:left="425" w:hanging="357"/>
      </w:pPr>
      <w:r>
        <w:t xml:space="preserve">Empresas relacionadas </w:t>
      </w:r>
      <w:r>
        <w:rPr>
          <w:rStyle w:val="normaltextrun"/>
          <w:rFonts w:eastAsia="MS Mincho" w:cs="Arial"/>
          <w:color w:val="000000"/>
          <w:shd w:val="clear" w:color="auto" w:fill="FFFFFF"/>
        </w:rPr>
        <w:t>Brasilseg Companhia de Seguros S.A., Aliança do Brasil Seguros S.A.</w:t>
      </w:r>
      <w:r>
        <w:t>, Brasilprev Seguros e Previdência S.A., Brasilcap Capitalização S.A. e a Brasildental Operadora de Planos Odontológicos S.A.</w:t>
      </w:r>
    </w:p>
    <w:p w14:paraId="10692E12" w14:textId="77777777" w:rsidR="002C160F" w:rsidRDefault="002C160F" w:rsidP="00F3239B">
      <w:pPr>
        <w:pStyle w:val="07-Legenda"/>
        <w:numPr>
          <w:ilvl w:val="0"/>
          <w:numId w:val="18"/>
        </w:numPr>
        <w:tabs>
          <w:tab w:val="clear" w:pos="284"/>
          <w:tab w:val="left" w:pos="142"/>
        </w:tabs>
        <w:spacing w:before="0" w:after="60"/>
        <w:ind w:left="425" w:hanging="357"/>
      </w:pPr>
      <w:r w:rsidRPr="00C36A31">
        <w:t>Refere-se às despesas conforme contrato de compartilhamento de dados de clientes, utilização de quadro de pessoal, da rede de distribuição e dos recursos materiais tecnológicos e administrativos, celebrado entre o Banco do Brasil,</w:t>
      </w:r>
      <w:r>
        <w:t xml:space="preserve"> BB Seguridade, </w:t>
      </w:r>
      <w:r w:rsidRPr="00C36A31">
        <w:t>BB Corretora e BB Seguros.</w:t>
      </w:r>
    </w:p>
    <w:p w14:paraId="11FA4793" w14:textId="77777777" w:rsidR="002C160F" w:rsidRDefault="002C160F" w:rsidP="002C160F">
      <w:pPr>
        <w:pStyle w:val="07-Legenda"/>
        <w:tabs>
          <w:tab w:val="clear" w:pos="284"/>
          <w:tab w:val="left" w:pos="142"/>
        </w:tabs>
        <w:spacing w:before="0"/>
        <w:ind w:left="426" w:firstLine="0"/>
      </w:pPr>
    </w:p>
    <w:p w14:paraId="15404C86" w14:textId="77777777" w:rsidR="002C160F" w:rsidRPr="00971822" w:rsidRDefault="002C160F" w:rsidP="00F3239B">
      <w:pPr>
        <w:pStyle w:val="03-SubttulodeNota"/>
        <w:numPr>
          <w:ilvl w:val="0"/>
          <w:numId w:val="15"/>
        </w:numPr>
        <w:ind w:left="284" w:hanging="284"/>
        <w:rPr>
          <w:color w:val="1F3864" w:themeColor="accent1" w:themeShade="80"/>
          <w:sz w:val="18"/>
          <w:szCs w:val="18"/>
        </w:rPr>
      </w:pPr>
      <w:r w:rsidRPr="00971822">
        <w:rPr>
          <w:color w:val="1F3864" w:themeColor="accent1" w:themeShade="80"/>
          <w:sz w:val="18"/>
          <w:szCs w:val="18"/>
        </w:rPr>
        <w:t>Convênio de Cessão de Funcionários</w:t>
      </w:r>
    </w:p>
    <w:p w14:paraId="5EC46B0C" w14:textId="77777777" w:rsidR="002C160F" w:rsidRDefault="002C160F" w:rsidP="002C160F">
      <w:pPr>
        <w:pStyle w:val="05-Textonormal"/>
        <w:rPr>
          <w:rStyle w:val="eop"/>
          <w:rFonts w:cs="Arial"/>
          <w:color w:val="000000"/>
          <w:shd w:val="clear" w:color="auto" w:fill="FFFFFF"/>
        </w:rPr>
      </w:pPr>
      <w:r>
        <w:rPr>
          <w:rStyle w:val="normaltextrun"/>
          <w:rFonts w:eastAsia="MS Mincho" w:cs="Arial"/>
          <w:color w:val="000000"/>
          <w:shd w:val="clear" w:color="auto" w:fill="FFFFFF"/>
        </w:rPr>
        <w:t xml:space="preserve">Em 15.04.2021 e 27.05.2021, foram assinadas novas versões dos convênios de cessão de funcionários do Banco do Brasil S.A. para a BB Seguridade Participações S.A. para o exercício de funções não estatutárias e estatutárias, respectivamente. O Banco do Brasil S.A. continua processando a folha de pagamento dos funcionários cedidos, mediante ressarcimento mensal pela BB Seguridade de todos os custos correntes. </w:t>
      </w:r>
      <w:r w:rsidR="00C31A44">
        <w:rPr>
          <w:rStyle w:val="normaltextrun"/>
          <w:rFonts w:eastAsia="MS Mincho" w:cs="Arial"/>
          <w:color w:val="000000"/>
          <w:shd w:val="clear" w:color="auto" w:fill="FFFFFF"/>
        </w:rPr>
        <w:t>Em 31.03.2025, havia 190</w:t>
      </w:r>
      <w:r w:rsidR="00C31A44" w:rsidRPr="006F2CD5">
        <w:rPr>
          <w:rStyle w:val="normaltextrun"/>
          <w:rFonts w:eastAsia="MS Mincho" w:cs="Arial"/>
          <w:color w:val="000000"/>
          <w:shd w:val="clear" w:color="auto" w:fill="FFFFFF"/>
        </w:rPr>
        <w:t xml:space="preserve"> f</w:t>
      </w:r>
      <w:r w:rsidR="00C31A44">
        <w:rPr>
          <w:rStyle w:val="normaltextrun"/>
          <w:rFonts w:eastAsia="MS Mincho" w:cs="Arial"/>
          <w:color w:val="000000"/>
          <w:shd w:val="clear" w:color="auto" w:fill="FFFFFF"/>
        </w:rPr>
        <w:t>uncionários cedidos (188 em 31.12.2024</w:t>
      </w:r>
      <w:r>
        <w:rPr>
          <w:rStyle w:val="normaltextrun"/>
          <w:rFonts w:eastAsia="MS Mincho" w:cs="Arial"/>
          <w:color w:val="000000"/>
          <w:shd w:val="clear" w:color="auto" w:fill="FFFFFF"/>
        </w:rPr>
        <w:t>), considerando os ocupantes de funções não estatutárias e estatuárias (Diretoria Executiva).</w:t>
      </w:r>
      <w:r>
        <w:rPr>
          <w:rStyle w:val="eop"/>
          <w:rFonts w:cs="Arial"/>
          <w:color w:val="000000"/>
          <w:shd w:val="clear" w:color="auto" w:fill="FFFFFF"/>
        </w:rPr>
        <w:t> </w:t>
      </w:r>
    </w:p>
    <w:p w14:paraId="304B984E" w14:textId="77777777" w:rsidR="002C160F" w:rsidRPr="006009D1" w:rsidRDefault="002C160F" w:rsidP="00F3239B">
      <w:pPr>
        <w:pStyle w:val="03-SubttulodeNota"/>
        <w:keepNext/>
        <w:numPr>
          <w:ilvl w:val="0"/>
          <w:numId w:val="15"/>
        </w:numPr>
        <w:ind w:left="284" w:hanging="284"/>
        <w:rPr>
          <w:color w:val="1F3864" w:themeColor="accent1" w:themeShade="80"/>
          <w:sz w:val="18"/>
          <w:szCs w:val="18"/>
        </w:rPr>
      </w:pPr>
      <w:r w:rsidRPr="006009D1">
        <w:rPr>
          <w:color w:val="1F3864" w:themeColor="accent1" w:themeShade="80"/>
          <w:sz w:val="18"/>
          <w:szCs w:val="18"/>
        </w:rPr>
        <w:t xml:space="preserve">Remuneração paga a Empregados e Administradores </w:t>
      </w:r>
    </w:p>
    <w:p w14:paraId="5F1EC638" w14:textId="77777777" w:rsidR="00C31A44" w:rsidRDefault="00C31A44" w:rsidP="00C31A44">
      <w:pPr>
        <w:pStyle w:val="05-Textonormal"/>
        <w:keepNext/>
        <w:spacing w:before="0" w:line="240" w:lineRule="auto"/>
        <w:rPr>
          <w:rFonts w:cs="Arial"/>
          <w:lang w:eastAsia="zh-CN"/>
        </w:rPr>
      </w:pPr>
      <w:r w:rsidRPr="0063531C">
        <w:rPr>
          <w:rFonts w:cs="Arial"/>
          <w:lang w:eastAsia="zh-CN"/>
        </w:rPr>
        <w:t>Remuneração mensal paga aos funcionários e à Administração d</w:t>
      </w:r>
      <w:r>
        <w:rPr>
          <w:rFonts w:cs="Arial"/>
          <w:lang w:eastAsia="zh-CN"/>
        </w:rPr>
        <w:t>a BB Seguridade:</w:t>
      </w:r>
    </w:p>
    <w:p w14:paraId="3AA74309" w14:textId="77777777" w:rsidR="002C160F" w:rsidRPr="00A872FC" w:rsidRDefault="002C160F" w:rsidP="002C160F">
      <w:pPr>
        <w:pStyle w:val="05-Textonormal"/>
        <w:keepNext/>
        <w:keepLines/>
        <w:spacing w:before="0" w:after="0" w:line="240" w:lineRule="auto"/>
        <w:jc w:val="right"/>
        <w:rPr>
          <w:rFonts w:cs="Arial"/>
          <w:b/>
          <w:sz w:val="14"/>
          <w:szCs w:val="14"/>
        </w:rPr>
      </w:pPr>
      <w:bookmarkStart w:id="141" w:name="_Hlk157608276"/>
      <w:r w:rsidRPr="00A872FC">
        <w:rPr>
          <w:rFonts w:cs="Arial"/>
          <w:b/>
          <w:sz w:val="14"/>
          <w:szCs w:val="14"/>
          <w:lang w:eastAsia="zh-CN"/>
        </w:rPr>
        <w:t>Em Reais</w:t>
      </w:r>
    </w:p>
    <w:bookmarkEnd w:id="141"/>
    <w:tbl>
      <w:tblPr>
        <w:tblW w:w="9639" w:type="dxa"/>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2986"/>
        <w:gridCol w:w="604"/>
        <w:gridCol w:w="1411"/>
        <w:gridCol w:w="1412"/>
        <w:gridCol w:w="283"/>
        <w:gridCol w:w="1417"/>
        <w:gridCol w:w="1526"/>
      </w:tblGrid>
      <w:tr w:rsidR="00C31A44" w:rsidRPr="00EC49EB" w14:paraId="275A16FC" w14:textId="77777777" w:rsidTr="00EE50F4">
        <w:trPr>
          <w:trHeight w:val="227"/>
          <w:jc w:val="center"/>
        </w:trPr>
        <w:tc>
          <w:tcPr>
            <w:tcW w:w="6413" w:type="dxa"/>
            <w:gridSpan w:val="4"/>
            <w:tcBorders>
              <w:top w:val="single" w:sz="2" w:space="0" w:color="1F3864" w:themeColor="accent1" w:themeShade="80"/>
              <w:bottom w:val="single" w:sz="2" w:space="0" w:color="1F3864" w:themeColor="accent1" w:themeShade="80"/>
            </w:tcBorders>
            <w:shd w:val="clear" w:color="auto" w:fill="auto"/>
            <w:vAlign w:val="center"/>
          </w:tcPr>
          <w:p w14:paraId="3DC3914D" w14:textId="77777777" w:rsidR="00C31A44" w:rsidRPr="00EC49EB" w:rsidRDefault="00C31A44" w:rsidP="00EE50F4">
            <w:pPr>
              <w:keepNext/>
              <w:keepLines/>
              <w:spacing w:before="40" w:after="40"/>
              <w:jc w:val="right"/>
              <w:rPr>
                <w:rFonts w:ascii="Arial" w:hAnsi="Arial" w:cs="Arial"/>
                <w:b/>
                <w:spacing w:val="-2"/>
                <w:sz w:val="14"/>
                <w:szCs w:val="18"/>
              </w:rPr>
            </w:pPr>
          </w:p>
        </w:tc>
        <w:tc>
          <w:tcPr>
            <w:tcW w:w="283" w:type="dxa"/>
            <w:tcBorders>
              <w:top w:val="single" w:sz="2" w:space="0" w:color="1F3864" w:themeColor="accent1" w:themeShade="80"/>
              <w:bottom w:val="single" w:sz="2" w:space="0" w:color="1F3864" w:themeColor="accent1" w:themeShade="80"/>
            </w:tcBorders>
            <w:shd w:val="clear" w:color="auto" w:fill="auto"/>
            <w:vAlign w:val="center"/>
          </w:tcPr>
          <w:p w14:paraId="12AA196E" w14:textId="77777777" w:rsidR="00C31A44" w:rsidRPr="00EC49EB" w:rsidRDefault="00C31A44" w:rsidP="00EE50F4">
            <w:pPr>
              <w:keepNext/>
              <w:keepLines/>
              <w:spacing w:before="40" w:after="40"/>
              <w:jc w:val="right"/>
              <w:rPr>
                <w:rFonts w:ascii="Arial" w:hAnsi="Arial" w:cs="Arial"/>
                <w:b/>
                <w:spacing w:val="-2"/>
                <w:sz w:val="14"/>
                <w:szCs w:val="18"/>
              </w:rPr>
            </w:pPr>
          </w:p>
        </w:tc>
        <w:tc>
          <w:tcPr>
            <w:tcW w:w="1417" w:type="dxa"/>
            <w:tcBorders>
              <w:top w:val="single" w:sz="2" w:space="0" w:color="1F3864" w:themeColor="accent1" w:themeShade="80"/>
              <w:bottom w:val="single" w:sz="2" w:space="0" w:color="1F3864" w:themeColor="accent1" w:themeShade="80"/>
            </w:tcBorders>
            <w:shd w:val="clear" w:color="auto" w:fill="auto"/>
            <w:vAlign w:val="center"/>
          </w:tcPr>
          <w:p w14:paraId="229E5E5D" w14:textId="77777777" w:rsidR="00C31A44" w:rsidRPr="00A22394" w:rsidRDefault="00C31A44" w:rsidP="00EE50F4">
            <w:pPr>
              <w:keepNext/>
              <w:keepLines/>
              <w:spacing w:before="40" w:after="40"/>
              <w:jc w:val="right"/>
              <w:rPr>
                <w:rFonts w:ascii="Arial" w:hAnsi="Arial" w:cs="Arial"/>
                <w:b/>
                <w:spacing w:val="-2"/>
                <w:sz w:val="14"/>
                <w:szCs w:val="18"/>
              </w:rPr>
            </w:pPr>
            <w:r w:rsidRPr="006615E1">
              <w:rPr>
                <w:rFonts w:ascii="Arial" w:hAnsi="Arial" w:cs="Arial"/>
                <w:b/>
                <w:spacing w:val="-2"/>
                <w:sz w:val="14"/>
                <w:szCs w:val="18"/>
              </w:rPr>
              <w:t>3</w:t>
            </w:r>
            <w:r w:rsidRPr="006615E1">
              <w:rPr>
                <w:rFonts w:ascii="Arial" w:hAnsi="Arial"/>
                <w:b/>
                <w:spacing w:val="-2"/>
                <w:sz w:val="14"/>
                <w:szCs w:val="18"/>
              </w:rPr>
              <w:t>1</w:t>
            </w:r>
            <w:r w:rsidRPr="006615E1">
              <w:rPr>
                <w:rFonts w:ascii="Arial" w:hAnsi="Arial" w:cs="Arial"/>
                <w:b/>
                <w:spacing w:val="-2"/>
                <w:sz w:val="14"/>
                <w:szCs w:val="18"/>
              </w:rPr>
              <w:t>.03.2025</w:t>
            </w:r>
          </w:p>
        </w:tc>
        <w:tc>
          <w:tcPr>
            <w:tcW w:w="1526" w:type="dxa"/>
            <w:tcBorders>
              <w:top w:val="single" w:sz="2" w:space="0" w:color="1F3864" w:themeColor="accent1" w:themeShade="80"/>
              <w:bottom w:val="single" w:sz="2" w:space="0" w:color="1F3864" w:themeColor="accent1" w:themeShade="80"/>
            </w:tcBorders>
            <w:shd w:val="clear" w:color="auto" w:fill="auto"/>
            <w:vAlign w:val="center"/>
          </w:tcPr>
          <w:p w14:paraId="3096E19D" w14:textId="77777777" w:rsidR="00C31A44" w:rsidRPr="00A22394" w:rsidRDefault="00C31A44" w:rsidP="00EE50F4">
            <w:pPr>
              <w:keepNext/>
              <w:keepLines/>
              <w:spacing w:before="40" w:after="40"/>
              <w:jc w:val="right"/>
              <w:rPr>
                <w:rFonts w:ascii="Arial" w:hAnsi="Arial" w:cs="Arial"/>
                <w:b/>
                <w:spacing w:val="-2"/>
                <w:sz w:val="14"/>
                <w:szCs w:val="18"/>
              </w:rPr>
            </w:pPr>
            <w:r w:rsidRPr="00A22394">
              <w:rPr>
                <w:rFonts w:ascii="Arial" w:hAnsi="Arial" w:cs="Arial"/>
                <w:b/>
                <w:spacing w:val="-2"/>
                <w:sz w:val="14"/>
                <w:szCs w:val="18"/>
              </w:rPr>
              <w:t>31.12.202</w:t>
            </w:r>
            <w:r>
              <w:rPr>
                <w:rFonts w:ascii="Arial" w:hAnsi="Arial" w:cs="Arial"/>
                <w:b/>
                <w:spacing w:val="-2"/>
                <w:sz w:val="14"/>
                <w:szCs w:val="18"/>
              </w:rPr>
              <w:t>4</w:t>
            </w:r>
          </w:p>
        </w:tc>
      </w:tr>
      <w:tr w:rsidR="00C31A44" w:rsidRPr="00257FAD" w14:paraId="7BB64919" w14:textId="77777777" w:rsidTr="00EE50F4">
        <w:trPr>
          <w:trHeight w:val="227"/>
          <w:jc w:val="center"/>
        </w:trPr>
        <w:tc>
          <w:tcPr>
            <w:tcW w:w="2986" w:type="dxa"/>
            <w:tcBorders>
              <w:top w:val="single" w:sz="2" w:space="0" w:color="1F3864" w:themeColor="accent1" w:themeShade="80"/>
              <w:bottom w:val="nil"/>
            </w:tcBorders>
            <w:shd w:val="clear" w:color="auto" w:fill="auto"/>
          </w:tcPr>
          <w:p w14:paraId="463077F2" w14:textId="77777777" w:rsidR="00C31A44" w:rsidRPr="00257FAD" w:rsidRDefault="00C31A44" w:rsidP="00EE50F4">
            <w:pPr>
              <w:pStyle w:val="08-Tabelageral"/>
              <w:jc w:val="left"/>
              <w:rPr>
                <w:b/>
              </w:rPr>
            </w:pPr>
            <w:bookmarkStart w:id="142" w:name="_Hlk101781084"/>
            <w:r w:rsidRPr="00257FAD">
              <w:rPr>
                <w:b/>
              </w:rPr>
              <w:t>Dirigentes</w:t>
            </w:r>
            <w:r>
              <w:rPr>
                <w:b/>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r w:rsidRPr="00257FAD">
              <w:rPr>
                <w:b/>
              </w:rPr>
              <w:t xml:space="preserve"> </w:t>
            </w:r>
          </w:p>
        </w:tc>
        <w:tc>
          <w:tcPr>
            <w:tcW w:w="604" w:type="dxa"/>
            <w:tcBorders>
              <w:top w:val="single" w:sz="2" w:space="0" w:color="1F3864" w:themeColor="accent1" w:themeShade="80"/>
              <w:bottom w:val="nil"/>
            </w:tcBorders>
            <w:shd w:val="clear" w:color="auto" w:fill="auto"/>
          </w:tcPr>
          <w:p w14:paraId="4C7653CF" w14:textId="77777777" w:rsidR="00C31A44" w:rsidRPr="00257FAD" w:rsidRDefault="00C31A44" w:rsidP="00EE50F4">
            <w:pPr>
              <w:pStyle w:val="08-Tabelageral"/>
              <w:rPr>
                <w:b/>
              </w:rPr>
            </w:pPr>
          </w:p>
        </w:tc>
        <w:tc>
          <w:tcPr>
            <w:tcW w:w="1411" w:type="dxa"/>
            <w:tcBorders>
              <w:top w:val="single" w:sz="2" w:space="0" w:color="1F3864" w:themeColor="accent1" w:themeShade="80"/>
              <w:bottom w:val="nil"/>
            </w:tcBorders>
            <w:shd w:val="clear" w:color="auto" w:fill="auto"/>
          </w:tcPr>
          <w:p w14:paraId="7279FE51" w14:textId="77777777" w:rsidR="00C31A44" w:rsidRPr="00257FAD" w:rsidRDefault="00C31A44" w:rsidP="00EE50F4">
            <w:pPr>
              <w:pStyle w:val="08-Tabelageral"/>
              <w:rPr>
                <w:b/>
              </w:rPr>
            </w:pPr>
          </w:p>
        </w:tc>
        <w:tc>
          <w:tcPr>
            <w:tcW w:w="1412" w:type="dxa"/>
            <w:tcBorders>
              <w:top w:val="single" w:sz="2" w:space="0" w:color="1F3864" w:themeColor="accent1" w:themeShade="80"/>
              <w:bottom w:val="nil"/>
            </w:tcBorders>
            <w:shd w:val="clear" w:color="auto" w:fill="auto"/>
            <w:vAlign w:val="center"/>
          </w:tcPr>
          <w:p w14:paraId="4D1E6CA0" w14:textId="77777777" w:rsidR="00C31A44" w:rsidRPr="00257FAD" w:rsidRDefault="00C31A44" w:rsidP="00EE50F4">
            <w:pPr>
              <w:pStyle w:val="08-Tabelageral"/>
              <w:rPr>
                <w:b/>
              </w:rPr>
            </w:pPr>
          </w:p>
        </w:tc>
        <w:tc>
          <w:tcPr>
            <w:tcW w:w="283" w:type="dxa"/>
            <w:tcBorders>
              <w:top w:val="single" w:sz="2" w:space="0" w:color="1F3864" w:themeColor="accent1" w:themeShade="80"/>
              <w:bottom w:val="nil"/>
            </w:tcBorders>
            <w:shd w:val="clear" w:color="auto" w:fill="auto"/>
          </w:tcPr>
          <w:p w14:paraId="233A1210" w14:textId="77777777" w:rsidR="00C31A44" w:rsidRPr="00257FAD" w:rsidRDefault="00C31A44" w:rsidP="00EE50F4">
            <w:pPr>
              <w:pStyle w:val="08-Tabelageral"/>
              <w:rPr>
                <w:b/>
              </w:rPr>
            </w:pPr>
          </w:p>
        </w:tc>
        <w:tc>
          <w:tcPr>
            <w:tcW w:w="1417" w:type="dxa"/>
            <w:tcBorders>
              <w:top w:val="single" w:sz="2" w:space="0" w:color="1F3864" w:themeColor="accent1" w:themeShade="80"/>
              <w:bottom w:val="nil"/>
            </w:tcBorders>
            <w:shd w:val="clear" w:color="auto" w:fill="auto"/>
            <w:vAlign w:val="center"/>
          </w:tcPr>
          <w:p w14:paraId="05D3C4C9" w14:textId="77777777" w:rsidR="00C31A44" w:rsidRPr="006F2CD5" w:rsidRDefault="00C31A44" w:rsidP="00EE50F4">
            <w:pPr>
              <w:pStyle w:val="08-Tabelageral"/>
              <w:rPr>
                <w:b/>
              </w:rPr>
            </w:pPr>
          </w:p>
        </w:tc>
        <w:tc>
          <w:tcPr>
            <w:tcW w:w="1526" w:type="dxa"/>
            <w:tcBorders>
              <w:top w:val="single" w:sz="2" w:space="0" w:color="1F3864" w:themeColor="accent1" w:themeShade="80"/>
              <w:bottom w:val="nil"/>
            </w:tcBorders>
            <w:shd w:val="clear" w:color="auto" w:fill="auto"/>
            <w:vAlign w:val="center"/>
          </w:tcPr>
          <w:p w14:paraId="283105BF" w14:textId="77777777" w:rsidR="00C31A44" w:rsidRPr="00257FAD" w:rsidRDefault="00C31A44" w:rsidP="00EE50F4">
            <w:pPr>
              <w:pStyle w:val="08-Tabelageral"/>
              <w:rPr>
                <w:b/>
              </w:rPr>
            </w:pPr>
            <w:r>
              <w:rPr>
                <w:rStyle w:val="eop"/>
                <w:rFonts w:cs="Arial"/>
                <w:szCs w:val="14"/>
              </w:rPr>
              <w:t> </w:t>
            </w:r>
          </w:p>
        </w:tc>
      </w:tr>
      <w:tr w:rsidR="00C31A44" w:rsidRPr="0049410B" w14:paraId="6C1DAC3C" w14:textId="77777777" w:rsidTr="00EE50F4">
        <w:trPr>
          <w:trHeight w:val="227"/>
          <w:jc w:val="center"/>
        </w:trPr>
        <w:tc>
          <w:tcPr>
            <w:tcW w:w="2986" w:type="dxa"/>
            <w:tcBorders>
              <w:top w:val="nil"/>
            </w:tcBorders>
            <w:shd w:val="clear" w:color="auto" w:fill="auto"/>
          </w:tcPr>
          <w:p w14:paraId="1B1F46AF" w14:textId="77777777" w:rsidR="00C31A44" w:rsidRPr="0078045C" w:rsidRDefault="00C31A44" w:rsidP="00EE50F4">
            <w:pPr>
              <w:pStyle w:val="08-Tabelageral"/>
              <w:jc w:val="left"/>
              <w:rPr>
                <w:b/>
              </w:rPr>
            </w:pPr>
            <w:r w:rsidRPr="0078045C">
              <w:t>Diretor Presidente</w:t>
            </w:r>
          </w:p>
        </w:tc>
        <w:tc>
          <w:tcPr>
            <w:tcW w:w="604" w:type="dxa"/>
            <w:tcBorders>
              <w:top w:val="nil"/>
            </w:tcBorders>
            <w:shd w:val="clear" w:color="auto" w:fill="auto"/>
          </w:tcPr>
          <w:p w14:paraId="19E77221" w14:textId="77777777" w:rsidR="00C31A44" w:rsidRPr="0049410B" w:rsidRDefault="00C31A44" w:rsidP="00EE50F4">
            <w:pPr>
              <w:pStyle w:val="08-Tabelageral"/>
            </w:pPr>
          </w:p>
        </w:tc>
        <w:tc>
          <w:tcPr>
            <w:tcW w:w="1411" w:type="dxa"/>
            <w:tcBorders>
              <w:top w:val="nil"/>
            </w:tcBorders>
            <w:shd w:val="clear" w:color="auto" w:fill="auto"/>
          </w:tcPr>
          <w:p w14:paraId="5F122B90" w14:textId="77777777" w:rsidR="00C31A44" w:rsidRPr="00110D6B" w:rsidRDefault="00C31A44" w:rsidP="00EE50F4">
            <w:pPr>
              <w:pStyle w:val="08-Tabelageral"/>
            </w:pPr>
          </w:p>
        </w:tc>
        <w:tc>
          <w:tcPr>
            <w:tcW w:w="1412" w:type="dxa"/>
            <w:tcBorders>
              <w:top w:val="nil"/>
            </w:tcBorders>
            <w:shd w:val="clear" w:color="auto" w:fill="auto"/>
          </w:tcPr>
          <w:p w14:paraId="571E0967" w14:textId="77777777" w:rsidR="00C31A44" w:rsidRPr="00BB5EF7" w:rsidRDefault="00C31A44" w:rsidP="00EE50F4">
            <w:pPr>
              <w:pStyle w:val="08-Tabelageral"/>
            </w:pPr>
          </w:p>
        </w:tc>
        <w:tc>
          <w:tcPr>
            <w:tcW w:w="283" w:type="dxa"/>
            <w:tcBorders>
              <w:top w:val="nil"/>
            </w:tcBorders>
            <w:shd w:val="clear" w:color="auto" w:fill="auto"/>
          </w:tcPr>
          <w:p w14:paraId="365BA94F" w14:textId="77777777" w:rsidR="00C31A44" w:rsidRPr="0049410B" w:rsidRDefault="00C31A44" w:rsidP="00EE50F4">
            <w:pPr>
              <w:pStyle w:val="08-Tabelageral"/>
            </w:pPr>
          </w:p>
        </w:tc>
        <w:tc>
          <w:tcPr>
            <w:tcW w:w="1417" w:type="dxa"/>
            <w:tcBorders>
              <w:top w:val="nil"/>
            </w:tcBorders>
            <w:shd w:val="clear" w:color="auto" w:fill="auto"/>
          </w:tcPr>
          <w:p w14:paraId="757AFCF5" w14:textId="77777777" w:rsidR="00C31A44" w:rsidRPr="006F2CD5" w:rsidRDefault="00C31A44" w:rsidP="00EE50F4">
            <w:pPr>
              <w:pStyle w:val="08-Tabelageral"/>
            </w:pPr>
            <w:r w:rsidRPr="00735419">
              <w:t>70.205,95</w:t>
            </w:r>
          </w:p>
        </w:tc>
        <w:tc>
          <w:tcPr>
            <w:tcW w:w="1526" w:type="dxa"/>
            <w:tcBorders>
              <w:top w:val="nil"/>
            </w:tcBorders>
            <w:shd w:val="clear" w:color="auto" w:fill="auto"/>
          </w:tcPr>
          <w:p w14:paraId="0A474B3A" w14:textId="77777777" w:rsidR="00C31A44" w:rsidRPr="00C75209" w:rsidRDefault="00C31A44" w:rsidP="00EE50F4">
            <w:pPr>
              <w:pStyle w:val="08-Tabelageral"/>
            </w:pPr>
            <w:r>
              <w:t>70.205,95</w:t>
            </w:r>
          </w:p>
        </w:tc>
      </w:tr>
      <w:tr w:rsidR="00C31A44" w:rsidRPr="0049410B" w14:paraId="41E6B088" w14:textId="77777777" w:rsidTr="00EE50F4">
        <w:trPr>
          <w:trHeight w:val="227"/>
          <w:jc w:val="center"/>
        </w:trPr>
        <w:tc>
          <w:tcPr>
            <w:tcW w:w="2986" w:type="dxa"/>
            <w:shd w:val="clear" w:color="auto" w:fill="auto"/>
          </w:tcPr>
          <w:p w14:paraId="49657487" w14:textId="77777777" w:rsidR="00C31A44" w:rsidRPr="0078045C" w:rsidRDefault="00C31A44" w:rsidP="00EE50F4">
            <w:pPr>
              <w:pStyle w:val="08-Tabelageral"/>
              <w:jc w:val="left"/>
              <w:rPr>
                <w:b/>
              </w:rPr>
            </w:pPr>
            <w:r w:rsidRPr="0078045C">
              <w:t>Diretores</w:t>
            </w:r>
          </w:p>
        </w:tc>
        <w:tc>
          <w:tcPr>
            <w:tcW w:w="604" w:type="dxa"/>
            <w:shd w:val="clear" w:color="auto" w:fill="auto"/>
          </w:tcPr>
          <w:p w14:paraId="54344D43" w14:textId="77777777" w:rsidR="00C31A44" w:rsidRPr="0049410B" w:rsidRDefault="00C31A44" w:rsidP="00EE50F4">
            <w:pPr>
              <w:pStyle w:val="08-Tabelageral"/>
            </w:pPr>
          </w:p>
        </w:tc>
        <w:tc>
          <w:tcPr>
            <w:tcW w:w="1411" w:type="dxa"/>
            <w:shd w:val="clear" w:color="auto" w:fill="auto"/>
          </w:tcPr>
          <w:p w14:paraId="7584E498" w14:textId="77777777" w:rsidR="00C31A44" w:rsidRPr="00110D6B" w:rsidRDefault="00C31A44" w:rsidP="00EE50F4">
            <w:pPr>
              <w:pStyle w:val="08-Tabelageral"/>
            </w:pPr>
          </w:p>
        </w:tc>
        <w:tc>
          <w:tcPr>
            <w:tcW w:w="1412" w:type="dxa"/>
            <w:shd w:val="clear" w:color="auto" w:fill="auto"/>
          </w:tcPr>
          <w:p w14:paraId="06429295" w14:textId="77777777" w:rsidR="00C31A44" w:rsidRPr="00BB5EF7" w:rsidRDefault="00C31A44" w:rsidP="00EE50F4">
            <w:pPr>
              <w:pStyle w:val="08-Tabelageral"/>
            </w:pPr>
          </w:p>
        </w:tc>
        <w:tc>
          <w:tcPr>
            <w:tcW w:w="283" w:type="dxa"/>
            <w:shd w:val="clear" w:color="auto" w:fill="auto"/>
          </w:tcPr>
          <w:p w14:paraId="42FE1F3E" w14:textId="77777777" w:rsidR="00C31A44" w:rsidRPr="0049410B" w:rsidRDefault="00C31A44" w:rsidP="00EE50F4">
            <w:pPr>
              <w:pStyle w:val="08-Tabelageral"/>
            </w:pPr>
          </w:p>
        </w:tc>
        <w:tc>
          <w:tcPr>
            <w:tcW w:w="1417" w:type="dxa"/>
            <w:shd w:val="clear" w:color="auto" w:fill="auto"/>
          </w:tcPr>
          <w:p w14:paraId="2A016172" w14:textId="77777777" w:rsidR="00C31A44" w:rsidRPr="006F2CD5" w:rsidRDefault="00C31A44" w:rsidP="00EE50F4">
            <w:pPr>
              <w:pStyle w:val="08-Tabelageral"/>
            </w:pPr>
            <w:r w:rsidRPr="00735419">
              <w:t>59.500,97</w:t>
            </w:r>
          </w:p>
        </w:tc>
        <w:tc>
          <w:tcPr>
            <w:tcW w:w="1526" w:type="dxa"/>
            <w:shd w:val="clear" w:color="auto" w:fill="auto"/>
          </w:tcPr>
          <w:p w14:paraId="120416AD" w14:textId="77777777" w:rsidR="00C31A44" w:rsidRPr="00C75209" w:rsidRDefault="00C31A44" w:rsidP="00EE50F4">
            <w:pPr>
              <w:pStyle w:val="08-Tabelageral"/>
            </w:pPr>
            <w:r>
              <w:t>59.500,97</w:t>
            </w:r>
          </w:p>
        </w:tc>
      </w:tr>
      <w:tr w:rsidR="00C31A44" w:rsidRPr="0049410B" w14:paraId="2DB37F7F" w14:textId="77777777" w:rsidTr="00EE50F4">
        <w:trPr>
          <w:trHeight w:val="227"/>
          <w:jc w:val="center"/>
        </w:trPr>
        <w:tc>
          <w:tcPr>
            <w:tcW w:w="2986" w:type="dxa"/>
            <w:shd w:val="clear" w:color="auto" w:fill="auto"/>
          </w:tcPr>
          <w:p w14:paraId="4A0F2866" w14:textId="77777777" w:rsidR="00C31A44" w:rsidRPr="0078045C" w:rsidRDefault="00C31A44" w:rsidP="00EE50F4">
            <w:pPr>
              <w:pStyle w:val="08-Tabelageral"/>
              <w:jc w:val="left"/>
              <w:rPr>
                <w:b/>
              </w:rPr>
            </w:pPr>
          </w:p>
        </w:tc>
        <w:tc>
          <w:tcPr>
            <w:tcW w:w="604" w:type="dxa"/>
            <w:shd w:val="clear" w:color="auto" w:fill="auto"/>
          </w:tcPr>
          <w:p w14:paraId="428DA679" w14:textId="77777777" w:rsidR="00C31A44" w:rsidRPr="0049410B" w:rsidRDefault="00C31A44" w:rsidP="00EE50F4">
            <w:pPr>
              <w:pStyle w:val="08-Tabelageral"/>
            </w:pPr>
          </w:p>
        </w:tc>
        <w:tc>
          <w:tcPr>
            <w:tcW w:w="1411" w:type="dxa"/>
            <w:shd w:val="clear" w:color="auto" w:fill="auto"/>
          </w:tcPr>
          <w:p w14:paraId="4F384C7E" w14:textId="77777777" w:rsidR="00C31A44" w:rsidRPr="00110D6B" w:rsidRDefault="00C31A44" w:rsidP="00EE50F4">
            <w:pPr>
              <w:pStyle w:val="08-Tabelageral"/>
            </w:pPr>
          </w:p>
        </w:tc>
        <w:tc>
          <w:tcPr>
            <w:tcW w:w="1412" w:type="dxa"/>
            <w:shd w:val="clear" w:color="auto" w:fill="auto"/>
            <w:vAlign w:val="center"/>
          </w:tcPr>
          <w:p w14:paraId="3DDB6420" w14:textId="77777777" w:rsidR="00C31A44" w:rsidRPr="00BB5EF7" w:rsidRDefault="00C31A44" w:rsidP="00EE50F4">
            <w:pPr>
              <w:pStyle w:val="08-Tabelageral"/>
            </w:pPr>
          </w:p>
        </w:tc>
        <w:tc>
          <w:tcPr>
            <w:tcW w:w="283" w:type="dxa"/>
            <w:shd w:val="clear" w:color="auto" w:fill="auto"/>
          </w:tcPr>
          <w:p w14:paraId="249CFE1D" w14:textId="77777777" w:rsidR="00C31A44" w:rsidRPr="0049410B" w:rsidRDefault="00C31A44" w:rsidP="00EE50F4">
            <w:pPr>
              <w:pStyle w:val="08-Tabelageral"/>
            </w:pPr>
          </w:p>
        </w:tc>
        <w:tc>
          <w:tcPr>
            <w:tcW w:w="1417" w:type="dxa"/>
            <w:shd w:val="clear" w:color="auto" w:fill="auto"/>
          </w:tcPr>
          <w:p w14:paraId="35CD53E3" w14:textId="77777777" w:rsidR="00C31A44" w:rsidRPr="006F2CD5" w:rsidRDefault="00C31A44" w:rsidP="00EE50F4">
            <w:pPr>
              <w:pStyle w:val="08-Tabelageral"/>
            </w:pPr>
          </w:p>
        </w:tc>
        <w:tc>
          <w:tcPr>
            <w:tcW w:w="1526" w:type="dxa"/>
            <w:shd w:val="clear" w:color="auto" w:fill="auto"/>
          </w:tcPr>
          <w:p w14:paraId="2117EB88" w14:textId="77777777" w:rsidR="00C31A44" w:rsidRPr="00C75209" w:rsidRDefault="00C31A44" w:rsidP="00EE50F4">
            <w:pPr>
              <w:pStyle w:val="08-Tabelageral"/>
            </w:pPr>
          </w:p>
        </w:tc>
      </w:tr>
      <w:tr w:rsidR="00C31A44" w:rsidRPr="00257FAD" w14:paraId="7D7E7838" w14:textId="77777777" w:rsidTr="00EE50F4">
        <w:trPr>
          <w:trHeight w:val="227"/>
          <w:jc w:val="center"/>
        </w:trPr>
        <w:tc>
          <w:tcPr>
            <w:tcW w:w="2986" w:type="dxa"/>
            <w:shd w:val="clear" w:color="auto" w:fill="auto"/>
          </w:tcPr>
          <w:p w14:paraId="5A2F02BA" w14:textId="77777777" w:rsidR="00C31A44" w:rsidRPr="00257FAD" w:rsidRDefault="00C31A44" w:rsidP="00EE50F4">
            <w:pPr>
              <w:pStyle w:val="08-Tabelageral"/>
              <w:jc w:val="left"/>
              <w:rPr>
                <w:b/>
              </w:rPr>
            </w:pPr>
            <w:r w:rsidRPr="00257FAD">
              <w:rPr>
                <w:b/>
              </w:rPr>
              <w:t>Conselheiros</w:t>
            </w:r>
            <w:r>
              <w:rPr>
                <w:b/>
              </w:rPr>
              <w:t xml:space="preserve"> </w:t>
            </w:r>
            <w:r w:rsidRPr="00600172">
              <w:rPr>
                <w:rFonts w:cs="Arial"/>
                <w:b/>
                <w:bCs/>
                <w:szCs w:val="14"/>
                <w:vertAlign w:val="superscript"/>
              </w:rPr>
              <w:t>(</w:t>
            </w:r>
            <w:r>
              <w:rPr>
                <w:rFonts w:cs="Arial"/>
                <w:b/>
                <w:bCs/>
                <w:szCs w:val="14"/>
                <w:vertAlign w:val="superscript"/>
              </w:rPr>
              <w:t>1</w:t>
            </w:r>
            <w:r w:rsidRPr="00600172">
              <w:rPr>
                <w:rFonts w:cs="Arial"/>
                <w:b/>
                <w:bCs/>
                <w:szCs w:val="14"/>
                <w:vertAlign w:val="superscript"/>
              </w:rPr>
              <w:t>)</w:t>
            </w:r>
          </w:p>
        </w:tc>
        <w:tc>
          <w:tcPr>
            <w:tcW w:w="604" w:type="dxa"/>
            <w:shd w:val="clear" w:color="auto" w:fill="auto"/>
          </w:tcPr>
          <w:p w14:paraId="5888805F" w14:textId="77777777" w:rsidR="00C31A44" w:rsidRPr="00257FAD" w:rsidRDefault="00C31A44" w:rsidP="00EE50F4">
            <w:pPr>
              <w:pStyle w:val="08-Tabelageral"/>
              <w:rPr>
                <w:b/>
              </w:rPr>
            </w:pPr>
          </w:p>
        </w:tc>
        <w:tc>
          <w:tcPr>
            <w:tcW w:w="1411" w:type="dxa"/>
            <w:shd w:val="clear" w:color="auto" w:fill="auto"/>
          </w:tcPr>
          <w:p w14:paraId="07B19E72" w14:textId="77777777" w:rsidR="00C31A44" w:rsidRPr="00257FAD" w:rsidRDefault="00C31A44" w:rsidP="00EE50F4">
            <w:pPr>
              <w:pStyle w:val="08-Tabelageral"/>
              <w:rPr>
                <w:b/>
              </w:rPr>
            </w:pPr>
          </w:p>
        </w:tc>
        <w:tc>
          <w:tcPr>
            <w:tcW w:w="1412" w:type="dxa"/>
            <w:shd w:val="clear" w:color="auto" w:fill="auto"/>
            <w:vAlign w:val="center"/>
          </w:tcPr>
          <w:p w14:paraId="44183E66" w14:textId="77777777" w:rsidR="00C31A44" w:rsidRPr="00257FAD" w:rsidRDefault="00C31A44" w:rsidP="00EE50F4">
            <w:pPr>
              <w:pStyle w:val="08-Tabelageral"/>
              <w:rPr>
                <w:b/>
              </w:rPr>
            </w:pPr>
          </w:p>
        </w:tc>
        <w:tc>
          <w:tcPr>
            <w:tcW w:w="283" w:type="dxa"/>
            <w:shd w:val="clear" w:color="auto" w:fill="auto"/>
          </w:tcPr>
          <w:p w14:paraId="711EB7BA" w14:textId="77777777" w:rsidR="00C31A44" w:rsidRPr="00257FAD" w:rsidRDefault="00C31A44" w:rsidP="00EE50F4">
            <w:pPr>
              <w:pStyle w:val="08-Tabelageral"/>
              <w:rPr>
                <w:b/>
              </w:rPr>
            </w:pPr>
          </w:p>
        </w:tc>
        <w:tc>
          <w:tcPr>
            <w:tcW w:w="1417" w:type="dxa"/>
            <w:shd w:val="clear" w:color="auto" w:fill="auto"/>
          </w:tcPr>
          <w:p w14:paraId="427B5142" w14:textId="77777777" w:rsidR="00C31A44" w:rsidRPr="006F2CD5" w:rsidRDefault="00C31A44" w:rsidP="00EE50F4">
            <w:pPr>
              <w:pStyle w:val="08-Tabelageral"/>
              <w:rPr>
                <w:b/>
              </w:rPr>
            </w:pPr>
          </w:p>
        </w:tc>
        <w:tc>
          <w:tcPr>
            <w:tcW w:w="1526" w:type="dxa"/>
            <w:shd w:val="clear" w:color="auto" w:fill="auto"/>
          </w:tcPr>
          <w:p w14:paraId="0FE92007" w14:textId="77777777" w:rsidR="00C31A44" w:rsidRPr="00257FAD" w:rsidRDefault="00C31A44" w:rsidP="00EE50F4">
            <w:pPr>
              <w:pStyle w:val="08-Tabelageral"/>
              <w:rPr>
                <w:b/>
              </w:rPr>
            </w:pPr>
          </w:p>
        </w:tc>
      </w:tr>
      <w:tr w:rsidR="00C31A44" w:rsidRPr="0049410B" w14:paraId="78F75353" w14:textId="77777777" w:rsidTr="00EE50F4">
        <w:trPr>
          <w:trHeight w:val="227"/>
          <w:jc w:val="center"/>
        </w:trPr>
        <w:tc>
          <w:tcPr>
            <w:tcW w:w="2986" w:type="dxa"/>
            <w:shd w:val="clear" w:color="auto" w:fill="auto"/>
          </w:tcPr>
          <w:p w14:paraId="77D6E7B7" w14:textId="77777777" w:rsidR="00C31A44" w:rsidRPr="0078045C" w:rsidRDefault="00C31A44" w:rsidP="00EE50F4">
            <w:pPr>
              <w:pStyle w:val="08-Tabelageral"/>
              <w:jc w:val="left"/>
              <w:rPr>
                <w:b/>
              </w:rPr>
            </w:pPr>
            <w:r w:rsidRPr="0078045C">
              <w:t>Conselho de Administração</w:t>
            </w:r>
          </w:p>
        </w:tc>
        <w:tc>
          <w:tcPr>
            <w:tcW w:w="604" w:type="dxa"/>
            <w:shd w:val="clear" w:color="auto" w:fill="auto"/>
          </w:tcPr>
          <w:p w14:paraId="0A843C90" w14:textId="77777777" w:rsidR="00C31A44" w:rsidRPr="0049410B" w:rsidRDefault="00C31A44" w:rsidP="00EE50F4">
            <w:pPr>
              <w:pStyle w:val="08-Tabelageral"/>
            </w:pPr>
          </w:p>
        </w:tc>
        <w:tc>
          <w:tcPr>
            <w:tcW w:w="1411" w:type="dxa"/>
            <w:shd w:val="clear" w:color="auto" w:fill="auto"/>
          </w:tcPr>
          <w:p w14:paraId="0E141524" w14:textId="77777777" w:rsidR="00C31A44" w:rsidRPr="00110D6B" w:rsidRDefault="00C31A44" w:rsidP="00EE50F4">
            <w:pPr>
              <w:pStyle w:val="08-Tabelageral"/>
            </w:pPr>
          </w:p>
        </w:tc>
        <w:tc>
          <w:tcPr>
            <w:tcW w:w="1412" w:type="dxa"/>
            <w:shd w:val="clear" w:color="auto" w:fill="auto"/>
          </w:tcPr>
          <w:p w14:paraId="337BBBBA" w14:textId="77777777" w:rsidR="00C31A44" w:rsidRPr="00BB5EF7" w:rsidRDefault="00C31A44" w:rsidP="00EE50F4">
            <w:pPr>
              <w:pStyle w:val="08-Tabelageral"/>
            </w:pPr>
          </w:p>
        </w:tc>
        <w:tc>
          <w:tcPr>
            <w:tcW w:w="283" w:type="dxa"/>
            <w:shd w:val="clear" w:color="auto" w:fill="auto"/>
          </w:tcPr>
          <w:p w14:paraId="2CDDAA82" w14:textId="77777777" w:rsidR="00C31A44" w:rsidRPr="0049410B" w:rsidRDefault="00C31A44" w:rsidP="00EE50F4">
            <w:pPr>
              <w:pStyle w:val="08-Tabelageral"/>
            </w:pPr>
          </w:p>
        </w:tc>
        <w:tc>
          <w:tcPr>
            <w:tcW w:w="1417" w:type="dxa"/>
            <w:shd w:val="clear" w:color="auto" w:fill="auto"/>
          </w:tcPr>
          <w:p w14:paraId="4EE31232" w14:textId="77777777" w:rsidR="00C31A44" w:rsidRPr="006F2CD5" w:rsidRDefault="00C31A44" w:rsidP="00EE50F4">
            <w:pPr>
              <w:pStyle w:val="08-Tabelageral"/>
            </w:pPr>
            <w:r w:rsidRPr="00735419">
              <w:t>6.735,87</w:t>
            </w:r>
          </w:p>
        </w:tc>
        <w:tc>
          <w:tcPr>
            <w:tcW w:w="1526" w:type="dxa"/>
            <w:shd w:val="clear" w:color="auto" w:fill="auto"/>
          </w:tcPr>
          <w:p w14:paraId="783DE140" w14:textId="77777777" w:rsidR="00C31A44" w:rsidRPr="00C75209" w:rsidRDefault="00C31A44" w:rsidP="00EE50F4">
            <w:pPr>
              <w:pStyle w:val="08-Tabelageral"/>
            </w:pPr>
            <w:r>
              <w:t>6.735,87</w:t>
            </w:r>
          </w:p>
        </w:tc>
      </w:tr>
      <w:tr w:rsidR="00C31A44" w:rsidRPr="003735AD" w14:paraId="26D00A91" w14:textId="77777777" w:rsidTr="00EE50F4">
        <w:trPr>
          <w:trHeight w:val="227"/>
          <w:jc w:val="center"/>
        </w:trPr>
        <w:tc>
          <w:tcPr>
            <w:tcW w:w="2986" w:type="dxa"/>
            <w:tcBorders>
              <w:bottom w:val="nil"/>
            </w:tcBorders>
            <w:shd w:val="clear" w:color="auto" w:fill="auto"/>
          </w:tcPr>
          <w:p w14:paraId="434499C1" w14:textId="77777777" w:rsidR="00C31A44" w:rsidRPr="0078045C" w:rsidRDefault="00C31A44" w:rsidP="00EE50F4">
            <w:pPr>
              <w:pStyle w:val="08-Tabelageral"/>
              <w:jc w:val="left"/>
              <w:rPr>
                <w:b/>
              </w:rPr>
            </w:pPr>
            <w:r w:rsidRPr="0078045C">
              <w:t>Conselho Fiscal</w:t>
            </w:r>
          </w:p>
        </w:tc>
        <w:tc>
          <w:tcPr>
            <w:tcW w:w="604" w:type="dxa"/>
            <w:tcBorders>
              <w:bottom w:val="nil"/>
            </w:tcBorders>
            <w:shd w:val="clear" w:color="auto" w:fill="auto"/>
          </w:tcPr>
          <w:p w14:paraId="39CB4BAB" w14:textId="77777777" w:rsidR="00C31A44" w:rsidRPr="003735AD" w:rsidRDefault="00C31A44" w:rsidP="00EE50F4">
            <w:pPr>
              <w:pStyle w:val="08-Tabelageral"/>
              <w:rPr>
                <w:b/>
              </w:rPr>
            </w:pPr>
          </w:p>
        </w:tc>
        <w:tc>
          <w:tcPr>
            <w:tcW w:w="1411" w:type="dxa"/>
            <w:tcBorders>
              <w:bottom w:val="nil"/>
            </w:tcBorders>
            <w:shd w:val="clear" w:color="auto" w:fill="auto"/>
          </w:tcPr>
          <w:p w14:paraId="4722AEB2" w14:textId="77777777" w:rsidR="00C31A44" w:rsidRPr="003735AD" w:rsidRDefault="00C31A44" w:rsidP="00EE50F4">
            <w:pPr>
              <w:pStyle w:val="08-Tabelageral"/>
              <w:rPr>
                <w:b/>
              </w:rPr>
            </w:pPr>
          </w:p>
        </w:tc>
        <w:tc>
          <w:tcPr>
            <w:tcW w:w="1412" w:type="dxa"/>
            <w:tcBorders>
              <w:bottom w:val="nil"/>
            </w:tcBorders>
            <w:shd w:val="clear" w:color="auto" w:fill="auto"/>
          </w:tcPr>
          <w:p w14:paraId="1894B8C2" w14:textId="77777777" w:rsidR="00C31A44" w:rsidRPr="003735AD" w:rsidRDefault="00C31A44" w:rsidP="00EE50F4">
            <w:pPr>
              <w:pStyle w:val="08-Tabelageral"/>
              <w:rPr>
                <w:b/>
              </w:rPr>
            </w:pPr>
          </w:p>
        </w:tc>
        <w:tc>
          <w:tcPr>
            <w:tcW w:w="283" w:type="dxa"/>
            <w:tcBorders>
              <w:bottom w:val="nil"/>
            </w:tcBorders>
            <w:shd w:val="clear" w:color="auto" w:fill="auto"/>
          </w:tcPr>
          <w:p w14:paraId="1C80B901" w14:textId="77777777" w:rsidR="00C31A44" w:rsidRPr="003735AD" w:rsidRDefault="00C31A44" w:rsidP="00EE50F4">
            <w:pPr>
              <w:pStyle w:val="08-Tabelageral"/>
              <w:rPr>
                <w:b/>
              </w:rPr>
            </w:pPr>
          </w:p>
        </w:tc>
        <w:tc>
          <w:tcPr>
            <w:tcW w:w="1417" w:type="dxa"/>
            <w:tcBorders>
              <w:bottom w:val="nil"/>
            </w:tcBorders>
            <w:shd w:val="clear" w:color="auto" w:fill="auto"/>
          </w:tcPr>
          <w:p w14:paraId="11461CA1" w14:textId="77777777" w:rsidR="00C31A44" w:rsidRPr="006F2CD5" w:rsidRDefault="00C31A44" w:rsidP="00EE50F4">
            <w:pPr>
              <w:pStyle w:val="08-Tabelageral"/>
            </w:pPr>
            <w:r w:rsidRPr="00735419">
              <w:t>6.735,87</w:t>
            </w:r>
          </w:p>
        </w:tc>
        <w:tc>
          <w:tcPr>
            <w:tcW w:w="1526" w:type="dxa"/>
            <w:tcBorders>
              <w:bottom w:val="nil"/>
            </w:tcBorders>
            <w:shd w:val="clear" w:color="auto" w:fill="auto"/>
          </w:tcPr>
          <w:p w14:paraId="49C507FB" w14:textId="77777777" w:rsidR="00C31A44" w:rsidRPr="00C75209" w:rsidRDefault="00C31A44" w:rsidP="00EE50F4">
            <w:pPr>
              <w:pStyle w:val="08-Tabelageral"/>
            </w:pPr>
            <w:r>
              <w:t>6.735,87</w:t>
            </w:r>
          </w:p>
        </w:tc>
      </w:tr>
      <w:tr w:rsidR="00C31A44" w:rsidRPr="003735AD" w14:paraId="20056F27" w14:textId="77777777" w:rsidTr="00EE50F4">
        <w:trPr>
          <w:trHeight w:val="227"/>
          <w:jc w:val="center"/>
        </w:trPr>
        <w:tc>
          <w:tcPr>
            <w:tcW w:w="2986" w:type="dxa"/>
            <w:tcBorders>
              <w:top w:val="nil"/>
              <w:bottom w:val="nil"/>
            </w:tcBorders>
            <w:shd w:val="clear" w:color="auto" w:fill="auto"/>
          </w:tcPr>
          <w:p w14:paraId="1632231C" w14:textId="77777777" w:rsidR="00C31A44" w:rsidRPr="0078045C" w:rsidRDefault="00C31A44" w:rsidP="00EE50F4">
            <w:pPr>
              <w:pStyle w:val="08-Tabelageral"/>
              <w:jc w:val="left"/>
              <w:rPr>
                <w:b/>
              </w:rPr>
            </w:pPr>
            <w:r w:rsidRPr="0078045C">
              <w:t>Comitê de Auditoria</w:t>
            </w:r>
          </w:p>
        </w:tc>
        <w:tc>
          <w:tcPr>
            <w:tcW w:w="604" w:type="dxa"/>
            <w:tcBorders>
              <w:top w:val="nil"/>
              <w:bottom w:val="nil"/>
            </w:tcBorders>
            <w:shd w:val="clear" w:color="auto" w:fill="auto"/>
          </w:tcPr>
          <w:p w14:paraId="1C79B91F" w14:textId="77777777" w:rsidR="00C31A44" w:rsidRPr="003735AD" w:rsidRDefault="00C31A44" w:rsidP="00EE50F4">
            <w:pPr>
              <w:pStyle w:val="08-Tabelageral"/>
              <w:rPr>
                <w:b/>
                <w:szCs w:val="14"/>
              </w:rPr>
            </w:pPr>
          </w:p>
        </w:tc>
        <w:tc>
          <w:tcPr>
            <w:tcW w:w="1411" w:type="dxa"/>
            <w:tcBorders>
              <w:top w:val="nil"/>
              <w:bottom w:val="nil"/>
            </w:tcBorders>
            <w:shd w:val="clear" w:color="auto" w:fill="auto"/>
          </w:tcPr>
          <w:p w14:paraId="04BFACD6" w14:textId="77777777" w:rsidR="00C31A44" w:rsidRPr="003735AD" w:rsidRDefault="00C31A44" w:rsidP="00EE50F4">
            <w:pPr>
              <w:pStyle w:val="08-Tabelageral"/>
              <w:rPr>
                <w:b/>
              </w:rPr>
            </w:pPr>
          </w:p>
        </w:tc>
        <w:tc>
          <w:tcPr>
            <w:tcW w:w="1412" w:type="dxa"/>
            <w:tcBorders>
              <w:top w:val="nil"/>
              <w:bottom w:val="nil"/>
            </w:tcBorders>
            <w:shd w:val="clear" w:color="auto" w:fill="auto"/>
          </w:tcPr>
          <w:p w14:paraId="485647A9" w14:textId="77777777" w:rsidR="00C31A44" w:rsidRPr="003735AD" w:rsidRDefault="00C31A44" w:rsidP="00EE50F4">
            <w:pPr>
              <w:pStyle w:val="08-Tabelageral"/>
              <w:rPr>
                <w:b/>
              </w:rPr>
            </w:pPr>
          </w:p>
        </w:tc>
        <w:tc>
          <w:tcPr>
            <w:tcW w:w="283" w:type="dxa"/>
            <w:tcBorders>
              <w:top w:val="nil"/>
              <w:bottom w:val="nil"/>
            </w:tcBorders>
            <w:shd w:val="clear" w:color="auto" w:fill="auto"/>
          </w:tcPr>
          <w:p w14:paraId="310807E5" w14:textId="77777777" w:rsidR="00C31A44" w:rsidRPr="003735AD" w:rsidRDefault="00C31A44" w:rsidP="00EE50F4">
            <w:pPr>
              <w:pStyle w:val="08-Tabelageral"/>
              <w:rPr>
                <w:b/>
                <w:szCs w:val="14"/>
              </w:rPr>
            </w:pPr>
          </w:p>
        </w:tc>
        <w:tc>
          <w:tcPr>
            <w:tcW w:w="1417" w:type="dxa"/>
            <w:tcBorders>
              <w:top w:val="nil"/>
              <w:bottom w:val="nil"/>
            </w:tcBorders>
            <w:shd w:val="clear" w:color="auto" w:fill="auto"/>
          </w:tcPr>
          <w:p w14:paraId="1C23AC71" w14:textId="77777777" w:rsidR="00C31A44" w:rsidRPr="006F2CD5" w:rsidRDefault="00C31A44" w:rsidP="00EE50F4">
            <w:pPr>
              <w:pStyle w:val="08-Tabelageral"/>
            </w:pPr>
            <w:r w:rsidRPr="00735419">
              <w:t>11.255,63</w:t>
            </w:r>
          </w:p>
        </w:tc>
        <w:tc>
          <w:tcPr>
            <w:tcW w:w="1526" w:type="dxa"/>
            <w:tcBorders>
              <w:top w:val="nil"/>
              <w:bottom w:val="nil"/>
            </w:tcBorders>
            <w:shd w:val="clear" w:color="auto" w:fill="auto"/>
          </w:tcPr>
          <w:p w14:paraId="1F9B3322" w14:textId="77777777" w:rsidR="00C31A44" w:rsidRDefault="00C31A44" w:rsidP="00EE50F4">
            <w:pPr>
              <w:pStyle w:val="08-Tabelageral"/>
            </w:pPr>
            <w:r>
              <w:t>11.255,63</w:t>
            </w:r>
          </w:p>
        </w:tc>
      </w:tr>
      <w:tr w:rsidR="00C31A44" w:rsidRPr="003735AD" w14:paraId="0028EB35" w14:textId="77777777" w:rsidTr="00EE50F4">
        <w:trPr>
          <w:trHeight w:val="227"/>
          <w:jc w:val="center"/>
        </w:trPr>
        <w:tc>
          <w:tcPr>
            <w:tcW w:w="2986" w:type="dxa"/>
            <w:tcBorders>
              <w:top w:val="nil"/>
              <w:bottom w:val="nil"/>
            </w:tcBorders>
            <w:shd w:val="clear" w:color="auto" w:fill="auto"/>
          </w:tcPr>
          <w:p w14:paraId="0B85EFCE" w14:textId="77777777" w:rsidR="00C31A44" w:rsidRPr="0078045C" w:rsidRDefault="00C31A44" w:rsidP="00EE50F4">
            <w:pPr>
              <w:pStyle w:val="08-Tabelageral"/>
              <w:jc w:val="left"/>
            </w:pPr>
            <w:r w:rsidRPr="003B547E">
              <w:t>Comitê de Riscos e de Capital</w:t>
            </w:r>
          </w:p>
        </w:tc>
        <w:tc>
          <w:tcPr>
            <w:tcW w:w="604" w:type="dxa"/>
            <w:tcBorders>
              <w:top w:val="nil"/>
              <w:bottom w:val="nil"/>
            </w:tcBorders>
            <w:shd w:val="clear" w:color="auto" w:fill="auto"/>
          </w:tcPr>
          <w:p w14:paraId="2C4D7400" w14:textId="77777777" w:rsidR="00C31A44" w:rsidRPr="003735AD" w:rsidRDefault="00C31A44" w:rsidP="00EE50F4">
            <w:pPr>
              <w:pStyle w:val="08-Tabelageral"/>
              <w:rPr>
                <w:b/>
                <w:szCs w:val="14"/>
              </w:rPr>
            </w:pPr>
          </w:p>
        </w:tc>
        <w:tc>
          <w:tcPr>
            <w:tcW w:w="1411" w:type="dxa"/>
            <w:tcBorders>
              <w:top w:val="nil"/>
              <w:bottom w:val="nil"/>
            </w:tcBorders>
            <w:shd w:val="clear" w:color="auto" w:fill="auto"/>
          </w:tcPr>
          <w:p w14:paraId="3267E663" w14:textId="77777777" w:rsidR="00C31A44" w:rsidRPr="003735AD" w:rsidRDefault="00C31A44" w:rsidP="00EE50F4">
            <w:pPr>
              <w:pStyle w:val="08-Tabelageral"/>
              <w:rPr>
                <w:b/>
              </w:rPr>
            </w:pPr>
          </w:p>
        </w:tc>
        <w:tc>
          <w:tcPr>
            <w:tcW w:w="1412" w:type="dxa"/>
            <w:tcBorders>
              <w:top w:val="nil"/>
              <w:bottom w:val="nil"/>
            </w:tcBorders>
            <w:shd w:val="clear" w:color="auto" w:fill="auto"/>
          </w:tcPr>
          <w:p w14:paraId="56FE3B41" w14:textId="77777777" w:rsidR="00C31A44" w:rsidRPr="003735AD" w:rsidRDefault="00C31A44" w:rsidP="00EE50F4">
            <w:pPr>
              <w:pStyle w:val="08-Tabelageral"/>
              <w:rPr>
                <w:b/>
              </w:rPr>
            </w:pPr>
          </w:p>
        </w:tc>
        <w:tc>
          <w:tcPr>
            <w:tcW w:w="283" w:type="dxa"/>
            <w:tcBorders>
              <w:top w:val="nil"/>
              <w:bottom w:val="nil"/>
            </w:tcBorders>
            <w:shd w:val="clear" w:color="auto" w:fill="auto"/>
          </w:tcPr>
          <w:p w14:paraId="72341DE7" w14:textId="77777777" w:rsidR="00C31A44" w:rsidRPr="003735AD" w:rsidRDefault="00C31A44" w:rsidP="00EE50F4">
            <w:pPr>
              <w:pStyle w:val="08-Tabelageral"/>
              <w:rPr>
                <w:b/>
                <w:szCs w:val="14"/>
              </w:rPr>
            </w:pPr>
          </w:p>
        </w:tc>
        <w:tc>
          <w:tcPr>
            <w:tcW w:w="1417" w:type="dxa"/>
            <w:tcBorders>
              <w:top w:val="nil"/>
              <w:bottom w:val="nil"/>
            </w:tcBorders>
            <w:shd w:val="clear" w:color="auto" w:fill="auto"/>
          </w:tcPr>
          <w:p w14:paraId="546C1955" w14:textId="77777777" w:rsidR="00C31A44" w:rsidRPr="006F2CD5" w:rsidRDefault="00C31A44" w:rsidP="00EE50F4">
            <w:pPr>
              <w:pStyle w:val="08-Tabelageral"/>
            </w:pPr>
            <w:r w:rsidRPr="00735419">
              <w:t>11.255,63</w:t>
            </w:r>
          </w:p>
        </w:tc>
        <w:tc>
          <w:tcPr>
            <w:tcW w:w="1526" w:type="dxa"/>
            <w:tcBorders>
              <w:top w:val="nil"/>
              <w:bottom w:val="nil"/>
            </w:tcBorders>
            <w:shd w:val="clear" w:color="auto" w:fill="auto"/>
          </w:tcPr>
          <w:p w14:paraId="5214B9CE" w14:textId="77777777" w:rsidR="00C31A44" w:rsidRPr="00483F0F" w:rsidRDefault="00C31A44" w:rsidP="00EE50F4">
            <w:pPr>
              <w:pStyle w:val="08-Tabelageral"/>
            </w:pPr>
            <w:r>
              <w:t>11.255,63</w:t>
            </w:r>
          </w:p>
        </w:tc>
      </w:tr>
      <w:tr w:rsidR="00C31A44" w:rsidRPr="003735AD" w14:paraId="4D2FC4EF" w14:textId="77777777" w:rsidTr="00EE50F4">
        <w:trPr>
          <w:trHeight w:val="227"/>
          <w:jc w:val="center"/>
        </w:trPr>
        <w:tc>
          <w:tcPr>
            <w:tcW w:w="2986" w:type="dxa"/>
            <w:tcBorders>
              <w:top w:val="nil"/>
              <w:bottom w:val="nil"/>
            </w:tcBorders>
            <w:shd w:val="clear" w:color="auto" w:fill="auto"/>
          </w:tcPr>
          <w:p w14:paraId="3CD3FBCA" w14:textId="77777777" w:rsidR="00C31A44" w:rsidRPr="003B547E" w:rsidRDefault="00C31A44" w:rsidP="00EE50F4">
            <w:pPr>
              <w:pStyle w:val="08-Tabelageral"/>
              <w:jc w:val="left"/>
            </w:pPr>
          </w:p>
        </w:tc>
        <w:tc>
          <w:tcPr>
            <w:tcW w:w="604" w:type="dxa"/>
            <w:tcBorders>
              <w:top w:val="nil"/>
              <w:bottom w:val="nil"/>
            </w:tcBorders>
            <w:shd w:val="clear" w:color="auto" w:fill="auto"/>
          </w:tcPr>
          <w:p w14:paraId="2B6F3C51" w14:textId="77777777" w:rsidR="00C31A44" w:rsidRPr="003735AD" w:rsidRDefault="00C31A44" w:rsidP="00EE50F4">
            <w:pPr>
              <w:pStyle w:val="08-Tabelageral"/>
              <w:rPr>
                <w:b/>
                <w:szCs w:val="14"/>
              </w:rPr>
            </w:pPr>
          </w:p>
        </w:tc>
        <w:tc>
          <w:tcPr>
            <w:tcW w:w="1411" w:type="dxa"/>
            <w:tcBorders>
              <w:top w:val="nil"/>
              <w:bottom w:val="nil"/>
            </w:tcBorders>
            <w:shd w:val="clear" w:color="auto" w:fill="auto"/>
          </w:tcPr>
          <w:p w14:paraId="6569BFAC" w14:textId="77777777" w:rsidR="00C31A44" w:rsidRPr="003735AD" w:rsidRDefault="00C31A44" w:rsidP="00EE50F4">
            <w:pPr>
              <w:pStyle w:val="08-Tabelageral"/>
              <w:rPr>
                <w:b/>
              </w:rPr>
            </w:pPr>
          </w:p>
        </w:tc>
        <w:tc>
          <w:tcPr>
            <w:tcW w:w="1412" w:type="dxa"/>
            <w:tcBorders>
              <w:top w:val="nil"/>
              <w:bottom w:val="nil"/>
            </w:tcBorders>
            <w:shd w:val="clear" w:color="auto" w:fill="auto"/>
          </w:tcPr>
          <w:p w14:paraId="24EB17EE" w14:textId="77777777" w:rsidR="00C31A44" w:rsidRPr="003735AD" w:rsidRDefault="00C31A44" w:rsidP="00EE50F4">
            <w:pPr>
              <w:pStyle w:val="08-Tabelageral"/>
              <w:rPr>
                <w:b/>
              </w:rPr>
            </w:pPr>
          </w:p>
        </w:tc>
        <w:tc>
          <w:tcPr>
            <w:tcW w:w="283" w:type="dxa"/>
            <w:tcBorders>
              <w:top w:val="nil"/>
              <w:bottom w:val="nil"/>
            </w:tcBorders>
            <w:shd w:val="clear" w:color="auto" w:fill="auto"/>
          </w:tcPr>
          <w:p w14:paraId="6A01D542" w14:textId="77777777" w:rsidR="00C31A44" w:rsidRPr="003735AD" w:rsidRDefault="00C31A44" w:rsidP="00EE50F4">
            <w:pPr>
              <w:pStyle w:val="08-Tabelageral"/>
              <w:rPr>
                <w:b/>
                <w:szCs w:val="14"/>
              </w:rPr>
            </w:pPr>
          </w:p>
        </w:tc>
        <w:tc>
          <w:tcPr>
            <w:tcW w:w="1417" w:type="dxa"/>
            <w:tcBorders>
              <w:top w:val="nil"/>
              <w:bottom w:val="nil"/>
            </w:tcBorders>
            <w:shd w:val="clear" w:color="auto" w:fill="auto"/>
          </w:tcPr>
          <w:p w14:paraId="635F2FF9" w14:textId="77777777" w:rsidR="00C31A44" w:rsidRPr="00FC5508" w:rsidRDefault="00C31A44" w:rsidP="00EE50F4">
            <w:pPr>
              <w:pStyle w:val="08-Tabelageral"/>
            </w:pPr>
          </w:p>
        </w:tc>
        <w:tc>
          <w:tcPr>
            <w:tcW w:w="1526" w:type="dxa"/>
            <w:tcBorders>
              <w:top w:val="nil"/>
              <w:bottom w:val="nil"/>
            </w:tcBorders>
            <w:shd w:val="clear" w:color="auto" w:fill="auto"/>
          </w:tcPr>
          <w:p w14:paraId="55C04BFB" w14:textId="77777777" w:rsidR="00C31A44" w:rsidRDefault="00C31A44" w:rsidP="00EE50F4">
            <w:pPr>
              <w:pStyle w:val="08-Tabelageral"/>
              <w:rPr>
                <w:rStyle w:val="normaltextrun"/>
                <w:rFonts w:eastAsia="MS Mincho" w:cs="Arial"/>
                <w:szCs w:val="14"/>
              </w:rPr>
            </w:pPr>
          </w:p>
        </w:tc>
      </w:tr>
      <w:tr w:rsidR="00C31A44" w:rsidRPr="003735AD" w14:paraId="33869072" w14:textId="77777777" w:rsidTr="00EE50F4">
        <w:trPr>
          <w:trHeight w:val="227"/>
          <w:jc w:val="center"/>
        </w:trPr>
        <w:tc>
          <w:tcPr>
            <w:tcW w:w="2986" w:type="dxa"/>
            <w:tcBorders>
              <w:top w:val="nil"/>
              <w:bottom w:val="nil"/>
            </w:tcBorders>
            <w:shd w:val="clear" w:color="auto" w:fill="auto"/>
          </w:tcPr>
          <w:p w14:paraId="3CA2DC1E" w14:textId="77777777" w:rsidR="00C31A44" w:rsidRPr="003462A4" w:rsidRDefault="00C31A44" w:rsidP="00EE50F4">
            <w:pPr>
              <w:pStyle w:val="08-Tabelageral"/>
              <w:jc w:val="left"/>
              <w:rPr>
                <w:b/>
                <w:bCs/>
              </w:rPr>
            </w:pPr>
            <w:r w:rsidRPr="003462A4">
              <w:rPr>
                <w:b/>
                <w:bCs/>
              </w:rPr>
              <w:t>Funcionários</w:t>
            </w:r>
          </w:p>
        </w:tc>
        <w:tc>
          <w:tcPr>
            <w:tcW w:w="604" w:type="dxa"/>
            <w:tcBorders>
              <w:top w:val="nil"/>
              <w:bottom w:val="nil"/>
            </w:tcBorders>
            <w:shd w:val="clear" w:color="auto" w:fill="auto"/>
          </w:tcPr>
          <w:p w14:paraId="4EE335D3" w14:textId="77777777" w:rsidR="00C31A44" w:rsidRPr="003735AD" w:rsidRDefault="00C31A44" w:rsidP="00EE50F4">
            <w:pPr>
              <w:pStyle w:val="08-Tabelageral"/>
              <w:rPr>
                <w:b/>
                <w:szCs w:val="14"/>
              </w:rPr>
            </w:pPr>
          </w:p>
        </w:tc>
        <w:tc>
          <w:tcPr>
            <w:tcW w:w="1411" w:type="dxa"/>
            <w:tcBorders>
              <w:top w:val="nil"/>
              <w:bottom w:val="nil"/>
            </w:tcBorders>
            <w:shd w:val="clear" w:color="auto" w:fill="auto"/>
          </w:tcPr>
          <w:p w14:paraId="7D94D210" w14:textId="77777777" w:rsidR="00C31A44" w:rsidRPr="003735AD" w:rsidRDefault="00C31A44" w:rsidP="00EE50F4">
            <w:pPr>
              <w:pStyle w:val="08-Tabelageral"/>
              <w:rPr>
                <w:b/>
              </w:rPr>
            </w:pPr>
          </w:p>
        </w:tc>
        <w:tc>
          <w:tcPr>
            <w:tcW w:w="1412" w:type="dxa"/>
            <w:tcBorders>
              <w:top w:val="nil"/>
              <w:bottom w:val="nil"/>
            </w:tcBorders>
            <w:shd w:val="clear" w:color="auto" w:fill="auto"/>
          </w:tcPr>
          <w:p w14:paraId="514BBE07" w14:textId="77777777" w:rsidR="00C31A44" w:rsidRPr="003735AD" w:rsidRDefault="00C31A44" w:rsidP="00EE50F4">
            <w:pPr>
              <w:pStyle w:val="08-Tabelageral"/>
              <w:rPr>
                <w:b/>
              </w:rPr>
            </w:pPr>
          </w:p>
        </w:tc>
        <w:tc>
          <w:tcPr>
            <w:tcW w:w="283" w:type="dxa"/>
            <w:tcBorders>
              <w:top w:val="nil"/>
              <w:bottom w:val="nil"/>
            </w:tcBorders>
            <w:shd w:val="clear" w:color="auto" w:fill="auto"/>
          </w:tcPr>
          <w:p w14:paraId="61C5E317" w14:textId="77777777" w:rsidR="00C31A44" w:rsidRPr="003735AD" w:rsidRDefault="00C31A44" w:rsidP="00EE50F4">
            <w:pPr>
              <w:pStyle w:val="08-Tabelageral"/>
              <w:rPr>
                <w:b/>
                <w:szCs w:val="14"/>
              </w:rPr>
            </w:pPr>
          </w:p>
        </w:tc>
        <w:tc>
          <w:tcPr>
            <w:tcW w:w="1417" w:type="dxa"/>
            <w:tcBorders>
              <w:top w:val="nil"/>
              <w:bottom w:val="nil"/>
            </w:tcBorders>
            <w:shd w:val="clear" w:color="auto" w:fill="auto"/>
          </w:tcPr>
          <w:p w14:paraId="7FA5CD4E" w14:textId="77777777" w:rsidR="00C31A44" w:rsidRPr="00FC5508" w:rsidRDefault="00C31A44" w:rsidP="00EE50F4">
            <w:pPr>
              <w:pStyle w:val="08-Tabelageral"/>
            </w:pPr>
          </w:p>
        </w:tc>
        <w:tc>
          <w:tcPr>
            <w:tcW w:w="1526" w:type="dxa"/>
            <w:tcBorders>
              <w:top w:val="nil"/>
              <w:bottom w:val="nil"/>
            </w:tcBorders>
            <w:shd w:val="clear" w:color="auto" w:fill="auto"/>
          </w:tcPr>
          <w:p w14:paraId="16C23561" w14:textId="77777777" w:rsidR="00C31A44" w:rsidRDefault="00C31A44" w:rsidP="00EE50F4">
            <w:pPr>
              <w:pStyle w:val="08-Tabelageral"/>
              <w:rPr>
                <w:rStyle w:val="normaltextrun"/>
                <w:rFonts w:eastAsia="MS Mincho" w:cs="Arial"/>
                <w:szCs w:val="14"/>
              </w:rPr>
            </w:pPr>
          </w:p>
        </w:tc>
      </w:tr>
      <w:tr w:rsidR="00C31A44" w:rsidRPr="003735AD" w14:paraId="79C731EC" w14:textId="77777777" w:rsidTr="00EE50F4">
        <w:trPr>
          <w:trHeight w:val="227"/>
          <w:jc w:val="center"/>
        </w:trPr>
        <w:tc>
          <w:tcPr>
            <w:tcW w:w="2986" w:type="dxa"/>
            <w:tcBorders>
              <w:top w:val="nil"/>
              <w:bottom w:val="nil"/>
            </w:tcBorders>
            <w:shd w:val="clear" w:color="auto" w:fill="auto"/>
          </w:tcPr>
          <w:p w14:paraId="4C6046D2" w14:textId="77777777" w:rsidR="00C31A44" w:rsidRPr="003B547E" w:rsidRDefault="00C31A44" w:rsidP="00EE50F4">
            <w:pPr>
              <w:pStyle w:val="08-Tabelageral"/>
              <w:jc w:val="left"/>
            </w:pPr>
            <w:r w:rsidRPr="0078045C">
              <w:t xml:space="preserve">Menor salário </w:t>
            </w:r>
          </w:p>
        </w:tc>
        <w:tc>
          <w:tcPr>
            <w:tcW w:w="604" w:type="dxa"/>
            <w:tcBorders>
              <w:top w:val="nil"/>
              <w:bottom w:val="nil"/>
            </w:tcBorders>
            <w:shd w:val="clear" w:color="auto" w:fill="auto"/>
          </w:tcPr>
          <w:p w14:paraId="2489C53A" w14:textId="77777777" w:rsidR="00C31A44" w:rsidRPr="003735AD" w:rsidRDefault="00C31A44" w:rsidP="00EE50F4">
            <w:pPr>
              <w:pStyle w:val="08-Tabelageral"/>
              <w:rPr>
                <w:b/>
                <w:szCs w:val="14"/>
              </w:rPr>
            </w:pPr>
          </w:p>
        </w:tc>
        <w:tc>
          <w:tcPr>
            <w:tcW w:w="1411" w:type="dxa"/>
            <w:tcBorders>
              <w:top w:val="nil"/>
              <w:bottom w:val="nil"/>
            </w:tcBorders>
            <w:shd w:val="clear" w:color="auto" w:fill="auto"/>
          </w:tcPr>
          <w:p w14:paraId="545FFADD" w14:textId="77777777" w:rsidR="00C31A44" w:rsidRPr="003735AD" w:rsidRDefault="00C31A44" w:rsidP="00EE50F4">
            <w:pPr>
              <w:pStyle w:val="08-Tabelageral"/>
              <w:rPr>
                <w:b/>
              </w:rPr>
            </w:pPr>
          </w:p>
        </w:tc>
        <w:tc>
          <w:tcPr>
            <w:tcW w:w="1412" w:type="dxa"/>
            <w:tcBorders>
              <w:top w:val="nil"/>
              <w:bottom w:val="nil"/>
            </w:tcBorders>
            <w:shd w:val="clear" w:color="auto" w:fill="auto"/>
            <w:vAlign w:val="center"/>
          </w:tcPr>
          <w:p w14:paraId="0127E45A" w14:textId="77777777" w:rsidR="00C31A44" w:rsidRPr="003735AD" w:rsidRDefault="00C31A44" w:rsidP="00EE50F4">
            <w:pPr>
              <w:pStyle w:val="08-Tabelageral"/>
              <w:rPr>
                <w:b/>
              </w:rPr>
            </w:pPr>
          </w:p>
        </w:tc>
        <w:tc>
          <w:tcPr>
            <w:tcW w:w="283" w:type="dxa"/>
            <w:tcBorders>
              <w:top w:val="nil"/>
              <w:bottom w:val="nil"/>
            </w:tcBorders>
            <w:shd w:val="clear" w:color="auto" w:fill="auto"/>
          </w:tcPr>
          <w:p w14:paraId="72701208" w14:textId="77777777" w:rsidR="00C31A44" w:rsidRPr="003735AD" w:rsidRDefault="00C31A44" w:rsidP="00EE50F4">
            <w:pPr>
              <w:pStyle w:val="08-Tabelageral"/>
              <w:rPr>
                <w:b/>
                <w:szCs w:val="14"/>
              </w:rPr>
            </w:pPr>
          </w:p>
        </w:tc>
        <w:tc>
          <w:tcPr>
            <w:tcW w:w="1417" w:type="dxa"/>
            <w:tcBorders>
              <w:top w:val="nil"/>
              <w:bottom w:val="nil"/>
            </w:tcBorders>
            <w:shd w:val="clear" w:color="auto" w:fill="auto"/>
          </w:tcPr>
          <w:p w14:paraId="5070A5BB" w14:textId="77777777" w:rsidR="00C31A44" w:rsidRPr="00FC5508" w:rsidRDefault="00C31A44" w:rsidP="00EE50F4">
            <w:pPr>
              <w:pStyle w:val="08-Tabelageral"/>
            </w:pPr>
            <w:r w:rsidRPr="00735419">
              <w:t>6.337,58</w:t>
            </w:r>
          </w:p>
        </w:tc>
        <w:tc>
          <w:tcPr>
            <w:tcW w:w="1526" w:type="dxa"/>
            <w:tcBorders>
              <w:top w:val="nil"/>
              <w:bottom w:val="nil"/>
            </w:tcBorders>
            <w:shd w:val="clear" w:color="auto" w:fill="auto"/>
          </w:tcPr>
          <w:p w14:paraId="0C92E0D0" w14:textId="77777777" w:rsidR="00C31A44" w:rsidRDefault="00C31A44" w:rsidP="00EE50F4">
            <w:pPr>
              <w:pStyle w:val="08-Tabelageral"/>
              <w:rPr>
                <w:rStyle w:val="normaltextrun"/>
                <w:rFonts w:eastAsia="MS Mincho" w:cs="Arial"/>
                <w:szCs w:val="14"/>
              </w:rPr>
            </w:pPr>
            <w:r>
              <w:t>6.337,58</w:t>
            </w:r>
          </w:p>
        </w:tc>
      </w:tr>
      <w:tr w:rsidR="00C31A44" w:rsidRPr="003735AD" w14:paraId="15978340" w14:textId="77777777" w:rsidTr="00EE50F4">
        <w:trPr>
          <w:trHeight w:val="227"/>
          <w:jc w:val="center"/>
        </w:trPr>
        <w:tc>
          <w:tcPr>
            <w:tcW w:w="2986" w:type="dxa"/>
            <w:tcBorders>
              <w:top w:val="nil"/>
              <w:bottom w:val="nil"/>
            </w:tcBorders>
            <w:shd w:val="clear" w:color="auto" w:fill="auto"/>
          </w:tcPr>
          <w:p w14:paraId="69D32AEF" w14:textId="77777777" w:rsidR="00C31A44" w:rsidRPr="003B547E" w:rsidRDefault="00C31A44" w:rsidP="00EE50F4">
            <w:pPr>
              <w:pStyle w:val="08-Tabelageral"/>
              <w:jc w:val="left"/>
            </w:pPr>
            <w:r w:rsidRPr="0078045C">
              <w:t>Maior salário</w:t>
            </w:r>
          </w:p>
        </w:tc>
        <w:tc>
          <w:tcPr>
            <w:tcW w:w="604" w:type="dxa"/>
            <w:tcBorders>
              <w:top w:val="nil"/>
              <w:bottom w:val="nil"/>
            </w:tcBorders>
            <w:shd w:val="clear" w:color="auto" w:fill="auto"/>
          </w:tcPr>
          <w:p w14:paraId="65230AEF" w14:textId="77777777" w:rsidR="00C31A44" w:rsidRPr="003735AD" w:rsidRDefault="00C31A44" w:rsidP="00EE50F4">
            <w:pPr>
              <w:pStyle w:val="08-Tabelageral"/>
              <w:rPr>
                <w:b/>
                <w:szCs w:val="14"/>
              </w:rPr>
            </w:pPr>
          </w:p>
        </w:tc>
        <w:tc>
          <w:tcPr>
            <w:tcW w:w="1411" w:type="dxa"/>
            <w:tcBorders>
              <w:top w:val="nil"/>
              <w:bottom w:val="nil"/>
            </w:tcBorders>
            <w:shd w:val="clear" w:color="auto" w:fill="auto"/>
          </w:tcPr>
          <w:p w14:paraId="0C67532F" w14:textId="77777777" w:rsidR="00C31A44" w:rsidRPr="003735AD" w:rsidRDefault="00C31A44" w:rsidP="00EE50F4">
            <w:pPr>
              <w:pStyle w:val="08-Tabelageral"/>
              <w:rPr>
                <w:b/>
              </w:rPr>
            </w:pPr>
          </w:p>
        </w:tc>
        <w:tc>
          <w:tcPr>
            <w:tcW w:w="1412" w:type="dxa"/>
            <w:tcBorders>
              <w:top w:val="nil"/>
              <w:bottom w:val="nil"/>
            </w:tcBorders>
            <w:shd w:val="clear" w:color="auto" w:fill="auto"/>
            <w:vAlign w:val="center"/>
          </w:tcPr>
          <w:p w14:paraId="72EEFC2D" w14:textId="77777777" w:rsidR="00C31A44" w:rsidRPr="003735AD" w:rsidRDefault="00C31A44" w:rsidP="00EE50F4">
            <w:pPr>
              <w:pStyle w:val="08-Tabelageral"/>
              <w:rPr>
                <w:b/>
              </w:rPr>
            </w:pPr>
          </w:p>
        </w:tc>
        <w:tc>
          <w:tcPr>
            <w:tcW w:w="283" w:type="dxa"/>
            <w:tcBorders>
              <w:top w:val="nil"/>
              <w:bottom w:val="nil"/>
            </w:tcBorders>
            <w:shd w:val="clear" w:color="auto" w:fill="auto"/>
          </w:tcPr>
          <w:p w14:paraId="554D3CD6" w14:textId="77777777" w:rsidR="00C31A44" w:rsidRPr="003735AD" w:rsidRDefault="00C31A44" w:rsidP="00EE50F4">
            <w:pPr>
              <w:pStyle w:val="08-Tabelageral"/>
              <w:rPr>
                <w:b/>
                <w:szCs w:val="14"/>
              </w:rPr>
            </w:pPr>
          </w:p>
        </w:tc>
        <w:tc>
          <w:tcPr>
            <w:tcW w:w="1417" w:type="dxa"/>
            <w:tcBorders>
              <w:top w:val="nil"/>
              <w:bottom w:val="nil"/>
            </w:tcBorders>
            <w:shd w:val="clear" w:color="auto" w:fill="auto"/>
          </w:tcPr>
          <w:p w14:paraId="0F23CC90" w14:textId="77777777" w:rsidR="00C31A44" w:rsidRPr="00FC5508" w:rsidRDefault="00C31A44" w:rsidP="00EE50F4">
            <w:pPr>
              <w:pStyle w:val="08-Tabelageral"/>
            </w:pPr>
            <w:r w:rsidRPr="00735419">
              <w:t>50.492,35</w:t>
            </w:r>
          </w:p>
        </w:tc>
        <w:tc>
          <w:tcPr>
            <w:tcW w:w="1526" w:type="dxa"/>
            <w:tcBorders>
              <w:top w:val="nil"/>
              <w:bottom w:val="nil"/>
            </w:tcBorders>
            <w:shd w:val="clear" w:color="auto" w:fill="auto"/>
          </w:tcPr>
          <w:p w14:paraId="6B6B7C96" w14:textId="77777777" w:rsidR="00C31A44" w:rsidRDefault="00C31A44" w:rsidP="00EE50F4">
            <w:pPr>
              <w:pStyle w:val="08-Tabelageral"/>
              <w:rPr>
                <w:rStyle w:val="normaltextrun"/>
                <w:rFonts w:eastAsia="MS Mincho" w:cs="Arial"/>
                <w:szCs w:val="14"/>
              </w:rPr>
            </w:pPr>
            <w:r>
              <w:t>50.492,35</w:t>
            </w:r>
          </w:p>
        </w:tc>
      </w:tr>
      <w:tr w:rsidR="00C31A44" w:rsidRPr="003735AD" w14:paraId="283D0C98" w14:textId="77777777" w:rsidTr="00EE50F4">
        <w:trPr>
          <w:trHeight w:val="227"/>
          <w:jc w:val="center"/>
        </w:trPr>
        <w:tc>
          <w:tcPr>
            <w:tcW w:w="2986" w:type="dxa"/>
            <w:tcBorders>
              <w:top w:val="nil"/>
              <w:bottom w:val="single" w:sz="4" w:space="0" w:color="1F3864" w:themeColor="accent1" w:themeShade="80"/>
            </w:tcBorders>
            <w:shd w:val="clear" w:color="auto" w:fill="auto"/>
          </w:tcPr>
          <w:p w14:paraId="7092F25B" w14:textId="77777777" w:rsidR="00C31A44" w:rsidRPr="003B547E" w:rsidRDefault="00C31A44" w:rsidP="00EE50F4">
            <w:pPr>
              <w:pStyle w:val="08-Tabelageral"/>
              <w:jc w:val="left"/>
            </w:pPr>
            <w:r w:rsidRPr="0078045C">
              <w:t>Salário médio</w:t>
            </w:r>
          </w:p>
        </w:tc>
        <w:tc>
          <w:tcPr>
            <w:tcW w:w="604" w:type="dxa"/>
            <w:tcBorders>
              <w:top w:val="nil"/>
              <w:bottom w:val="single" w:sz="4" w:space="0" w:color="1F3864" w:themeColor="accent1" w:themeShade="80"/>
            </w:tcBorders>
            <w:shd w:val="clear" w:color="auto" w:fill="auto"/>
          </w:tcPr>
          <w:p w14:paraId="50689188" w14:textId="77777777" w:rsidR="00C31A44" w:rsidRPr="003735AD" w:rsidRDefault="00C31A44" w:rsidP="00EE50F4">
            <w:pPr>
              <w:pStyle w:val="08-Tabelageral"/>
              <w:rPr>
                <w:b/>
                <w:szCs w:val="14"/>
              </w:rPr>
            </w:pPr>
          </w:p>
        </w:tc>
        <w:tc>
          <w:tcPr>
            <w:tcW w:w="1411" w:type="dxa"/>
            <w:tcBorders>
              <w:top w:val="nil"/>
              <w:bottom w:val="single" w:sz="4" w:space="0" w:color="1F3864" w:themeColor="accent1" w:themeShade="80"/>
            </w:tcBorders>
            <w:shd w:val="clear" w:color="auto" w:fill="auto"/>
          </w:tcPr>
          <w:p w14:paraId="56A3EDA4" w14:textId="77777777" w:rsidR="00C31A44" w:rsidRPr="003735AD" w:rsidRDefault="00C31A44" w:rsidP="00EE50F4">
            <w:pPr>
              <w:pStyle w:val="08-Tabelageral"/>
              <w:rPr>
                <w:b/>
              </w:rPr>
            </w:pPr>
          </w:p>
        </w:tc>
        <w:tc>
          <w:tcPr>
            <w:tcW w:w="1412" w:type="dxa"/>
            <w:tcBorders>
              <w:top w:val="nil"/>
              <w:bottom w:val="single" w:sz="4" w:space="0" w:color="1F3864" w:themeColor="accent1" w:themeShade="80"/>
            </w:tcBorders>
            <w:shd w:val="clear" w:color="auto" w:fill="auto"/>
            <w:vAlign w:val="center"/>
          </w:tcPr>
          <w:p w14:paraId="69E0813F" w14:textId="77777777" w:rsidR="00C31A44" w:rsidRPr="003735AD" w:rsidRDefault="00C31A44" w:rsidP="00EE50F4">
            <w:pPr>
              <w:pStyle w:val="08-Tabelageral"/>
              <w:rPr>
                <w:b/>
              </w:rPr>
            </w:pPr>
          </w:p>
        </w:tc>
        <w:tc>
          <w:tcPr>
            <w:tcW w:w="283" w:type="dxa"/>
            <w:tcBorders>
              <w:top w:val="nil"/>
              <w:bottom w:val="single" w:sz="4" w:space="0" w:color="1F3864" w:themeColor="accent1" w:themeShade="80"/>
            </w:tcBorders>
            <w:shd w:val="clear" w:color="auto" w:fill="auto"/>
          </w:tcPr>
          <w:p w14:paraId="64CB3177" w14:textId="77777777" w:rsidR="00C31A44" w:rsidRPr="003735AD" w:rsidRDefault="00C31A44" w:rsidP="00EE50F4">
            <w:pPr>
              <w:pStyle w:val="08-Tabelageral"/>
              <w:rPr>
                <w:b/>
                <w:szCs w:val="14"/>
              </w:rPr>
            </w:pPr>
          </w:p>
        </w:tc>
        <w:tc>
          <w:tcPr>
            <w:tcW w:w="1417" w:type="dxa"/>
            <w:tcBorders>
              <w:top w:val="nil"/>
              <w:bottom w:val="single" w:sz="4" w:space="0" w:color="1F3864" w:themeColor="accent1" w:themeShade="80"/>
            </w:tcBorders>
            <w:shd w:val="clear" w:color="auto" w:fill="auto"/>
          </w:tcPr>
          <w:p w14:paraId="62358B6E" w14:textId="77777777" w:rsidR="00C31A44" w:rsidRPr="00FC5508" w:rsidRDefault="00C31A44" w:rsidP="00EE50F4">
            <w:pPr>
              <w:pStyle w:val="08-Tabelageral"/>
            </w:pPr>
            <w:r w:rsidRPr="00735419">
              <w:t>19.720,23</w:t>
            </w:r>
          </w:p>
        </w:tc>
        <w:tc>
          <w:tcPr>
            <w:tcW w:w="1526" w:type="dxa"/>
            <w:tcBorders>
              <w:top w:val="nil"/>
              <w:bottom w:val="single" w:sz="4" w:space="0" w:color="1F3864" w:themeColor="accent1" w:themeShade="80"/>
            </w:tcBorders>
            <w:shd w:val="clear" w:color="auto" w:fill="auto"/>
          </w:tcPr>
          <w:p w14:paraId="3B32D5B3" w14:textId="77777777" w:rsidR="00C31A44" w:rsidRDefault="00C31A44" w:rsidP="00EE50F4">
            <w:pPr>
              <w:pStyle w:val="08-Tabelageral"/>
              <w:rPr>
                <w:rStyle w:val="normaltextrun"/>
                <w:rFonts w:eastAsia="MS Mincho" w:cs="Arial"/>
                <w:szCs w:val="14"/>
              </w:rPr>
            </w:pPr>
            <w:r>
              <w:t>19.902,26</w:t>
            </w:r>
          </w:p>
        </w:tc>
      </w:tr>
    </w:tbl>
    <w:bookmarkEnd w:id="142"/>
    <w:p w14:paraId="4918F185" w14:textId="77777777" w:rsidR="002C160F" w:rsidRPr="006615E1" w:rsidRDefault="002C160F" w:rsidP="00F3239B">
      <w:pPr>
        <w:pStyle w:val="paragraph"/>
        <w:numPr>
          <w:ilvl w:val="0"/>
          <w:numId w:val="19"/>
        </w:numPr>
        <w:spacing w:before="0" w:beforeAutospacing="0" w:after="60" w:afterAutospacing="0"/>
        <w:ind w:left="284" w:hanging="284"/>
        <w:jc w:val="both"/>
        <w:textAlignment w:val="baseline"/>
        <w:rPr>
          <w:rFonts w:ascii="Arial" w:hAnsi="Arial" w:cs="Arial"/>
          <w:sz w:val="14"/>
          <w:szCs w:val="14"/>
        </w:rPr>
      </w:pPr>
      <w:r w:rsidRPr="006615E1">
        <w:rPr>
          <w:rStyle w:val="normaltextrun"/>
          <w:rFonts w:ascii="Arial" w:eastAsia="MS Mincho" w:hAnsi="Arial" w:cs="Arial"/>
          <w:sz w:val="14"/>
          <w:szCs w:val="14"/>
        </w:rPr>
        <w:t>Aplicação de reajuste de 4,62% nas remunerações percebidas pelos membros da Diretoria Executiva, pelos membros dos Conselhos e Comitês Estatutários, aprovado pela Assembleia Geral Ordinária realizada em 30/04/2024. </w:t>
      </w:r>
      <w:r w:rsidRPr="006615E1">
        <w:rPr>
          <w:rStyle w:val="eop"/>
          <w:rFonts w:ascii="Arial" w:hAnsi="Arial" w:cs="Arial"/>
          <w:sz w:val="14"/>
          <w:szCs w:val="14"/>
        </w:rPr>
        <w:t> </w:t>
      </w:r>
    </w:p>
    <w:p w14:paraId="5CF64E09" w14:textId="77777777" w:rsidR="002C160F" w:rsidRPr="00971822" w:rsidRDefault="002C160F" w:rsidP="00F3239B">
      <w:pPr>
        <w:pStyle w:val="03-SubttulodeNota"/>
        <w:keepNext/>
        <w:numPr>
          <w:ilvl w:val="0"/>
          <w:numId w:val="15"/>
        </w:numPr>
        <w:ind w:left="284" w:hanging="284"/>
        <w:rPr>
          <w:color w:val="1F3864" w:themeColor="accent1" w:themeShade="80"/>
          <w:sz w:val="18"/>
          <w:szCs w:val="18"/>
        </w:rPr>
      </w:pPr>
      <w:r>
        <w:rPr>
          <w:color w:val="1F3864" w:themeColor="accent1" w:themeShade="80"/>
          <w:sz w:val="18"/>
          <w:szCs w:val="18"/>
        </w:rPr>
        <w:lastRenderedPageBreak/>
        <w:t xml:space="preserve">Remuneração e Benefícios dos </w:t>
      </w:r>
      <w:r w:rsidRPr="00971822">
        <w:rPr>
          <w:color w:val="1F3864" w:themeColor="accent1" w:themeShade="80"/>
          <w:sz w:val="18"/>
          <w:szCs w:val="18"/>
        </w:rPr>
        <w:t>Empregados e</w:t>
      </w:r>
      <w:r>
        <w:rPr>
          <w:color w:val="1F3864" w:themeColor="accent1" w:themeShade="80"/>
          <w:sz w:val="18"/>
          <w:szCs w:val="18"/>
        </w:rPr>
        <w:t xml:space="preserve"> Dirigentes</w:t>
      </w:r>
      <w:r w:rsidRPr="00971822">
        <w:rPr>
          <w:color w:val="1F3864" w:themeColor="accent1" w:themeShade="80"/>
          <w:sz w:val="18"/>
          <w:szCs w:val="18"/>
        </w:rPr>
        <w:t xml:space="preserve"> </w:t>
      </w:r>
    </w:p>
    <w:p w14:paraId="701C9D7D" w14:textId="77777777" w:rsidR="002C160F" w:rsidRPr="00A872FC" w:rsidRDefault="002C160F" w:rsidP="002C160F">
      <w:pPr>
        <w:pStyle w:val="05-Textonormal"/>
        <w:keepNext/>
        <w:keepLines/>
        <w:spacing w:before="0" w:after="0" w:line="240" w:lineRule="auto"/>
        <w:jc w:val="right"/>
        <w:rPr>
          <w:rFonts w:cs="Arial"/>
          <w:b/>
          <w:sz w:val="14"/>
          <w:szCs w:val="14"/>
        </w:rPr>
      </w:pPr>
      <w:r w:rsidRPr="00A872FC">
        <w:rPr>
          <w:rFonts w:cs="Arial"/>
          <w:b/>
          <w:sz w:val="14"/>
          <w:szCs w:val="14"/>
          <w:lang w:eastAsia="zh-CN"/>
        </w:rPr>
        <w:t>Em Reais</w:t>
      </w:r>
    </w:p>
    <w:bookmarkEnd w:id="138"/>
    <w:tbl>
      <w:tblPr>
        <w:tblW w:w="5001" w:type="pct"/>
        <w:jc w:val="center"/>
        <w:tblBorders>
          <w:top w:val="single" w:sz="2" w:space="0" w:color="9CC2E5" w:themeColor="accent5" w:themeTint="99"/>
          <w:bottom w:val="single" w:sz="2" w:space="0" w:color="9CC2E5" w:themeColor="accent5" w:themeTint="99"/>
        </w:tblBorders>
        <w:tblLook w:val="04A0" w:firstRow="1" w:lastRow="0" w:firstColumn="1" w:lastColumn="0" w:noHBand="0" w:noVBand="1"/>
      </w:tblPr>
      <w:tblGrid>
        <w:gridCol w:w="6663"/>
        <w:gridCol w:w="1417"/>
        <w:gridCol w:w="1560"/>
      </w:tblGrid>
      <w:tr w:rsidR="00C31A44" w:rsidRPr="00EC49EB" w14:paraId="5BBC2ADB" w14:textId="77777777" w:rsidTr="00EE50F4">
        <w:trPr>
          <w:trHeight w:val="227"/>
          <w:jc w:val="center"/>
        </w:trPr>
        <w:tc>
          <w:tcPr>
            <w:tcW w:w="3456" w:type="pct"/>
            <w:tcBorders>
              <w:top w:val="single" w:sz="2" w:space="0" w:color="1F3864" w:themeColor="accent1" w:themeShade="80"/>
              <w:bottom w:val="single" w:sz="2" w:space="0" w:color="1F3864" w:themeColor="accent1" w:themeShade="80"/>
            </w:tcBorders>
            <w:shd w:val="clear" w:color="auto" w:fill="auto"/>
            <w:vAlign w:val="center"/>
          </w:tcPr>
          <w:p w14:paraId="14D2A5AC" w14:textId="77777777" w:rsidR="00C31A44" w:rsidRPr="00EC49EB" w:rsidRDefault="00C31A44" w:rsidP="00EE50F4">
            <w:pPr>
              <w:keepNext/>
              <w:keepLines/>
              <w:spacing w:before="40" w:after="40"/>
              <w:jc w:val="right"/>
              <w:rPr>
                <w:rFonts w:ascii="Arial" w:hAnsi="Arial" w:cs="Arial"/>
                <w:b/>
                <w:spacing w:val="-2"/>
                <w:sz w:val="14"/>
                <w:szCs w:val="18"/>
              </w:rPr>
            </w:pPr>
          </w:p>
        </w:tc>
        <w:tc>
          <w:tcPr>
            <w:tcW w:w="735" w:type="pct"/>
            <w:tcBorders>
              <w:top w:val="single" w:sz="2" w:space="0" w:color="1F3864" w:themeColor="accent1" w:themeShade="80"/>
              <w:bottom w:val="single" w:sz="2" w:space="0" w:color="1F3864" w:themeColor="accent1" w:themeShade="80"/>
            </w:tcBorders>
            <w:shd w:val="clear" w:color="auto" w:fill="auto"/>
            <w:vAlign w:val="center"/>
          </w:tcPr>
          <w:p w14:paraId="702A6244" w14:textId="77777777" w:rsidR="00C31A44" w:rsidRPr="00724ED0" w:rsidRDefault="00C31A44" w:rsidP="00EE50F4">
            <w:pPr>
              <w:keepNext/>
              <w:keepLines/>
              <w:spacing w:before="40" w:after="40"/>
              <w:jc w:val="right"/>
              <w:rPr>
                <w:rFonts w:ascii="Arial" w:hAnsi="Arial" w:cs="Arial"/>
                <w:b/>
                <w:spacing w:val="-2"/>
                <w:sz w:val="14"/>
                <w:szCs w:val="18"/>
              </w:rPr>
            </w:pPr>
            <w:r w:rsidRPr="006E1A3C">
              <w:rPr>
                <w:rFonts w:ascii="Arial" w:hAnsi="Arial" w:cs="Arial"/>
                <w:b/>
                <w:spacing w:val="-2"/>
                <w:sz w:val="14"/>
                <w:szCs w:val="18"/>
              </w:rPr>
              <w:t xml:space="preserve">1º </w:t>
            </w:r>
            <w:proofErr w:type="spellStart"/>
            <w:r w:rsidRPr="006E1A3C">
              <w:rPr>
                <w:rFonts w:ascii="Arial" w:hAnsi="Arial" w:cs="Arial"/>
                <w:b/>
                <w:spacing w:val="-2"/>
                <w:sz w:val="14"/>
                <w:szCs w:val="18"/>
              </w:rPr>
              <w:t>Trim</w:t>
            </w:r>
            <w:proofErr w:type="spellEnd"/>
            <w:r w:rsidRPr="006E1A3C">
              <w:rPr>
                <w:rFonts w:ascii="Arial" w:hAnsi="Arial" w:cs="Arial"/>
                <w:b/>
                <w:spacing w:val="-2"/>
                <w:sz w:val="14"/>
                <w:szCs w:val="18"/>
              </w:rPr>
              <w:t>/202</w:t>
            </w:r>
            <w:r>
              <w:rPr>
                <w:rFonts w:ascii="Arial" w:hAnsi="Arial" w:cs="Arial"/>
                <w:b/>
                <w:spacing w:val="-2"/>
                <w:sz w:val="14"/>
                <w:szCs w:val="18"/>
              </w:rPr>
              <w:t>5</w:t>
            </w:r>
          </w:p>
        </w:tc>
        <w:tc>
          <w:tcPr>
            <w:tcW w:w="809" w:type="pct"/>
            <w:tcBorders>
              <w:top w:val="single" w:sz="2" w:space="0" w:color="1F3864" w:themeColor="accent1" w:themeShade="80"/>
              <w:bottom w:val="single" w:sz="2" w:space="0" w:color="1F3864" w:themeColor="accent1" w:themeShade="80"/>
            </w:tcBorders>
            <w:shd w:val="clear" w:color="auto" w:fill="auto"/>
            <w:vAlign w:val="center"/>
          </w:tcPr>
          <w:p w14:paraId="2508C00B" w14:textId="77777777" w:rsidR="00C31A44" w:rsidRPr="006F2CD5" w:rsidRDefault="00C31A44" w:rsidP="00EE50F4">
            <w:pPr>
              <w:keepNext/>
              <w:keepLines/>
              <w:spacing w:before="40" w:after="40"/>
              <w:jc w:val="right"/>
              <w:rPr>
                <w:rFonts w:ascii="Arial" w:hAnsi="Arial" w:cs="Arial"/>
                <w:b/>
                <w:spacing w:val="-2"/>
                <w:sz w:val="14"/>
                <w:szCs w:val="18"/>
              </w:rPr>
            </w:pPr>
            <w:r w:rsidRPr="006E1A3C">
              <w:rPr>
                <w:rFonts w:ascii="Arial" w:hAnsi="Arial" w:cs="Arial"/>
                <w:b/>
                <w:spacing w:val="-2"/>
                <w:sz w:val="14"/>
                <w:szCs w:val="18"/>
              </w:rPr>
              <w:t xml:space="preserve">1º </w:t>
            </w:r>
            <w:proofErr w:type="spellStart"/>
            <w:r w:rsidRPr="006E1A3C">
              <w:rPr>
                <w:rFonts w:ascii="Arial" w:hAnsi="Arial" w:cs="Arial"/>
                <w:b/>
                <w:spacing w:val="-2"/>
                <w:sz w:val="14"/>
                <w:szCs w:val="18"/>
              </w:rPr>
              <w:t>Trim</w:t>
            </w:r>
            <w:proofErr w:type="spellEnd"/>
            <w:r w:rsidRPr="006E1A3C">
              <w:rPr>
                <w:rFonts w:ascii="Arial" w:hAnsi="Arial" w:cs="Arial"/>
                <w:b/>
                <w:spacing w:val="-2"/>
                <w:sz w:val="14"/>
                <w:szCs w:val="18"/>
              </w:rPr>
              <w:t>/202</w:t>
            </w:r>
            <w:r>
              <w:rPr>
                <w:rFonts w:ascii="Arial" w:hAnsi="Arial" w:cs="Arial"/>
                <w:b/>
                <w:spacing w:val="-2"/>
                <w:sz w:val="14"/>
                <w:szCs w:val="18"/>
              </w:rPr>
              <w:t>4</w:t>
            </w:r>
          </w:p>
        </w:tc>
      </w:tr>
      <w:tr w:rsidR="00C31A44" w:rsidRPr="003735AD" w14:paraId="7887F716" w14:textId="77777777" w:rsidTr="00EE50F4">
        <w:trPr>
          <w:trHeight w:val="20"/>
          <w:jc w:val="center"/>
        </w:trPr>
        <w:tc>
          <w:tcPr>
            <w:tcW w:w="3456" w:type="pct"/>
            <w:tcBorders>
              <w:top w:val="single" w:sz="2" w:space="0" w:color="1F3864" w:themeColor="accent1" w:themeShade="80"/>
            </w:tcBorders>
            <w:shd w:val="clear" w:color="auto" w:fill="auto"/>
          </w:tcPr>
          <w:p w14:paraId="5CC4EAA0" w14:textId="77777777" w:rsidR="00C31A44" w:rsidRPr="008E4882" w:rsidRDefault="00C31A44" w:rsidP="00EE50F4">
            <w:pPr>
              <w:pStyle w:val="08-Tabelageral"/>
              <w:jc w:val="left"/>
            </w:pPr>
            <w:r w:rsidRPr="00257FAD">
              <w:rPr>
                <w:b/>
              </w:rPr>
              <w:t>Dir</w:t>
            </w:r>
            <w:r>
              <w:rPr>
                <w:b/>
              </w:rPr>
              <w:t>igentes</w:t>
            </w:r>
            <w:r w:rsidRPr="00600172">
              <w:rPr>
                <w:rFonts w:cs="Arial"/>
                <w:b/>
                <w:bCs/>
                <w:szCs w:val="14"/>
                <w:vertAlign w:val="superscript"/>
              </w:rPr>
              <w:t xml:space="preserve"> (</w:t>
            </w:r>
            <w:r>
              <w:rPr>
                <w:rFonts w:cs="Arial"/>
                <w:b/>
                <w:bCs/>
                <w:szCs w:val="14"/>
                <w:vertAlign w:val="superscript"/>
              </w:rPr>
              <w:t>1</w:t>
            </w:r>
            <w:r w:rsidRPr="00600172">
              <w:rPr>
                <w:rFonts w:cs="Arial"/>
                <w:b/>
                <w:bCs/>
                <w:szCs w:val="14"/>
                <w:vertAlign w:val="superscript"/>
              </w:rPr>
              <w:t>)</w:t>
            </w:r>
          </w:p>
        </w:tc>
        <w:tc>
          <w:tcPr>
            <w:tcW w:w="735" w:type="pct"/>
            <w:tcBorders>
              <w:top w:val="single" w:sz="2" w:space="0" w:color="9CC2E5" w:themeColor="accent5" w:themeTint="99"/>
            </w:tcBorders>
            <w:shd w:val="clear" w:color="auto" w:fill="auto"/>
            <w:vAlign w:val="center"/>
          </w:tcPr>
          <w:p w14:paraId="0969D884" w14:textId="77777777" w:rsidR="00C31A44" w:rsidRPr="002B3532" w:rsidRDefault="00C31A44" w:rsidP="00EE50F4">
            <w:pPr>
              <w:pStyle w:val="08-Tabelageral"/>
            </w:pPr>
          </w:p>
        </w:tc>
        <w:tc>
          <w:tcPr>
            <w:tcW w:w="809" w:type="pct"/>
            <w:tcBorders>
              <w:top w:val="single" w:sz="2" w:space="0" w:color="9CC2E5" w:themeColor="accent5" w:themeTint="99"/>
            </w:tcBorders>
            <w:shd w:val="clear" w:color="auto" w:fill="auto"/>
            <w:vAlign w:val="center"/>
          </w:tcPr>
          <w:p w14:paraId="3CA3F201" w14:textId="77777777" w:rsidR="00C31A44" w:rsidRPr="002B3532" w:rsidRDefault="00C31A44" w:rsidP="00EE50F4">
            <w:pPr>
              <w:pStyle w:val="08-Tabelageral"/>
            </w:pPr>
          </w:p>
        </w:tc>
      </w:tr>
      <w:tr w:rsidR="00C31A44" w:rsidRPr="0049410B" w14:paraId="47A2F666" w14:textId="77777777" w:rsidTr="00EE50F4">
        <w:trPr>
          <w:trHeight w:val="20"/>
          <w:jc w:val="center"/>
        </w:trPr>
        <w:tc>
          <w:tcPr>
            <w:tcW w:w="3456" w:type="pct"/>
            <w:shd w:val="clear" w:color="auto" w:fill="auto"/>
          </w:tcPr>
          <w:p w14:paraId="131F0852" w14:textId="77777777" w:rsidR="00C31A44" w:rsidRPr="0078045C" w:rsidRDefault="00C31A44" w:rsidP="00EE50F4">
            <w:pPr>
              <w:pStyle w:val="08-Tabelageral"/>
              <w:jc w:val="left"/>
            </w:pPr>
            <w:r w:rsidRPr="0078045C">
              <w:t xml:space="preserve">Menor </w:t>
            </w:r>
            <w:r>
              <w:t>remuneração</w:t>
            </w:r>
          </w:p>
        </w:tc>
        <w:tc>
          <w:tcPr>
            <w:tcW w:w="735" w:type="pct"/>
            <w:shd w:val="clear" w:color="auto" w:fill="auto"/>
            <w:vAlign w:val="center"/>
          </w:tcPr>
          <w:p w14:paraId="288EF90C" w14:textId="77777777" w:rsidR="00C31A44" w:rsidRPr="00135901" w:rsidRDefault="00C31A44" w:rsidP="00EE50F4">
            <w:pPr>
              <w:pStyle w:val="08-Tabelageral"/>
            </w:pPr>
            <w:r>
              <w:t>139.982,96</w:t>
            </w:r>
          </w:p>
        </w:tc>
        <w:tc>
          <w:tcPr>
            <w:tcW w:w="809" w:type="pct"/>
            <w:shd w:val="clear" w:color="auto" w:fill="auto"/>
            <w:vAlign w:val="center"/>
          </w:tcPr>
          <w:p w14:paraId="0FF5113C" w14:textId="77777777" w:rsidR="00C31A44" w:rsidRPr="002B3532" w:rsidRDefault="00C31A44" w:rsidP="00EE50F4">
            <w:pPr>
              <w:pStyle w:val="08-Tabelageral"/>
            </w:pPr>
            <w:r w:rsidRPr="00C657C6">
              <w:rPr>
                <w:rFonts w:cs="Arial"/>
              </w:rPr>
              <w:t>182.069,57</w:t>
            </w:r>
          </w:p>
        </w:tc>
      </w:tr>
      <w:tr w:rsidR="00C31A44" w:rsidRPr="0049410B" w14:paraId="75C8D4A9" w14:textId="77777777" w:rsidTr="00EE50F4">
        <w:trPr>
          <w:trHeight w:val="20"/>
          <w:jc w:val="center"/>
        </w:trPr>
        <w:tc>
          <w:tcPr>
            <w:tcW w:w="3456" w:type="pct"/>
            <w:shd w:val="clear" w:color="auto" w:fill="auto"/>
          </w:tcPr>
          <w:p w14:paraId="51D38B75" w14:textId="77777777" w:rsidR="00C31A44" w:rsidRPr="0078045C" w:rsidRDefault="00C31A44" w:rsidP="00EE50F4">
            <w:pPr>
              <w:pStyle w:val="08-Tabelageral"/>
              <w:jc w:val="left"/>
              <w:rPr>
                <w:b/>
              </w:rPr>
            </w:pPr>
            <w:r w:rsidRPr="0078045C">
              <w:t xml:space="preserve">Maior </w:t>
            </w:r>
            <w:r>
              <w:t>remuneração</w:t>
            </w:r>
          </w:p>
        </w:tc>
        <w:tc>
          <w:tcPr>
            <w:tcW w:w="735" w:type="pct"/>
            <w:shd w:val="clear" w:color="auto" w:fill="auto"/>
            <w:vAlign w:val="center"/>
          </w:tcPr>
          <w:p w14:paraId="3B99F0A1" w14:textId="77777777" w:rsidR="00C31A44" w:rsidRPr="002B3532" w:rsidRDefault="00C31A44" w:rsidP="00EE50F4">
            <w:pPr>
              <w:pStyle w:val="08-Tabelageral"/>
            </w:pPr>
            <w:r>
              <w:t>233.604,22</w:t>
            </w:r>
          </w:p>
        </w:tc>
        <w:tc>
          <w:tcPr>
            <w:tcW w:w="809" w:type="pct"/>
            <w:shd w:val="clear" w:color="auto" w:fill="auto"/>
            <w:vAlign w:val="center"/>
          </w:tcPr>
          <w:p w14:paraId="1BB12443" w14:textId="77777777" w:rsidR="00C31A44" w:rsidRPr="002B3532" w:rsidRDefault="00C31A44" w:rsidP="00EE50F4">
            <w:pPr>
              <w:pStyle w:val="08-Tabelageral"/>
            </w:pPr>
            <w:r w:rsidRPr="00C657C6">
              <w:rPr>
                <w:rFonts w:cs="Arial"/>
              </w:rPr>
              <w:t>193.388,41</w:t>
            </w:r>
          </w:p>
        </w:tc>
      </w:tr>
      <w:tr w:rsidR="00C31A44" w:rsidRPr="0049410B" w14:paraId="4C32A959" w14:textId="77777777" w:rsidTr="00EE50F4">
        <w:trPr>
          <w:trHeight w:val="20"/>
          <w:jc w:val="center"/>
        </w:trPr>
        <w:tc>
          <w:tcPr>
            <w:tcW w:w="3456" w:type="pct"/>
            <w:shd w:val="clear" w:color="auto" w:fill="auto"/>
          </w:tcPr>
          <w:p w14:paraId="34934BAF" w14:textId="77777777" w:rsidR="00C31A44" w:rsidRPr="0078045C" w:rsidRDefault="00C31A44" w:rsidP="00EE50F4">
            <w:pPr>
              <w:pStyle w:val="08-Tabelageral"/>
              <w:jc w:val="left"/>
              <w:rPr>
                <w:b/>
              </w:rPr>
            </w:pPr>
            <w:r>
              <w:t>Remuneração média</w:t>
            </w:r>
          </w:p>
        </w:tc>
        <w:tc>
          <w:tcPr>
            <w:tcW w:w="735" w:type="pct"/>
            <w:shd w:val="clear" w:color="auto" w:fill="auto"/>
            <w:vAlign w:val="center"/>
          </w:tcPr>
          <w:p w14:paraId="11CB4ED2" w14:textId="77777777" w:rsidR="00C31A44" w:rsidRPr="002B3532" w:rsidRDefault="00C31A44" w:rsidP="00EE50F4">
            <w:pPr>
              <w:pStyle w:val="08-Tabelageral"/>
            </w:pPr>
            <w:r>
              <w:t>193.258,49</w:t>
            </w:r>
          </w:p>
        </w:tc>
        <w:tc>
          <w:tcPr>
            <w:tcW w:w="809" w:type="pct"/>
            <w:shd w:val="clear" w:color="auto" w:fill="auto"/>
            <w:vAlign w:val="center"/>
          </w:tcPr>
          <w:p w14:paraId="3F9B8463" w14:textId="77777777" w:rsidR="00C31A44" w:rsidRPr="002B3532" w:rsidRDefault="00C31A44" w:rsidP="00EE50F4">
            <w:pPr>
              <w:pStyle w:val="08-Tabelageral"/>
            </w:pPr>
            <w:r w:rsidRPr="00C657C6">
              <w:rPr>
                <w:rFonts w:cs="Arial"/>
              </w:rPr>
              <w:t>187.942,54</w:t>
            </w:r>
          </w:p>
        </w:tc>
      </w:tr>
      <w:tr w:rsidR="00C31A44" w:rsidRPr="0049410B" w14:paraId="50D22D2F" w14:textId="77777777" w:rsidTr="00EE50F4">
        <w:trPr>
          <w:trHeight w:val="20"/>
          <w:jc w:val="center"/>
        </w:trPr>
        <w:tc>
          <w:tcPr>
            <w:tcW w:w="3456" w:type="pct"/>
            <w:shd w:val="clear" w:color="auto" w:fill="auto"/>
          </w:tcPr>
          <w:p w14:paraId="4E979DF0" w14:textId="77777777" w:rsidR="00C31A44" w:rsidRPr="0078045C" w:rsidRDefault="00C31A44" w:rsidP="00EE50F4">
            <w:pPr>
              <w:pStyle w:val="08-Tabelageral"/>
              <w:jc w:val="left"/>
              <w:rPr>
                <w:b/>
              </w:rPr>
            </w:pPr>
          </w:p>
        </w:tc>
        <w:tc>
          <w:tcPr>
            <w:tcW w:w="735" w:type="pct"/>
            <w:shd w:val="clear" w:color="auto" w:fill="auto"/>
            <w:vAlign w:val="center"/>
          </w:tcPr>
          <w:p w14:paraId="2992DB87" w14:textId="77777777" w:rsidR="00C31A44" w:rsidRPr="002B3532" w:rsidRDefault="00C31A44" w:rsidP="00EE50F4">
            <w:pPr>
              <w:pStyle w:val="08-Tabelageral"/>
            </w:pPr>
          </w:p>
        </w:tc>
        <w:tc>
          <w:tcPr>
            <w:tcW w:w="809" w:type="pct"/>
            <w:shd w:val="clear" w:color="auto" w:fill="auto"/>
            <w:vAlign w:val="center"/>
          </w:tcPr>
          <w:p w14:paraId="01FC8DA2" w14:textId="77777777" w:rsidR="00C31A44" w:rsidRPr="002B3532" w:rsidRDefault="00C31A44" w:rsidP="00EE50F4">
            <w:pPr>
              <w:pStyle w:val="08-Tabelageral"/>
            </w:pPr>
          </w:p>
        </w:tc>
      </w:tr>
      <w:tr w:rsidR="00C31A44" w:rsidRPr="00A63FA4" w14:paraId="42030274" w14:textId="77777777" w:rsidTr="00EE50F4">
        <w:trPr>
          <w:trHeight w:val="20"/>
          <w:jc w:val="center"/>
        </w:trPr>
        <w:tc>
          <w:tcPr>
            <w:tcW w:w="3456" w:type="pct"/>
            <w:shd w:val="clear" w:color="auto" w:fill="auto"/>
          </w:tcPr>
          <w:p w14:paraId="2A1C39CC" w14:textId="77777777" w:rsidR="00C31A44" w:rsidRPr="009A3D96" w:rsidRDefault="00C31A44" w:rsidP="00EE50F4">
            <w:pPr>
              <w:pStyle w:val="08-Tabelageral"/>
              <w:jc w:val="left"/>
              <w:rPr>
                <w:b/>
                <w:bCs/>
              </w:rPr>
            </w:pPr>
            <w:r w:rsidRPr="00E6721C">
              <w:rPr>
                <w:b/>
                <w:bCs/>
              </w:rPr>
              <w:t xml:space="preserve">Funcionários </w:t>
            </w:r>
            <w:r w:rsidRPr="00E6721C">
              <w:rPr>
                <w:b/>
                <w:bCs/>
                <w:vertAlign w:val="superscript"/>
              </w:rPr>
              <w:t>(2)</w:t>
            </w:r>
          </w:p>
        </w:tc>
        <w:tc>
          <w:tcPr>
            <w:tcW w:w="735" w:type="pct"/>
            <w:shd w:val="clear" w:color="auto" w:fill="auto"/>
            <w:vAlign w:val="bottom"/>
          </w:tcPr>
          <w:p w14:paraId="17E209CC" w14:textId="77777777" w:rsidR="00C31A44" w:rsidRPr="00372909" w:rsidRDefault="00C31A44" w:rsidP="00EE50F4">
            <w:pPr>
              <w:pStyle w:val="08-Tabelageral"/>
            </w:pPr>
          </w:p>
        </w:tc>
        <w:tc>
          <w:tcPr>
            <w:tcW w:w="809" w:type="pct"/>
            <w:shd w:val="clear" w:color="auto" w:fill="auto"/>
            <w:vAlign w:val="center"/>
          </w:tcPr>
          <w:p w14:paraId="559EA3E9" w14:textId="77777777" w:rsidR="00C31A44" w:rsidRPr="002B3532" w:rsidRDefault="00C31A44" w:rsidP="00EE50F4">
            <w:pPr>
              <w:pStyle w:val="08-Tabelageral"/>
            </w:pPr>
          </w:p>
        </w:tc>
      </w:tr>
      <w:tr w:rsidR="00C31A44" w:rsidRPr="00A63FA4" w14:paraId="6DE0C052" w14:textId="77777777" w:rsidTr="00EE50F4">
        <w:trPr>
          <w:trHeight w:val="20"/>
          <w:jc w:val="center"/>
        </w:trPr>
        <w:tc>
          <w:tcPr>
            <w:tcW w:w="3456" w:type="pct"/>
            <w:shd w:val="clear" w:color="auto" w:fill="auto"/>
          </w:tcPr>
          <w:p w14:paraId="0881E9B2" w14:textId="77777777" w:rsidR="00C31A44" w:rsidRPr="00257FAD" w:rsidRDefault="00C31A44" w:rsidP="00EE50F4">
            <w:pPr>
              <w:pStyle w:val="08-Tabelageral"/>
              <w:jc w:val="left"/>
              <w:rPr>
                <w:b/>
              </w:rPr>
            </w:pPr>
            <w:r w:rsidRPr="0078045C">
              <w:t xml:space="preserve">Menor </w:t>
            </w:r>
            <w:r>
              <w:t>remuneração</w:t>
            </w:r>
          </w:p>
        </w:tc>
        <w:tc>
          <w:tcPr>
            <w:tcW w:w="735" w:type="pct"/>
            <w:shd w:val="clear" w:color="auto" w:fill="auto"/>
            <w:vAlign w:val="bottom"/>
          </w:tcPr>
          <w:p w14:paraId="7AEF0510" w14:textId="77777777" w:rsidR="00C31A44" w:rsidRPr="002B3532" w:rsidRDefault="00C31A44" w:rsidP="00EE50F4">
            <w:pPr>
              <w:pStyle w:val="08-Tabelageral"/>
            </w:pPr>
            <w:r>
              <w:t>6.790,21</w:t>
            </w:r>
          </w:p>
        </w:tc>
        <w:tc>
          <w:tcPr>
            <w:tcW w:w="809" w:type="pct"/>
            <w:shd w:val="clear" w:color="auto" w:fill="auto"/>
            <w:vAlign w:val="center"/>
          </w:tcPr>
          <w:p w14:paraId="3EA227E1" w14:textId="77777777" w:rsidR="00C31A44" w:rsidRPr="002B3532" w:rsidRDefault="00C31A44" w:rsidP="00EE50F4">
            <w:pPr>
              <w:pStyle w:val="08-Tabelageral"/>
            </w:pPr>
            <w:r w:rsidRPr="00C657C6">
              <w:rPr>
                <w:rFonts w:cs="Arial"/>
              </w:rPr>
              <w:t>10.008,95</w:t>
            </w:r>
          </w:p>
        </w:tc>
      </w:tr>
      <w:tr w:rsidR="00C31A44" w:rsidRPr="0049410B" w14:paraId="4897DFFA" w14:textId="77777777" w:rsidTr="00EE50F4">
        <w:trPr>
          <w:trHeight w:val="20"/>
          <w:jc w:val="center"/>
        </w:trPr>
        <w:tc>
          <w:tcPr>
            <w:tcW w:w="3456" w:type="pct"/>
            <w:shd w:val="clear" w:color="auto" w:fill="auto"/>
          </w:tcPr>
          <w:p w14:paraId="623F04F8" w14:textId="77777777" w:rsidR="00C31A44" w:rsidRPr="0078045C" w:rsidRDefault="00C31A44" w:rsidP="00EE50F4">
            <w:pPr>
              <w:pStyle w:val="08-Tabelageral"/>
              <w:jc w:val="left"/>
              <w:rPr>
                <w:b/>
              </w:rPr>
            </w:pPr>
            <w:r w:rsidRPr="0078045C">
              <w:t xml:space="preserve">Maior </w:t>
            </w:r>
            <w:r>
              <w:t>remuneração</w:t>
            </w:r>
          </w:p>
        </w:tc>
        <w:tc>
          <w:tcPr>
            <w:tcW w:w="735" w:type="pct"/>
            <w:shd w:val="clear" w:color="auto" w:fill="auto"/>
          </w:tcPr>
          <w:p w14:paraId="26AE8F9D" w14:textId="77777777" w:rsidR="00C31A44" w:rsidRPr="002B3532" w:rsidRDefault="00C31A44" w:rsidP="00EE50F4">
            <w:pPr>
              <w:pStyle w:val="08-Tabelageral"/>
            </w:pPr>
            <w:r>
              <w:t>76.833,84</w:t>
            </w:r>
          </w:p>
        </w:tc>
        <w:tc>
          <w:tcPr>
            <w:tcW w:w="809" w:type="pct"/>
            <w:shd w:val="clear" w:color="auto" w:fill="auto"/>
          </w:tcPr>
          <w:p w14:paraId="11C834A2" w14:textId="77777777" w:rsidR="00C31A44" w:rsidRPr="002B3532" w:rsidRDefault="00C31A44" w:rsidP="00EE50F4">
            <w:pPr>
              <w:pStyle w:val="08-Tabelageral"/>
            </w:pPr>
            <w:r w:rsidRPr="00C657C6">
              <w:rPr>
                <w:rFonts w:cs="Arial"/>
              </w:rPr>
              <w:t>73.428,84</w:t>
            </w:r>
          </w:p>
        </w:tc>
      </w:tr>
      <w:tr w:rsidR="00C31A44" w:rsidRPr="0049410B" w14:paraId="65171F8B" w14:textId="77777777" w:rsidTr="00EE50F4">
        <w:trPr>
          <w:trHeight w:val="20"/>
          <w:jc w:val="center"/>
        </w:trPr>
        <w:tc>
          <w:tcPr>
            <w:tcW w:w="3456" w:type="pct"/>
            <w:shd w:val="clear" w:color="auto" w:fill="auto"/>
          </w:tcPr>
          <w:p w14:paraId="05784B59" w14:textId="77777777" w:rsidR="00C31A44" w:rsidRPr="00372909" w:rsidRDefault="00C31A44" w:rsidP="00EE50F4">
            <w:pPr>
              <w:pStyle w:val="08-Tabelageral"/>
              <w:jc w:val="left"/>
            </w:pPr>
            <w:r>
              <w:t>Remuneração média</w:t>
            </w:r>
          </w:p>
        </w:tc>
        <w:tc>
          <w:tcPr>
            <w:tcW w:w="735" w:type="pct"/>
            <w:shd w:val="clear" w:color="auto" w:fill="auto"/>
            <w:vAlign w:val="center"/>
          </w:tcPr>
          <w:p w14:paraId="72EF3A6B" w14:textId="77777777" w:rsidR="00C31A44" w:rsidRPr="002B3532" w:rsidRDefault="00C31A44" w:rsidP="00EE50F4">
            <w:pPr>
              <w:pStyle w:val="08-Tabelageral"/>
            </w:pPr>
            <w:r>
              <w:t>27.114,94</w:t>
            </w:r>
          </w:p>
        </w:tc>
        <w:tc>
          <w:tcPr>
            <w:tcW w:w="809" w:type="pct"/>
            <w:shd w:val="clear" w:color="auto" w:fill="auto"/>
            <w:vAlign w:val="center"/>
          </w:tcPr>
          <w:p w14:paraId="5EA117B3" w14:textId="77777777" w:rsidR="00C31A44" w:rsidRPr="005B3E8F" w:rsidRDefault="00C31A44" w:rsidP="00EE50F4">
            <w:pPr>
              <w:pStyle w:val="08-Tabelageral"/>
              <w:rPr>
                <w:rFonts w:cs="Arial"/>
              </w:rPr>
            </w:pPr>
            <w:r w:rsidRPr="00C657C6">
              <w:rPr>
                <w:rFonts w:cs="Arial"/>
              </w:rPr>
              <w:t>25.576,89</w:t>
            </w:r>
          </w:p>
        </w:tc>
      </w:tr>
      <w:tr w:rsidR="00C31A44" w:rsidRPr="0049410B" w14:paraId="5595E58B" w14:textId="77777777" w:rsidTr="00EE50F4">
        <w:trPr>
          <w:trHeight w:val="20"/>
          <w:jc w:val="center"/>
        </w:trPr>
        <w:tc>
          <w:tcPr>
            <w:tcW w:w="3456" w:type="pct"/>
            <w:shd w:val="clear" w:color="auto" w:fill="auto"/>
          </w:tcPr>
          <w:p w14:paraId="4321F874" w14:textId="77777777" w:rsidR="00C31A44" w:rsidRDefault="00C31A44" w:rsidP="00EE50F4">
            <w:pPr>
              <w:pStyle w:val="08-Tabelageral"/>
              <w:jc w:val="left"/>
            </w:pPr>
            <w:r w:rsidRPr="00372909">
              <w:t xml:space="preserve">Benefícios </w:t>
            </w:r>
            <w:r w:rsidRPr="00E6721C">
              <w:rPr>
                <w:vertAlign w:val="superscript"/>
              </w:rPr>
              <w:t>(3)</w:t>
            </w:r>
          </w:p>
        </w:tc>
        <w:tc>
          <w:tcPr>
            <w:tcW w:w="735" w:type="pct"/>
            <w:shd w:val="clear" w:color="auto" w:fill="auto"/>
            <w:vAlign w:val="center"/>
          </w:tcPr>
          <w:p w14:paraId="094555A2" w14:textId="77777777" w:rsidR="00C31A44" w:rsidRPr="00372909" w:rsidRDefault="00C31A44" w:rsidP="00EE50F4">
            <w:pPr>
              <w:pStyle w:val="08-Tabelageral"/>
            </w:pPr>
            <w:r>
              <w:t>5.361,44</w:t>
            </w:r>
          </w:p>
        </w:tc>
        <w:tc>
          <w:tcPr>
            <w:tcW w:w="809" w:type="pct"/>
            <w:shd w:val="clear" w:color="auto" w:fill="auto"/>
            <w:vAlign w:val="center"/>
          </w:tcPr>
          <w:p w14:paraId="43F2D303" w14:textId="77777777" w:rsidR="00C31A44" w:rsidRPr="002B3532" w:rsidRDefault="00C31A44" w:rsidP="00EE50F4">
            <w:pPr>
              <w:pStyle w:val="08-Tabelageral"/>
            </w:pPr>
            <w:r w:rsidRPr="00C657C6">
              <w:rPr>
                <w:rFonts w:cs="Arial"/>
              </w:rPr>
              <w:t>5.154,74</w:t>
            </w:r>
          </w:p>
        </w:tc>
      </w:tr>
    </w:tbl>
    <w:p w14:paraId="7293DBF6" w14:textId="77777777" w:rsidR="002C160F" w:rsidRPr="00C0433F" w:rsidRDefault="002C160F" w:rsidP="00F3239B">
      <w:pPr>
        <w:pStyle w:val="paragraph"/>
        <w:numPr>
          <w:ilvl w:val="0"/>
          <w:numId w:val="20"/>
        </w:numPr>
        <w:spacing w:before="0" w:beforeAutospacing="0" w:after="60" w:afterAutospacing="0"/>
        <w:ind w:left="425" w:hanging="357"/>
        <w:jc w:val="both"/>
        <w:textAlignment w:val="baseline"/>
        <w:rPr>
          <w:rFonts w:ascii="Arial" w:hAnsi="Arial" w:cs="Arial"/>
          <w:sz w:val="14"/>
          <w:szCs w:val="14"/>
        </w:rPr>
      </w:pPr>
      <w:r w:rsidRPr="00C0433F">
        <w:rPr>
          <w:rStyle w:val="normaltextrun"/>
          <w:rFonts w:ascii="Arial" w:eastAsia="MS Mincho" w:hAnsi="Arial" w:cs="Arial"/>
          <w:sz w:val="14"/>
          <w:szCs w:val="14"/>
        </w:rPr>
        <w:t>Remuneração média mensal do período dos Diretores que tenham exercido o cargo durante todos os meses do respectivo período, incluindo o Diretor-Presidente, considerando remuneração variável e os benefícios oferecidos, exceto encargos sociais. </w:t>
      </w:r>
      <w:r w:rsidRPr="00C0433F">
        <w:rPr>
          <w:rStyle w:val="eop"/>
          <w:rFonts w:ascii="Arial" w:hAnsi="Arial" w:cs="Arial"/>
          <w:sz w:val="14"/>
          <w:szCs w:val="14"/>
        </w:rPr>
        <w:t> </w:t>
      </w:r>
    </w:p>
    <w:p w14:paraId="2D6A5DBC" w14:textId="77777777" w:rsidR="002C160F" w:rsidRPr="00C0433F" w:rsidRDefault="002C160F" w:rsidP="00F3239B">
      <w:pPr>
        <w:pStyle w:val="paragraph"/>
        <w:numPr>
          <w:ilvl w:val="0"/>
          <w:numId w:val="20"/>
        </w:numPr>
        <w:spacing w:before="0" w:beforeAutospacing="0" w:after="60" w:afterAutospacing="0"/>
        <w:ind w:left="425" w:hanging="357"/>
        <w:jc w:val="both"/>
        <w:textAlignment w:val="baseline"/>
        <w:rPr>
          <w:rFonts w:ascii="Arial" w:hAnsi="Arial" w:cs="Arial"/>
          <w:sz w:val="14"/>
          <w:szCs w:val="14"/>
        </w:rPr>
      </w:pPr>
      <w:r w:rsidRPr="00C0433F">
        <w:rPr>
          <w:rStyle w:val="normaltextrun"/>
          <w:rFonts w:ascii="Arial" w:eastAsia="MS Mincho" w:hAnsi="Arial" w:cs="Arial"/>
          <w:sz w:val="14"/>
          <w:szCs w:val="14"/>
        </w:rPr>
        <w:t>Remuneração média mensal do período dos Funcionários que tenham permanecido na empresa durante todos os meses do respectivo período, considerando as despesas com salários, vantagens pessoais, comissões, gratificações, adicionais, horas extras e outras despesas vinculadas à remuneração, incluindo os benefícios oferecidos, exceto encargos sociais.</w:t>
      </w:r>
      <w:r w:rsidRPr="00C0433F">
        <w:rPr>
          <w:rStyle w:val="eop"/>
          <w:rFonts w:ascii="Arial" w:hAnsi="Arial" w:cs="Arial"/>
          <w:sz w:val="14"/>
          <w:szCs w:val="14"/>
        </w:rPr>
        <w:t> </w:t>
      </w:r>
    </w:p>
    <w:p w14:paraId="1DF1576C" w14:textId="649AC864" w:rsidR="002C160F" w:rsidRPr="00810F94" w:rsidRDefault="002C160F" w:rsidP="00F3239B">
      <w:pPr>
        <w:pStyle w:val="paragraph"/>
        <w:numPr>
          <w:ilvl w:val="0"/>
          <w:numId w:val="20"/>
        </w:numPr>
        <w:spacing w:before="0" w:beforeAutospacing="0" w:after="0" w:afterAutospacing="0"/>
        <w:ind w:left="426"/>
        <w:jc w:val="both"/>
        <w:textAlignment w:val="baseline"/>
        <w:rPr>
          <w:rStyle w:val="normaltextrun"/>
          <w:rFonts w:ascii="Arial" w:hAnsi="Arial" w:cs="Arial"/>
          <w:sz w:val="14"/>
          <w:szCs w:val="14"/>
        </w:rPr>
      </w:pPr>
      <w:r w:rsidRPr="00EE50F4">
        <w:rPr>
          <w:rStyle w:val="normaltextrun"/>
          <w:rFonts w:ascii="Arial" w:eastAsia="MS Mincho" w:hAnsi="Arial" w:cs="Arial"/>
          <w:sz w:val="14"/>
          <w:szCs w:val="14"/>
        </w:rPr>
        <w:t>Valor médio global dos benefícios oferecidos aos Funcionários, considerando, por exemplo, assistências médica e odontológica, auxílios alimentação e refeição, auxílio creche, auxílio transporte, previdência complementar.</w:t>
      </w:r>
      <w:bookmarkEnd w:id="137"/>
    </w:p>
    <w:p w14:paraId="35820653" w14:textId="77777777" w:rsidR="00810F94" w:rsidRDefault="00810F94" w:rsidP="004F2BC0">
      <w:pPr>
        <w:pStyle w:val="01-Textonormal"/>
        <w:rPr>
          <w:rStyle w:val="normaltextrun"/>
          <w:rFonts w:eastAsia="MS Mincho" w:cs="Arial"/>
          <w:sz w:val="14"/>
          <w:szCs w:val="14"/>
        </w:rPr>
      </w:pPr>
    </w:p>
    <w:p w14:paraId="4B2F84EB" w14:textId="425E1842" w:rsidR="00A53E1B" w:rsidRDefault="00A53E1B" w:rsidP="008432D4">
      <w:pPr>
        <w:pStyle w:val="02-TtulodeNota"/>
      </w:pPr>
      <w:bookmarkStart w:id="143" w:name="_Toc197090584"/>
      <w:r>
        <w:t>2</w:t>
      </w:r>
      <w:r w:rsidR="007768E6">
        <w:t>7</w:t>
      </w:r>
      <w:r w:rsidRPr="00876F8F">
        <w:t xml:space="preserve"> –</w:t>
      </w:r>
      <w:r>
        <w:t xml:space="preserve"> </w:t>
      </w:r>
      <w:r w:rsidRPr="008432D4">
        <w:t>EVENTOS</w:t>
      </w:r>
      <w:r w:rsidRPr="005B5576">
        <w:t xml:space="preserve"> SUBSEQUENTES</w:t>
      </w:r>
      <w:bookmarkEnd w:id="143"/>
    </w:p>
    <w:p w14:paraId="3691E4BA" w14:textId="77777777" w:rsidR="00752E3C" w:rsidRPr="00F81116" w:rsidRDefault="00752E3C" w:rsidP="00752E3C">
      <w:pPr>
        <w:pStyle w:val="01-Textonormal"/>
        <w:rPr>
          <w:b/>
          <w:color w:val="1F3864" w:themeColor="accent1" w:themeShade="80"/>
        </w:rPr>
      </w:pPr>
      <w:r w:rsidRPr="00F81116">
        <w:rPr>
          <w:b/>
          <w:color w:val="1F3864" w:themeColor="accent1" w:themeShade="80"/>
        </w:rPr>
        <w:t>Elevação do capital social da Broto S.A.</w:t>
      </w:r>
    </w:p>
    <w:p w14:paraId="16008CE3" w14:textId="77777777" w:rsidR="00752E3C" w:rsidRDefault="00752E3C" w:rsidP="00752E3C">
      <w:pPr>
        <w:pStyle w:val="01-Textonormal"/>
      </w:pPr>
      <w:r>
        <w:t>Em 08/04/2025, foi aprovado, em Assembleia Geral da Broto S.A. ("Broto" ou "Companhia"), elevação do capital social da Companhia, no montante de R$ 10.000.000,00, dividido em 10.000.000 de ações nominativas e sem valor nominal, ao preço de emissão de R$ 1,00 por ação, sendo 5.000.000 ações ordinárias e 5.000.000 ações preferenciais sem direito a voto, com as vantagens e características descritas no Estatuto Social da Companhia, as quais foram totalmente subscritas e integralizadas na referida data pelos acionistas Banco do Brasil e Brasilseg, na razão de suas participações originalmente detidas no capital social.</w:t>
      </w:r>
    </w:p>
    <w:p w14:paraId="2CD55CCF" w14:textId="52F90026" w:rsidR="005E03BB" w:rsidRPr="00EE50F4" w:rsidRDefault="00752E3C" w:rsidP="00752E3C">
      <w:pPr>
        <w:pStyle w:val="01-Textonormal"/>
        <w:rPr>
          <w:sz w:val="14"/>
          <w:szCs w:val="14"/>
        </w:rPr>
      </w:pPr>
      <w:r>
        <w:t>O capital social da Broto, após a integralização, passou a ser de R$ 99.400.000,00, representado por 99.400.000 ações nominativas e sem valor nominal, sendo 49.700.000 ações ordinárias e 49.700.000 ações preferenciais sem direito a voto, distribuídas entre os acionistas da Broto com manutenção da participação acionária de 50% para o Banco do Brasil e 50% para a Brasilseg.</w:t>
      </w:r>
    </w:p>
    <w:p w14:paraId="7FDD32DB" w14:textId="77777777" w:rsidR="002442C0" w:rsidRPr="00CB7F93" w:rsidRDefault="002442C0" w:rsidP="00486B4D">
      <w:pPr>
        <w:jc w:val="both"/>
        <w:rPr>
          <w:rFonts w:ascii="Arial" w:eastAsia="Times New Roman" w:hAnsi="Arial" w:cs="Times New Roman"/>
          <w:spacing w:val="-2"/>
          <w:sz w:val="18"/>
          <w:szCs w:val="18"/>
          <w:lang w:eastAsia="pt-BR"/>
        </w:rPr>
      </w:pPr>
      <w:bookmarkStart w:id="144" w:name="_Toc141960103"/>
      <w:bookmarkStart w:id="145" w:name="MA"/>
    </w:p>
    <w:p w14:paraId="64BD93A2" w14:textId="77777777" w:rsidR="00800A07" w:rsidRDefault="00800A07">
      <w:pPr>
        <w:rPr>
          <w:rFonts w:cs="Arial"/>
          <w:color w:val="1F3864" w:themeColor="accent1" w:themeShade="80"/>
        </w:rPr>
        <w:sectPr w:rsidR="00800A07" w:rsidSect="009A10F0">
          <w:headerReference w:type="default" r:id="rId22"/>
          <w:footerReference w:type="default" r:id="rId23"/>
          <w:pgSz w:w="11906" w:h="16838" w:code="9"/>
          <w:pgMar w:top="1134" w:right="1134" w:bottom="851" w:left="1134" w:header="851" w:footer="284" w:gutter="0"/>
          <w:cols w:space="708"/>
          <w:docGrid w:linePitch="360"/>
        </w:sectPr>
      </w:pPr>
    </w:p>
    <w:p w14:paraId="029C5627" w14:textId="77777777" w:rsidR="00507B10" w:rsidRDefault="00507B10" w:rsidP="00DD14B8">
      <w:pPr>
        <w:widowControl w:val="0"/>
        <w:autoSpaceDE w:val="0"/>
        <w:autoSpaceDN w:val="0"/>
        <w:spacing w:after="0" w:line="240" w:lineRule="auto"/>
        <w:rPr>
          <w:rFonts w:ascii="Times New Roman" w:eastAsia="Calibri" w:hAnsi="Calibri" w:cs="Calibri"/>
          <w:sz w:val="20"/>
          <w:szCs w:val="19"/>
          <w:highlight w:val="yellow"/>
          <w:lang w:val="pt-PT" w:eastAsia="pt-PT" w:bidi="pt-PT"/>
        </w:rPr>
      </w:pPr>
    </w:p>
    <w:p w14:paraId="51FB650C" w14:textId="77777777" w:rsidR="00507B10" w:rsidRDefault="00507B10" w:rsidP="00DD14B8">
      <w:pPr>
        <w:widowControl w:val="0"/>
        <w:autoSpaceDE w:val="0"/>
        <w:autoSpaceDN w:val="0"/>
        <w:spacing w:after="0" w:line="240" w:lineRule="auto"/>
        <w:rPr>
          <w:rFonts w:ascii="Times New Roman" w:eastAsia="Calibri" w:hAnsi="Calibri" w:cs="Calibri"/>
          <w:sz w:val="20"/>
          <w:szCs w:val="19"/>
          <w:highlight w:val="yellow"/>
          <w:lang w:val="pt-PT" w:eastAsia="pt-PT" w:bidi="pt-PT"/>
        </w:rPr>
      </w:pPr>
    </w:p>
    <w:p w14:paraId="256195E6" w14:textId="13989F60" w:rsidR="00E533AC" w:rsidRDefault="00E533AC" w:rsidP="00E533AC">
      <w:pPr>
        <w:rPr>
          <w:sz w:val="2"/>
          <w:szCs w:val="2"/>
        </w:rPr>
      </w:pPr>
      <w:r>
        <w:rPr>
          <w:noProof/>
          <w:sz w:val="22"/>
          <w:szCs w:val="22"/>
        </w:rPr>
        <mc:AlternateContent>
          <mc:Choice Requires="wps">
            <w:drawing>
              <wp:anchor distT="0" distB="0" distL="114300" distR="114300" simplePos="0" relativeHeight="251660288" behindDoc="1" locked="0" layoutInCell="1" allowOverlap="1" wp14:anchorId="0280E6BA" wp14:editId="50C5B9A3">
                <wp:simplePos x="0" y="0"/>
                <wp:positionH relativeFrom="page">
                  <wp:posOffset>492125</wp:posOffset>
                </wp:positionH>
                <wp:positionV relativeFrom="page">
                  <wp:posOffset>894715</wp:posOffset>
                </wp:positionV>
                <wp:extent cx="963930" cy="379095"/>
                <wp:effectExtent l="0" t="0" r="0" b="0"/>
                <wp:wrapNone/>
                <wp:docPr id="60587278" name="Forma Livre: Forma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3930" cy="379095"/>
                        </a:xfrm>
                        <a:custGeom>
                          <a:avLst/>
                          <a:gdLst>
                            <a:gd name="T0" fmla="+- 0 1874 775"/>
                            <a:gd name="T1" fmla="*/ T0 w 1518"/>
                            <a:gd name="T2" fmla="+- 0 1929 1409"/>
                            <a:gd name="T3" fmla="*/ 1929 h 597"/>
                            <a:gd name="T4" fmla="+- 0 1959 775"/>
                            <a:gd name="T5" fmla="*/ T4 w 1518"/>
                            <a:gd name="T6" fmla="+- 0 1999 1409"/>
                            <a:gd name="T7" fmla="*/ 1999 h 597"/>
                            <a:gd name="T8" fmla="+- 0 2094 775"/>
                            <a:gd name="T9" fmla="*/ T8 w 1518"/>
                            <a:gd name="T10" fmla="+- 0 2001 1409"/>
                            <a:gd name="T11" fmla="*/ 2001 h 597"/>
                            <a:gd name="T12" fmla="+- 0 2044 775"/>
                            <a:gd name="T13" fmla="*/ T12 w 1518"/>
                            <a:gd name="T14" fmla="+- 0 1944 1409"/>
                            <a:gd name="T15" fmla="*/ 1944 h 597"/>
                            <a:gd name="T16" fmla="+- 0 1966 775"/>
                            <a:gd name="T17" fmla="*/ T16 w 1518"/>
                            <a:gd name="T18" fmla="+- 0 1876 1409"/>
                            <a:gd name="T19" fmla="*/ 1876 h 597"/>
                            <a:gd name="T20" fmla="+- 0 775 775"/>
                            <a:gd name="T21" fmla="*/ T20 w 1518"/>
                            <a:gd name="T22" fmla="+- 0 1999 1409"/>
                            <a:gd name="T23" fmla="*/ 1999 h 597"/>
                            <a:gd name="T24" fmla="+- 0 2293 775"/>
                            <a:gd name="T25" fmla="*/ T24 w 1518"/>
                            <a:gd name="T26" fmla="+- 0 1864 1409"/>
                            <a:gd name="T27" fmla="*/ 1864 h 597"/>
                            <a:gd name="T28" fmla="+- 0 909 775"/>
                            <a:gd name="T29" fmla="*/ T28 w 1518"/>
                            <a:gd name="T30" fmla="+- 0 1812 1409"/>
                            <a:gd name="T31" fmla="*/ 1812 h 597"/>
                            <a:gd name="T32" fmla="+- 0 1198 775"/>
                            <a:gd name="T33" fmla="*/ T32 w 1518"/>
                            <a:gd name="T34" fmla="+- 0 1421 1409"/>
                            <a:gd name="T35" fmla="*/ 1421 h 597"/>
                            <a:gd name="T36" fmla="+- 0 963 775"/>
                            <a:gd name="T37" fmla="*/ T36 w 1518"/>
                            <a:gd name="T38" fmla="+- 0 1999 1409"/>
                            <a:gd name="T39" fmla="*/ 1999 h 597"/>
                            <a:gd name="T40" fmla="+- 0 1131 775"/>
                            <a:gd name="T41" fmla="*/ T40 w 1518"/>
                            <a:gd name="T42" fmla="+- 0 1876 1409"/>
                            <a:gd name="T43" fmla="*/ 1876 h 597"/>
                            <a:gd name="T44" fmla="+- 0 1498 775"/>
                            <a:gd name="T45" fmla="*/ T44 w 1518"/>
                            <a:gd name="T46" fmla="+- 0 1876 1409"/>
                            <a:gd name="T47" fmla="*/ 1876 h 597"/>
                            <a:gd name="T48" fmla="+- 0 1498 775"/>
                            <a:gd name="T49" fmla="*/ T48 w 1518"/>
                            <a:gd name="T50" fmla="+- 0 1876 1409"/>
                            <a:gd name="T51" fmla="*/ 1876 h 597"/>
                            <a:gd name="T52" fmla="+- 0 1606 775"/>
                            <a:gd name="T53" fmla="*/ T52 w 1518"/>
                            <a:gd name="T54" fmla="+- 0 1999 1409"/>
                            <a:gd name="T55" fmla="*/ 1999 h 597"/>
                            <a:gd name="T56" fmla="+- 0 1712 775"/>
                            <a:gd name="T57" fmla="*/ T56 w 1518"/>
                            <a:gd name="T58" fmla="+- 0 1999 1409"/>
                            <a:gd name="T59" fmla="*/ 1999 h 597"/>
                            <a:gd name="T60" fmla="+- 0 2112 775"/>
                            <a:gd name="T61" fmla="*/ T60 w 1518"/>
                            <a:gd name="T62" fmla="+- 0 1876 1409"/>
                            <a:gd name="T63" fmla="*/ 1876 h 597"/>
                            <a:gd name="T64" fmla="+- 0 2057 775"/>
                            <a:gd name="T65" fmla="*/ T64 w 1518"/>
                            <a:gd name="T66" fmla="+- 0 1944 1409"/>
                            <a:gd name="T67" fmla="*/ 1944 h 597"/>
                            <a:gd name="T68" fmla="+- 0 1198 775"/>
                            <a:gd name="T69" fmla="*/ T68 w 1518"/>
                            <a:gd name="T70" fmla="+- 0 1421 1409"/>
                            <a:gd name="T71" fmla="*/ 1421 h 597"/>
                            <a:gd name="T72" fmla="+- 0 1137 775"/>
                            <a:gd name="T73" fmla="*/ T72 w 1518"/>
                            <a:gd name="T74" fmla="+- 0 1859 1409"/>
                            <a:gd name="T75" fmla="*/ 1859 h 597"/>
                            <a:gd name="T76" fmla="+- 0 1387 775"/>
                            <a:gd name="T77" fmla="*/ T76 w 1518"/>
                            <a:gd name="T78" fmla="+- 0 1830 1409"/>
                            <a:gd name="T79" fmla="*/ 1830 h 597"/>
                            <a:gd name="T80" fmla="+- 0 1247 775"/>
                            <a:gd name="T81" fmla="*/ T80 w 1518"/>
                            <a:gd name="T82" fmla="+- 0 1770 1409"/>
                            <a:gd name="T83" fmla="*/ 1770 h 597"/>
                            <a:gd name="T84" fmla="+- 0 1402 775"/>
                            <a:gd name="T85" fmla="*/ T84 w 1518"/>
                            <a:gd name="T86" fmla="+- 0 1703 1409"/>
                            <a:gd name="T87" fmla="*/ 1703 h 597"/>
                            <a:gd name="T88" fmla="+- 0 1198 775"/>
                            <a:gd name="T89" fmla="*/ T88 w 1518"/>
                            <a:gd name="T90" fmla="+- 0 1680 1409"/>
                            <a:gd name="T91" fmla="*/ 1680 h 597"/>
                            <a:gd name="T92" fmla="+- 0 1592 775"/>
                            <a:gd name="T93" fmla="*/ T92 w 1518"/>
                            <a:gd name="T94" fmla="+- 0 1680 1409"/>
                            <a:gd name="T95" fmla="*/ 1680 h 597"/>
                            <a:gd name="T96" fmla="+- 0 1534 775"/>
                            <a:gd name="T97" fmla="*/ T96 w 1518"/>
                            <a:gd name="T98" fmla="+- 0 1749 1409"/>
                            <a:gd name="T99" fmla="*/ 1749 h 597"/>
                            <a:gd name="T100" fmla="+- 0 1928 775"/>
                            <a:gd name="T101" fmla="*/ T100 w 1518"/>
                            <a:gd name="T102" fmla="+- 0 1409 1409"/>
                            <a:gd name="T103" fmla="*/ 1409 h 597"/>
                            <a:gd name="T104" fmla="+- 0 1602 775"/>
                            <a:gd name="T105" fmla="*/ T104 w 1518"/>
                            <a:gd name="T106" fmla="+- 0 1864 1409"/>
                            <a:gd name="T107" fmla="*/ 1864 h 597"/>
                            <a:gd name="T108" fmla="+- 0 1612 775"/>
                            <a:gd name="T109" fmla="*/ T108 w 1518"/>
                            <a:gd name="T110" fmla="+- 0 1864 1409"/>
                            <a:gd name="T111" fmla="*/ 1864 h 597"/>
                            <a:gd name="T112" fmla="+- 0 1862 775"/>
                            <a:gd name="T113" fmla="*/ T112 w 1518"/>
                            <a:gd name="T114" fmla="+- 0 1680 1409"/>
                            <a:gd name="T115" fmla="*/ 1680 h 597"/>
                            <a:gd name="T116" fmla="+- 0 1823 775"/>
                            <a:gd name="T117" fmla="*/ T116 w 1518"/>
                            <a:gd name="T118" fmla="+- 0 1864 1409"/>
                            <a:gd name="T119" fmla="*/ 1864 h 597"/>
                            <a:gd name="T120" fmla="+- 0 1916 775"/>
                            <a:gd name="T121" fmla="*/ T120 w 1518"/>
                            <a:gd name="T122" fmla="+- 0 1749 1409"/>
                            <a:gd name="T123" fmla="*/ 1749 h 597"/>
                            <a:gd name="T124" fmla="+- 0 1874 775"/>
                            <a:gd name="T125" fmla="*/ T124 w 1518"/>
                            <a:gd name="T126" fmla="+- 0 1837 1409"/>
                            <a:gd name="T127" fmla="*/ 1837 h 597"/>
                            <a:gd name="T128" fmla="+- 0 1968 775"/>
                            <a:gd name="T129" fmla="*/ T128 w 1518"/>
                            <a:gd name="T130" fmla="+- 0 1864 1409"/>
                            <a:gd name="T131" fmla="*/ 1864 h 597"/>
                            <a:gd name="T132" fmla="+- 0 1972 775"/>
                            <a:gd name="T133" fmla="*/ T132 w 1518"/>
                            <a:gd name="T134" fmla="+- 0 1835 1409"/>
                            <a:gd name="T135" fmla="*/ 1835 h 597"/>
                            <a:gd name="T136" fmla="+- 0 2051 775"/>
                            <a:gd name="T137" fmla="*/ T136 w 1518"/>
                            <a:gd name="T138" fmla="+- 0 1733 1409"/>
                            <a:gd name="T139" fmla="*/ 1733 h 597"/>
                            <a:gd name="T140" fmla="+- 0 2057 775"/>
                            <a:gd name="T141" fmla="*/ T140 w 1518"/>
                            <a:gd name="T142" fmla="+- 0 1813 1409"/>
                            <a:gd name="T143" fmla="*/ 1813 h 597"/>
                            <a:gd name="T144" fmla="+- 0 2293 775"/>
                            <a:gd name="T145" fmla="*/ T144 w 1518"/>
                            <a:gd name="T146" fmla="+- 0 1421 1409"/>
                            <a:gd name="T147" fmla="*/ 1421 h 597"/>
                            <a:gd name="T148" fmla="+- 0 2293 775"/>
                            <a:gd name="T149" fmla="*/ T148 w 1518"/>
                            <a:gd name="T150" fmla="+- 0 1421 1409"/>
                            <a:gd name="T151" fmla="*/ 1421 h 597"/>
                            <a:gd name="T152" fmla="+- 0 1318 775"/>
                            <a:gd name="T153" fmla="*/ T152 w 1518"/>
                            <a:gd name="T154" fmla="+- 0 1733 1409"/>
                            <a:gd name="T155" fmla="*/ 1733 h 597"/>
                            <a:gd name="T156" fmla="+- 0 1339 775"/>
                            <a:gd name="T157" fmla="*/ T156 w 1518"/>
                            <a:gd name="T158" fmla="+- 0 1758 1409"/>
                            <a:gd name="T159" fmla="*/ 1758 h 597"/>
                            <a:gd name="T160" fmla="+- 0 1298 775"/>
                            <a:gd name="T161" fmla="*/ T160 w 1518"/>
                            <a:gd name="T162" fmla="+- 0 1815 1409"/>
                            <a:gd name="T163" fmla="*/ 1815 h 597"/>
                            <a:gd name="T164" fmla="+- 0 1403 775"/>
                            <a:gd name="T165" fmla="*/ T164 w 1518"/>
                            <a:gd name="T166" fmla="+- 0 1806 1409"/>
                            <a:gd name="T167" fmla="*/ 1806 h 597"/>
                            <a:gd name="T168" fmla="+- 0 1415 775"/>
                            <a:gd name="T169" fmla="*/ T168 w 1518"/>
                            <a:gd name="T170" fmla="+- 0 1734 1409"/>
                            <a:gd name="T171" fmla="*/ 1734 h 597"/>
                            <a:gd name="T172" fmla="+- 0 1032 775"/>
                            <a:gd name="T173" fmla="*/ T172 w 1518"/>
                            <a:gd name="T174" fmla="+- 0 1680 1409"/>
                            <a:gd name="T175" fmla="*/ 1680 h 597"/>
                            <a:gd name="T176" fmla="+- 0 2229 775"/>
                            <a:gd name="T177" fmla="*/ T176 w 1518"/>
                            <a:gd name="T178" fmla="+- 0 1725 1409"/>
                            <a:gd name="T179" fmla="*/ 1725 h 597"/>
                            <a:gd name="T180" fmla="+- 0 2131 775"/>
                            <a:gd name="T181" fmla="*/ T180 w 1518"/>
                            <a:gd name="T182" fmla="+- 0 1748 1409"/>
                            <a:gd name="T183" fmla="*/ 1748 h 597"/>
                            <a:gd name="T184" fmla="+- 0 2231 775"/>
                            <a:gd name="T185" fmla="*/ T184 w 1518"/>
                            <a:gd name="T186" fmla="+- 0 1738 1409"/>
                            <a:gd name="T187" fmla="*/ 1738 h 597"/>
                            <a:gd name="T188" fmla="+- 0 1956 775"/>
                            <a:gd name="T189" fmla="*/ T188 w 1518"/>
                            <a:gd name="T190" fmla="+- 0 1707 1409"/>
                            <a:gd name="T191" fmla="*/ 1707 h 597"/>
                            <a:gd name="T192" fmla="+- 0 2087 775"/>
                            <a:gd name="T193" fmla="*/ T192 w 1518"/>
                            <a:gd name="T194" fmla="+- 0 1725 1409"/>
                            <a:gd name="T195" fmla="*/ 1725 h 597"/>
                            <a:gd name="T196" fmla="+- 0 2217 775"/>
                            <a:gd name="T197" fmla="*/ T196 w 1518"/>
                            <a:gd name="T198" fmla="+- 0 1699 1409"/>
                            <a:gd name="T199" fmla="*/ 1699 h 597"/>
                            <a:gd name="T200" fmla="+- 0 2293 775"/>
                            <a:gd name="T201" fmla="*/ T200 w 1518"/>
                            <a:gd name="T202" fmla="+- 0 1409 1409"/>
                            <a:gd name="T203" fmla="*/ 1409 h 597"/>
                            <a:gd name="T204" fmla="+- 0 2004 775"/>
                            <a:gd name="T205" fmla="*/ T204 w 1518"/>
                            <a:gd name="T206" fmla="+- 0 1681 1409"/>
                            <a:gd name="T207" fmla="*/ 1681 h 597"/>
                            <a:gd name="T208" fmla="+- 0 2175 775"/>
                            <a:gd name="T209" fmla="*/ T208 w 1518"/>
                            <a:gd name="T210" fmla="+- 0 1672 1409"/>
                            <a:gd name="T211" fmla="*/ 1672 h 597"/>
                            <a:gd name="T212" fmla="+- 0 1226 775"/>
                            <a:gd name="T213" fmla="*/ T212 w 1518"/>
                            <a:gd name="T214" fmla="+- 0 1409 1409"/>
                            <a:gd name="T215" fmla="*/ 1409 h 597"/>
                            <a:gd name="T216" fmla="+- 0 1564 775"/>
                            <a:gd name="T217" fmla="*/ T216 w 1518"/>
                            <a:gd name="T218" fmla="+- 0 1421 1409"/>
                            <a:gd name="T219" fmla="*/ 1421 h 597"/>
                            <a:gd name="T220" fmla="+- 0 1330 775"/>
                            <a:gd name="T221" fmla="*/ T220 w 1518"/>
                            <a:gd name="T222" fmla="+- 0 1680 1409"/>
                            <a:gd name="T223" fmla="*/ 1680 h 597"/>
                            <a:gd name="T224" fmla="+- 0 1552 775"/>
                            <a:gd name="T225" fmla="*/ T224 w 1518"/>
                            <a:gd name="T226" fmla="+- 0 1680 1409"/>
                            <a:gd name="T227" fmla="*/ 1680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18" h="597">
                              <a:moveTo>
                                <a:pt x="1191" y="467"/>
                              </a:moveTo>
                              <a:lnTo>
                                <a:pt x="1092" y="467"/>
                              </a:lnTo>
                              <a:lnTo>
                                <a:pt x="1094" y="495"/>
                              </a:lnTo>
                              <a:lnTo>
                                <a:pt x="1099" y="520"/>
                              </a:lnTo>
                              <a:lnTo>
                                <a:pt x="1110" y="543"/>
                              </a:lnTo>
                              <a:lnTo>
                                <a:pt x="1127" y="563"/>
                              </a:lnTo>
                              <a:lnTo>
                                <a:pt x="1154" y="580"/>
                              </a:lnTo>
                              <a:lnTo>
                                <a:pt x="1184" y="590"/>
                              </a:lnTo>
                              <a:lnTo>
                                <a:pt x="1215" y="595"/>
                              </a:lnTo>
                              <a:lnTo>
                                <a:pt x="1244" y="597"/>
                              </a:lnTo>
                              <a:lnTo>
                                <a:pt x="1281" y="595"/>
                              </a:lnTo>
                              <a:lnTo>
                                <a:pt x="1319" y="592"/>
                              </a:lnTo>
                              <a:lnTo>
                                <a:pt x="1357" y="586"/>
                              </a:lnTo>
                              <a:lnTo>
                                <a:pt x="1396" y="578"/>
                              </a:lnTo>
                              <a:lnTo>
                                <a:pt x="1407" y="535"/>
                              </a:lnTo>
                              <a:lnTo>
                                <a:pt x="1269" y="535"/>
                              </a:lnTo>
                              <a:lnTo>
                                <a:pt x="1238" y="531"/>
                              </a:lnTo>
                              <a:lnTo>
                                <a:pt x="1214" y="519"/>
                              </a:lnTo>
                              <a:lnTo>
                                <a:pt x="1198" y="497"/>
                              </a:lnTo>
                              <a:lnTo>
                                <a:pt x="1191" y="467"/>
                              </a:lnTo>
                              <a:close/>
                              <a:moveTo>
                                <a:pt x="423" y="0"/>
                              </a:moveTo>
                              <a:lnTo>
                                <a:pt x="87" y="0"/>
                              </a:lnTo>
                              <a:lnTo>
                                <a:pt x="87" y="309"/>
                              </a:lnTo>
                              <a:lnTo>
                                <a:pt x="0" y="590"/>
                              </a:lnTo>
                              <a:lnTo>
                                <a:pt x="77" y="590"/>
                              </a:lnTo>
                              <a:lnTo>
                                <a:pt x="114" y="467"/>
                              </a:lnTo>
                              <a:lnTo>
                                <a:pt x="1518" y="467"/>
                              </a:lnTo>
                              <a:lnTo>
                                <a:pt x="1518" y="455"/>
                              </a:lnTo>
                              <a:lnTo>
                                <a:pt x="213" y="455"/>
                              </a:lnTo>
                              <a:lnTo>
                                <a:pt x="201" y="431"/>
                              </a:lnTo>
                              <a:lnTo>
                                <a:pt x="230" y="403"/>
                              </a:lnTo>
                              <a:lnTo>
                                <a:pt x="134" y="403"/>
                              </a:lnTo>
                              <a:lnTo>
                                <a:pt x="174" y="271"/>
                              </a:lnTo>
                              <a:lnTo>
                                <a:pt x="100" y="271"/>
                              </a:lnTo>
                              <a:lnTo>
                                <a:pt x="100" y="12"/>
                              </a:lnTo>
                              <a:lnTo>
                                <a:pt x="423" y="12"/>
                              </a:lnTo>
                              <a:lnTo>
                                <a:pt x="423" y="0"/>
                              </a:lnTo>
                              <a:close/>
                              <a:moveTo>
                                <a:pt x="219" y="467"/>
                              </a:moveTo>
                              <a:lnTo>
                                <a:pt x="125" y="467"/>
                              </a:lnTo>
                              <a:lnTo>
                                <a:pt x="188" y="590"/>
                              </a:lnTo>
                              <a:lnTo>
                                <a:pt x="279" y="590"/>
                              </a:lnTo>
                              <a:lnTo>
                                <a:pt x="219" y="467"/>
                              </a:lnTo>
                              <a:close/>
                              <a:moveTo>
                                <a:pt x="438" y="467"/>
                              </a:moveTo>
                              <a:lnTo>
                                <a:pt x="356" y="467"/>
                              </a:lnTo>
                              <a:lnTo>
                                <a:pt x="318" y="590"/>
                              </a:lnTo>
                              <a:lnTo>
                                <a:pt x="401" y="590"/>
                              </a:lnTo>
                              <a:lnTo>
                                <a:pt x="438" y="467"/>
                              </a:lnTo>
                              <a:close/>
                              <a:moveTo>
                                <a:pt x="723" y="467"/>
                              </a:moveTo>
                              <a:lnTo>
                                <a:pt x="640" y="467"/>
                              </a:lnTo>
                              <a:lnTo>
                                <a:pt x="604" y="590"/>
                              </a:lnTo>
                              <a:lnTo>
                                <a:pt x="687" y="590"/>
                              </a:lnTo>
                              <a:lnTo>
                                <a:pt x="723" y="467"/>
                              </a:lnTo>
                              <a:close/>
                              <a:moveTo>
                                <a:pt x="912" y="467"/>
                              </a:moveTo>
                              <a:lnTo>
                                <a:pt x="761" y="467"/>
                              </a:lnTo>
                              <a:lnTo>
                                <a:pt x="762" y="590"/>
                              </a:lnTo>
                              <a:lnTo>
                                <a:pt x="831" y="590"/>
                              </a:lnTo>
                              <a:lnTo>
                                <a:pt x="912" y="467"/>
                              </a:lnTo>
                              <a:close/>
                              <a:moveTo>
                                <a:pt x="1046" y="467"/>
                              </a:moveTo>
                              <a:lnTo>
                                <a:pt x="964" y="467"/>
                              </a:lnTo>
                              <a:lnTo>
                                <a:pt x="937" y="590"/>
                              </a:lnTo>
                              <a:lnTo>
                                <a:pt x="1019" y="590"/>
                              </a:lnTo>
                              <a:lnTo>
                                <a:pt x="1046" y="467"/>
                              </a:lnTo>
                              <a:close/>
                              <a:moveTo>
                                <a:pt x="1424" y="467"/>
                              </a:moveTo>
                              <a:lnTo>
                                <a:pt x="1337" y="467"/>
                              </a:lnTo>
                              <a:lnTo>
                                <a:pt x="1321" y="530"/>
                              </a:lnTo>
                              <a:lnTo>
                                <a:pt x="1308" y="532"/>
                              </a:lnTo>
                              <a:lnTo>
                                <a:pt x="1295" y="533"/>
                              </a:lnTo>
                              <a:lnTo>
                                <a:pt x="1282" y="535"/>
                              </a:lnTo>
                              <a:lnTo>
                                <a:pt x="1269" y="535"/>
                              </a:lnTo>
                              <a:lnTo>
                                <a:pt x="1407" y="535"/>
                              </a:lnTo>
                              <a:lnTo>
                                <a:pt x="1424" y="467"/>
                              </a:lnTo>
                              <a:close/>
                              <a:moveTo>
                                <a:pt x="423" y="12"/>
                              </a:moveTo>
                              <a:lnTo>
                                <a:pt x="411" y="12"/>
                              </a:lnTo>
                              <a:lnTo>
                                <a:pt x="411" y="287"/>
                              </a:lnTo>
                              <a:lnTo>
                                <a:pt x="407" y="303"/>
                              </a:lnTo>
                              <a:lnTo>
                                <a:pt x="362" y="450"/>
                              </a:lnTo>
                              <a:lnTo>
                                <a:pt x="360" y="455"/>
                              </a:lnTo>
                              <a:lnTo>
                                <a:pt x="561" y="455"/>
                              </a:lnTo>
                              <a:lnTo>
                                <a:pt x="590" y="441"/>
                              </a:lnTo>
                              <a:lnTo>
                                <a:pt x="612" y="421"/>
                              </a:lnTo>
                              <a:lnTo>
                                <a:pt x="619" y="412"/>
                              </a:lnTo>
                              <a:lnTo>
                                <a:pt x="457" y="412"/>
                              </a:lnTo>
                              <a:lnTo>
                                <a:pt x="466" y="378"/>
                              </a:lnTo>
                              <a:lnTo>
                                <a:pt x="472" y="361"/>
                              </a:lnTo>
                              <a:lnTo>
                                <a:pt x="481" y="323"/>
                              </a:lnTo>
                              <a:lnTo>
                                <a:pt x="639" y="323"/>
                              </a:lnTo>
                              <a:lnTo>
                                <a:pt x="635" y="308"/>
                              </a:lnTo>
                              <a:lnTo>
                                <a:pt x="627" y="294"/>
                              </a:lnTo>
                              <a:lnTo>
                                <a:pt x="607" y="280"/>
                              </a:lnTo>
                              <a:lnTo>
                                <a:pt x="583" y="273"/>
                              </a:lnTo>
                              <a:lnTo>
                                <a:pt x="555" y="271"/>
                              </a:lnTo>
                              <a:lnTo>
                                <a:pt x="423" y="271"/>
                              </a:lnTo>
                              <a:lnTo>
                                <a:pt x="423" y="12"/>
                              </a:lnTo>
                              <a:close/>
                              <a:moveTo>
                                <a:pt x="1153" y="0"/>
                              </a:moveTo>
                              <a:lnTo>
                                <a:pt x="817" y="0"/>
                              </a:lnTo>
                              <a:lnTo>
                                <a:pt x="817" y="271"/>
                              </a:lnTo>
                              <a:lnTo>
                                <a:pt x="698" y="271"/>
                              </a:lnTo>
                              <a:lnTo>
                                <a:pt x="644" y="455"/>
                              </a:lnTo>
                              <a:lnTo>
                                <a:pt x="726" y="455"/>
                              </a:lnTo>
                              <a:lnTo>
                                <a:pt x="759" y="340"/>
                              </a:lnTo>
                              <a:lnTo>
                                <a:pt x="827" y="340"/>
                              </a:lnTo>
                              <a:lnTo>
                                <a:pt x="827" y="12"/>
                              </a:lnTo>
                              <a:lnTo>
                                <a:pt x="1153" y="12"/>
                              </a:lnTo>
                              <a:lnTo>
                                <a:pt x="1153" y="0"/>
                              </a:lnTo>
                              <a:close/>
                              <a:moveTo>
                                <a:pt x="827" y="340"/>
                              </a:moveTo>
                              <a:lnTo>
                                <a:pt x="759" y="340"/>
                              </a:lnTo>
                              <a:lnTo>
                                <a:pt x="761" y="455"/>
                              </a:lnTo>
                              <a:lnTo>
                                <a:pt x="827" y="455"/>
                              </a:lnTo>
                              <a:lnTo>
                                <a:pt x="827" y="340"/>
                              </a:lnTo>
                              <a:close/>
                              <a:moveTo>
                                <a:pt x="1087" y="271"/>
                              </a:moveTo>
                              <a:lnTo>
                                <a:pt x="955" y="271"/>
                              </a:lnTo>
                              <a:lnTo>
                                <a:pt x="837" y="455"/>
                              </a:lnTo>
                              <a:lnTo>
                                <a:pt x="920" y="455"/>
                              </a:lnTo>
                              <a:lnTo>
                                <a:pt x="991" y="345"/>
                              </a:lnTo>
                              <a:lnTo>
                                <a:pt x="1072" y="345"/>
                              </a:lnTo>
                              <a:lnTo>
                                <a:pt x="1087" y="271"/>
                              </a:lnTo>
                              <a:close/>
                              <a:moveTo>
                                <a:pt x="1072" y="345"/>
                              </a:moveTo>
                              <a:lnTo>
                                <a:pt x="991" y="345"/>
                              </a:lnTo>
                              <a:lnTo>
                                <a:pt x="967" y="455"/>
                              </a:lnTo>
                              <a:lnTo>
                                <a:pt x="1048" y="455"/>
                              </a:lnTo>
                              <a:lnTo>
                                <a:pt x="1072" y="345"/>
                              </a:lnTo>
                              <a:close/>
                              <a:moveTo>
                                <a:pt x="1153" y="12"/>
                              </a:moveTo>
                              <a:lnTo>
                                <a:pt x="1141" y="12"/>
                              </a:lnTo>
                              <a:lnTo>
                                <a:pt x="1141" y="340"/>
                              </a:lnTo>
                              <a:lnTo>
                                <a:pt x="1126" y="362"/>
                              </a:lnTo>
                              <a:lnTo>
                                <a:pt x="1114" y="385"/>
                              </a:lnTo>
                              <a:lnTo>
                                <a:pt x="1105" y="407"/>
                              </a:lnTo>
                              <a:lnTo>
                                <a:pt x="1099" y="428"/>
                              </a:lnTo>
                              <a:lnTo>
                                <a:pt x="1096" y="437"/>
                              </a:lnTo>
                              <a:lnTo>
                                <a:pt x="1095" y="446"/>
                              </a:lnTo>
                              <a:lnTo>
                                <a:pt x="1094" y="455"/>
                              </a:lnTo>
                              <a:lnTo>
                                <a:pt x="1193" y="455"/>
                              </a:lnTo>
                              <a:lnTo>
                                <a:pt x="1193" y="445"/>
                              </a:lnTo>
                              <a:lnTo>
                                <a:pt x="1194" y="438"/>
                              </a:lnTo>
                              <a:lnTo>
                                <a:pt x="1195" y="433"/>
                              </a:lnTo>
                              <a:lnTo>
                                <a:pt x="1197" y="426"/>
                              </a:lnTo>
                              <a:lnTo>
                                <a:pt x="1211" y="386"/>
                              </a:lnTo>
                              <a:lnTo>
                                <a:pt x="1235" y="350"/>
                              </a:lnTo>
                              <a:lnTo>
                                <a:pt x="1269" y="326"/>
                              </a:lnTo>
                              <a:lnTo>
                                <a:pt x="1276" y="324"/>
                              </a:lnTo>
                              <a:lnTo>
                                <a:pt x="1153" y="324"/>
                              </a:lnTo>
                              <a:lnTo>
                                <a:pt x="1153" y="12"/>
                              </a:lnTo>
                              <a:close/>
                              <a:moveTo>
                                <a:pt x="1440" y="404"/>
                              </a:moveTo>
                              <a:lnTo>
                                <a:pt x="1282" y="404"/>
                              </a:lnTo>
                              <a:lnTo>
                                <a:pt x="1269" y="455"/>
                              </a:lnTo>
                              <a:lnTo>
                                <a:pt x="1427" y="455"/>
                              </a:lnTo>
                              <a:lnTo>
                                <a:pt x="1440" y="404"/>
                              </a:lnTo>
                              <a:close/>
                              <a:moveTo>
                                <a:pt x="1518" y="12"/>
                              </a:moveTo>
                              <a:lnTo>
                                <a:pt x="1506" y="12"/>
                              </a:lnTo>
                              <a:lnTo>
                                <a:pt x="1506" y="455"/>
                              </a:lnTo>
                              <a:lnTo>
                                <a:pt x="1518" y="455"/>
                              </a:lnTo>
                              <a:lnTo>
                                <a:pt x="1518" y="12"/>
                              </a:lnTo>
                              <a:close/>
                              <a:moveTo>
                                <a:pt x="639" y="323"/>
                              </a:moveTo>
                              <a:lnTo>
                                <a:pt x="510" y="323"/>
                              </a:lnTo>
                              <a:lnTo>
                                <a:pt x="528" y="323"/>
                              </a:lnTo>
                              <a:lnTo>
                                <a:pt x="543" y="324"/>
                              </a:lnTo>
                              <a:lnTo>
                                <a:pt x="553" y="327"/>
                              </a:lnTo>
                              <a:lnTo>
                                <a:pt x="560" y="332"/>
                              </a:lnTo>
                              <a:lnTo>
                                <a:pt x="564" y="338"/>
                              </a:lnTo>
                              <a:lnTo>
                                <a:pt x="564" y="349"/>
                              </a:lnTo>
                              <a:lnTo>
                                <a:pt x="559" y="366"/>
                              </a:lnTo>
                              <a:lnTo>
                                <a:pt x="551" y="384"/>
                              </a:lnTo>
                              <a:lnTo>
                                <a:pt x="539" y="398"/>
                              </a:lnTo>
                              <a:lnTo>
                                <a:pt x="523" y="406"/>
                              </a:lnTo>
                              <a:lnTo>
                                <a:pt x="498" y="410"/>
                              </a:lnTo>
                              <a:lnTo>
                                <a:pt x="496" y="412"/>
                              </a:lnTo>
                              <a:lnTo>
                                <a:pt x="619" y="412"/>
                              </a:lnTo>
                              <a:lnTo>
                                <a:pt x="628" y="397"/>
                              </a:lnTo>
                              <a:lnTo>
                                <a:pt x="637" y="367"/>
                              </a:lnTo>
                              <a:lnTo>
                                <a:pt x="640" y="345"/>
                              </a:lnTo>
                              <a:lnTo>
                                <a:pt x="640" y="338"/>
                              </a:lnTo>
                              <a:lnTo>
                                <a:pt x="640" y="325"/>
                              </a:lnTo>
                              <a:lnTo>
                                <a:pt x="640" y="324"/>
                              </a:lnTo>
                              <a:lnTo>
                                <a:pt x="639" y="323"/>
                              </a:lnTo>
                              <a:close/>
                              <a:moveTo>
                                <a:pt x="360" y="271"/>
                              </a:moveTo>
                              <a:lnTo>
                                <a:pt x="257" y="271"/>
                              </a:lnTo>
                              <a:lnTo>
                                <a:pt x="134" y="403"/>
                              </a:lnTo>
                              <a:lnTo>
                                <a:pt x="230" y="403"/>
                              </a:lnTo>
                              <a:lnTo>
                                <a:pt x="360" y="271"/>
                              </a:lnTo>
                              <a:close/>
                              <a:moveTo>
                                <a:pt x="1454" y="316"/>
                              </a:moveTo>
                              <a:lnTo>
                                <a:pt x="1312" y="316"/>
                              </a:lnTo>
                              <a:lnTo>
                                <a:pt x="1330" y="318"/>
                              </a:lnTo>
                              <a:lnTo>
                                <a:pt x="1345" y="325"/>
                              </a:lnTo>
                              <a:lnTo>
                                <a:pt x="1356" y="339"/>
                              </a:lnTo>
                              <a:lnTo>
                                <a:pt x="1359" y="361"/>
                              </a:lnTo>
                              <a:lnTo>
                                <a:pt x="1452" y="361"/>
                              </a:lnTo>
                              <a:lnTo>
                                <a:pt x="1455" y="346"/>
                              </a:lnTo>
                              <a:lnTo>
                                <a:pt x="1456" y="329"/>
                              </a:lnTo>
                              <a:lnTo>
                                <a:pt x="1454" y="316"/>
                              </a:lnTo>
                              <a:close/>
                              <a:moveTo>
                                <a:pt x="1518" y="0"/>
                              </a:moveTo>
                              <a:lnTo>
                                <a:pt x="1181" y="0"/>
                              </a:lnTo>
                              <a:lnTo>
                                <a:pt x="1181" y="298"/>
                              </a:lnTo>
                              <a:lnTo>
                                <a:pt x="1170" y="307"/>
                              </a:lnTo>
                              <a:lnTo>
                                <a:pt x="1153" y="324"/>
                              </a:lnTo>
                              <a:lnTo>
                                <a:pt x="1276" y="324"/>
                              </a:lnTo>
                              <a:lnTo>
                                <a:pt x="1312" y="316"/>
                              </a:lnTo>
                              <a:lnTo>
                                <a:pt x="1454" y="316"/>
                              </a:lnTo>
                              <a:lnTo>
                                <a:pt x="1454" y="311"/>
                              </a:lnTo>
                              <a:lnTo>
                                <a:pt x="1444" y="292"/>
                              </a:lnTo>
                              <a:lnTo>
                                <a:pt x="1442" y="290"/>
                              </a:lnTo>
                              <a:lnTo>
                                <a:pt x="1193" y="290"/>
                              </a:lnTo>
                              <a:lnTo>
                                <a:pt x="1193" y="12"/>
                              </a:lnTo>
                              <a:lnTo>
                                <a:pt x="1518" y="12"/>
                              </a:lnTo>
                              <a:lnTo>
                                <a:pt x="1518" y="0"/>
                              </a:lnTo>
                              <a:close/>
                              <a:moveTo>
                                <a:pt x="1332" y="254"/>
                              </a:moveTo>
                              <a:lnTo>
                                <a:pt x="1301" y="256"/>
                              </a:lnTo>
                              <a:lnTo>
                                <a:pt x="1266" y="261"/>
                              </a:lnTo>
                              <a:lnTo>
                                <a:pt x="1229" y="272"/>
                              </a:lnTo>
                              <a:lnTo>
                                <a:pt x="1193" y="290"/>
                              </a:lnTo>
                              <a:lnTo>
                                <a:pt x="1442" y="290"/>
                              </a:lnTo>
                              <a:lnTo>
                                <a:pt x="1426" y="275"/>
                              </a:lnTo>
                              <a:lnTo>
                                <a:pt x="1400" y="263"/>
                              </a:lnTo>
                              <a:lnTo>
                                <a:pt x="1369" y="256"/>
                              </a:lnTo>
                              <a:lnTo>
                                <a:pt x="1332" y="254"/>
                              </a:lnTo>
                              <a:close/>
                              <a:moveTo>
                                <a:pt x="789" y="0"/>
                              </a:moveTo>
                              <a:lnTo>
                                <a:pt x="451" y="0"/>
                              </a:lnTo>
                              <a:lnTo>
                                <a:pt x="451" y="271"/>
                              </a:lnTo>
                              <a:lnTo>
                                <a:pt x="463" y="271"/>
                              </a:lnTo>
                              <a:lnTo>
                                <a:pt x="463" y="12"/>
                              </a:lnTo>
                              <a:lnTo>
                                <a:pt x="789" y="12"/>
                              </a:lnTo>
                              <a:lnTo>
                                <a:pt x="789" y="0"/>
                              </a:lnTo>
                              <a:close/>
                              <a:moveTo>
                                <a:pt x="555" y="271"/>
                              </a:moveTo>
                              <a:lnTo>
                                <a:pt x="526" y="271"/>
                              </a:lnTo>
                              <a:lnTo>
                                <a:pt x="555" y="271"/>
                              </a:lnTo>
                              <a:close/>
                              <a:moveTo>
                                <a:pt x="789" y="12"/>
                              </a:moveTo>
                              <a:lnTo>
                                <a:pt x="777" y="12"/>
                              </a:lnTo>
                              <a:lnTo>
                                <a:pt x="777" y="271"/>
                              </a:lnTo>
                              <a:lnTo>
                                <a:pt x="789" y="271"/>
                              </a:lnTo>
                              <a:lnTo>
                                <a:pt x="789" y="12"/>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35A23" id="Forma Livre: Forma 46" o:spid="_x0000_s1026" style="position:absolute;margin-left:38.75pt;margin-top:70.45pt;width:75.9pt;height:29.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" path="m1191,467r-99,l1094,495r5,25l1110,543r17,20l1154,580r30,10l1215,595r29,2l1281,595r38,-3l1357,586r39,-8l1407,535r-138,l1238,531r-24,-12l1198,497r-7,-30xm423,l87,r,309l,590r77,l114,467r1404,l1518,455r-1305,l201,431r29,-28l134,403,174,271r-74,l100,12r323,l423,xm219,467r-94,l188,590r91,l219,467xm438,467r-82,l318,590r83,l438,467xm723,467r-83,l604,590r83,l723,467xm912,467r-151,l762,590r69,l912,467xm1046,467r-82,l937,590r82,l1046,467xm1424,467r-87,l1321,530r-13,2l1295,533r-13,2l1269,535r138,l1424,467xm423,12r-12,l411,287r-4,16l362,450r-2,5l561,455r29,-14l612,421r7,-9l457,412r9,-34l472,361r9,-38l639,323r-4,-15l627,294,607,280r-24,-7l555,271r-132,l423,12xm1153,l817,r,271l698,271,644,455r82,l759,340r68,l827,12r326,l1153,xm827,340r-68,l761,455r66,l827,340xm1087,271r-132,l837,455r83,l991,345r81,l1087,271xm1072,345r-81,l967,455r81,l1072,345xm1153,12r-12,l1141,340r-15,22l1114,385r-9,22l1099,428r-3,9l1095,446r-1,9l1193,455r,-10l1194,438r1,-5l1197,426r14,-40l1235,350r34,-24l1276,324r-123,l1153,12xm1440,404r-158,l1269,455r158,l1440,404xm1518,12r-12,l1506,455r12,l1518,12xm639,323r-129,l528,323r15,1l553,327r7,5l564,338r,11l559,366r-8,18l539,398r-16,8l498,410r-2,2l619,412r9,-15l637,367r3,-22l640,338r,-13l640,324r-1,-1xm360,271r-103,l134,403r96,l360,271xm1454,316r-142,l1330,318r15,7l1356,339r3,22l1452,361r3,-15l1456,329r-2,-13xm1518,l1181,r,298l1170,307r-17,17l1276,324r36,-8l1454,316r,-5l1444,292r-2,-2l1193,290r,-278l1518,12r,-12xm1332,254r-31,2l1266,261r-37,11l1193,290r249,l1426,275r-26,-12l1369,256r-37,-2xm789,l451,r,271l463,271r,-259l789,12,789,xm555,271r-29,l555,271xm789,12r-12,l777,271r12,l789,12xe" fillcolor="#00468b" stroked="f">
                <v:path arrowok="t" o:connecttype="custom" o:connectlocs="697865,1224915;751840,1269365;837565,1270635;805815,1234440;756285,1191260;0,1269365;963930,1183640;85090,1150620;268605,902335;119380,1269365;226060,1191260;459105,1191260;459105,1191260;527685,1269365;594995,1269365;848995,1191260;814070,1234440;268605,902335;229870,1180465;388620,1162050;299720,1123950;398145,1081405;268605,1066800;518795,1066800;481965,1110615;732155,894715;525145,1183640;531495,1183640;690245,1066800;665480,1183640;724535,1110615;697865,1166495;757555,1183640;760095,1165225;810260,1100455;814070,1151255;963930,902335;963930,902335;344805,1100455;358140,1116330;332105,1152525;398780,1146810;406400,1101090;163195,1066800;923290,1095375;861060,1109980;924560,1103630;749935,1083945;833120,1095375;915670,1078865;963930,894715;780415,1067435;889000,1061720;286385,894715;501015,902335;352425,1066800;493395,1066800" o:connectangles="0,0,0,0,0,0,0,0,0,0,0,0,0,0,0,0,0,0,0,0,0,0,0,0,0,0,0,0,0,0,0,0,0,0,0,0,0,0,0,0,0,0,0,0,0,0,0,0,0,0,0,0,0,0,0,0,0"/>
                <w10:wrap anchorx="page" anchory="page"/>
              </v:shape>
            </w:pict>
          </mc:Fallback>
        </mc:AlternateContent>
      </w:r>
      <w:r>
        <w:rPr>
          <w:noProof/>
          <w:sz w:val="22"/>
          <w:szCs w:val="22"/>
        </w:rPr>
        <mc:AlternateContent>
          <mc:Choice Requires="wps">
            <w:drawing>
              <wp:anchor distT="0" distB="0" distL="114300" distR="114300" simplePos="0" relativeHeight="251661312" behindDoc="1" locked="0" layoutInCell="1" allowOverlap="1" wp14:anchorId="26202C96" wp14:editId="1E4B9FB2">
                <wp:simplePos x="0" y="0"/>
                <wp:positionH relativeFrom="page">
                  <wp:posOffset>1642745</wp:posOffset>
                </wp:positionH>
                <wp:positionV relativeFrom="page">
                  <wp:posOffset>1861820</wp:posOffset>
                </wp:positionV>
                <wp:extent cx="3942715" cy="2922905"/>
                <wp:effectExtent l="0" t="0" r="0" b="0"/>
                <wp:wrapNone/>
                <wp:docPr id="167156144" name="Caixa de Texto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42715" cy="292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85191"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KPMG Auditores Independentes Ltda.</w:t>
                            </w:r>
                          </w:p>
                          <w:p w14:paraId="606DEC29"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SAI/SO, Área 6580 - Bloco 02, 3º andar, sala 302 - Torre Norte ParkShopping - Zona Industrial (Guará)</w:t>
                            </w:r>
                          </w:p>
                          <w:p w14:paraId="7409BB7B"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Caixa Postal 11619 - CEP: 71219-900 - Brasília/DF - Brasil Telefone +55 (61) 3362 3700</w:t>
                            </w:r>
                          </w:p>
                          <w:p w14:paraId="346A4EAD"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kpmg.com.br</w:t>
                            </w:r>
                          </w:p>
                          <w:p w14:paraId="6D591963" w14:textId="77777777" w:rsidR="00E533AC" w:rsidRPr="00E533AC" w:rsidRDefault="00E533AC" w:rsidP="00E533AC">
                            <w:pPr>
                              <w:widowControl w:val="0"/>
                              <w:autoSpaceDE w:val="0"/>
                              <w:autoSpaceDN w:val="0"/>
                              <w:spacing w:before="171" w:after="0" w:line="240" w:lineRule="auto"/>
                              <w:ind w:left="20" w:right="1882"/>
                              <w:rPr>
                                <w:rFonts w:ascii="Arial" w:eastAsia="Arial" w:hAnsi="Arial" w:cs="Arial"/>
                                <w:b/>
                                <w:sz w:val="32"/>
                                <w:szCs w:val="22"/>
                                <w:lang w:val="pt-PT" w:eastAsia="pt-PT" w:bidi="pt-PT"/>
                              </w:rPr>
                            </w:pPr>
                            <w:r w:rsidRPr="00E533AC">
                              <w:rPr>
                                <w:rFonts w:ascii="Arial" w:eastAsia="Arial" w:hAnsi="Arial" w:cs="Arial"/>
                                <w:b/>
                                <w:sz w:val="32"/>
                                <w:szCs w:val="22"/>
                                <w:lang w:val="pt-PT" w:eastAsia="pt-PT" w:bidi="pt-PT"/>
                              </w:rPr>
                              <w:t>Relatório sobre a revisão de demonstrações financeiras intermediárias individuais e consolidadas</w:t>
                            </w:r>
                          </w:p>
                          <w:p w14:paraId="0E2FE34E" w14:textId="77777777" w:rsidR="00E533AC" w:rsidRPr="00E533AC" w:rsidRDefault="00E533AC" w:rsidP="00E533AC">
                            <w:pPr>
                              <w:pStyle w:val="Corpodetexto"/>
                              <w:autoSpaceDE w:val="0"/>
                              <w:autoSpaceDN w:val="0"/>
                              <w:spacing w:before="275" w:line="229" w:lineRule="exact"/>
                              <w:ind w:left="23"/>
                              <w:rPr>
                                <w:rFonts w:cs="Arial"/>
                                <w:lang w:val="pt-PT" w:eastAsia="pt-PT" w:bidi="pt-PT"/>
                              </w:rPr>
                            </w:pPr>
                            <w:r w:rsidRPr="00E533AC">
                              <w:rPr>
                                <w:rFonts w:cs="Arial"/>
                                <w:lang w:val="pt-PT" w:eastAsia="pt-PT" w:bidi="pt-PT"/>
                              </w:rPr>
                              <w:t>Ao</w:t>
                            </w:r>
                          </w:p>
                          <w:p w14:paraId="5E2FD005" w14:textId="77777777" w:rsidR="00E533AC" w:rsidRPr="00E533AC" w:rsidRDefault="00E533AC" w:rsidP="00E533AC">
                            <w:pPr>
                              <w:pStyle w:val="Corpodetexto"/>
                              <w:autoSpaceDE w:val="0"/>
                              <w:autoSpaceDN w:val="0"/>
                              <w:spacing w:before="0" w:line="229" w:lineRule="exact"/>
                              <w:ind w:left="23"/>
                              <w:rPr>
                                <w:rFonts w:cs="Arial"/>
                                <w:lang w:val="pt-PT" w:eastAsia="pt-PT" w:bidi="pt-PT"/>
                              </w:rPr>
                            </w:pPr>
                            <w:r w:rsidRPr="00E533AC">
                              <w:rPr>
                                <w:rFonts w:cs="Arial"/>
                                <w:lang w:val="pt-PT" w:eastAsia="pt-PT" w:bidi="pt-PT"/>
                              </w:rPr>
                              <w:t>Conselho de Administração, aos Administradores e aos Acionistas da</w:t>
                            </w:r>
                          </w:p>
                          <w:p w14:paraId="6B4C41DB" w14:textId="77777777" w:rsidR="00E533AC" w:rsidRPr="00E533AC" w:rsidRDefault="00E533AC" w:rsidP="00E533AC">
                            <w:pPr>
                              <w:pStyle w:val="Corpodetexto"/>
                              <w:autoSpaceDE w:val="0"/>
                              <w:autoSpaceDN w:val="0"/>
                              <w:spacing w:before="0" w:line="229" w:lineRule="exact"/>
                              <w:ind w:left="23"/>
                              <w:rPr>
                                <w:rFonts w:cs="Arial"/>
                                <w:b/>
                                <w:szCs w:val="22"/>
                                <w:lang w:val="pt-PT" w:eastAsia="pt-PT" w:bidi="pt-PT"/>
                              </w:rPr>
                            </w:pPr>
                            <w:r w:rsidRPr="00E533AC">
                              <w:rPr>
                                <w:rFonts w:cs="Arial"/>
                                <w:b/>
                                <w:szCs w:val="22"/>
                                <w:lang w:val="pt-PT" w:eastAsia="pt-PT" w:bidi="pt-PT"/>
                              </w:rPr>
                              <w:t>BB Seguridade Participações S.A.</w:t>
                            </w:r>
                          </w:p>
                          <w:p w14:paraId="678759EE" w14:textId="77777777" w:rsidR="00E533AC" w:rsidRPr="00E533AC" w:rsidRDefault="00E533AC" w:rsidP="00E533AC">
                            <w:pPr>
                              <w:pStyle w:val="Corpodetexto"/>
                              <w:autoSpaceDE w:val="0"/>
                              <w:autoSpaceDN w:val="0"/>
                              <w:spacing w:before="0" w:line="229" w:lineRule="exact"/>
                              <w:ind w:left="23"/>
                              <w:rPr>
                                <w:rFonts w:cs="Arial"/>
                                <w:lang w:val="pt-PT" w:eastAsia="pt-PT" w:bidi="pt-PT"/>
                              </w:rPr>
                            </w:pPr>
                            <w:r w:rsidRPr="00E533AC">
                              <w:rPr>
                                <w:rFonts w:cs="Arial"/>
                                <w:lang w:val="pt-PT" w:eastAsia="pt-PT" w:bidi="pt-PT"/>
                              </w:rPr>
                              <w:t>Brasília - DF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202C96" id="_x0000_t202" coordsize="21600,21600" o:spt="202" path="m,l,21600r21600,l21600,xe">
                <v:stroke joinstyle="miter"/>
                <v:path gradientshapeok="t" o:connecttype="rect"/>
              </v:shapetype>
              <v:shape id="Caixa de Texto 45" o:spid="_x0000_s1026" type="#_x0000_t202" style="position:absolute;margin-left:129.35pt;margin-top:146.6pt;width:310.45pt;height:230.1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" filled="f" stroked="f">
                <v:textbox inset="0,0,0,0">
                  <w:txbxContent>
                    <w:p w14:paraId="3B485191"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KPMG Auditores Independentes Ltda.</w:t>
                      </w:r>
                    </w:p>
                    <w:p w14:paraId="606DEC29"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SAI/SO, Área 6580 - Bloco 02, 3º andar, sala 302 - Torre Norte ParkShopping - Zona Industrial (Guará)</w:t>
                      </w:r>
                    </w:p>
                    <w:p w14:paraId="7409BB7B"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Caixa Postal 11619 - CEP: 71219-900 - Brasília/DF - Brasil Telefone +55 (61) 3362 3700</w:t>
                      </w:r>
                    </w:p>
                    <w:p w14:paraId="346A4EAD" w14:textId="77777777" w:rsidR="00E533AC" w:rsidRPr="00E533AC" w:rsidRDefault="00E533AC" w:rsidP="00E533AC">
                      <w:pPr>
                        <w:pStyle w:val="Corpodetexto"/>
                        <w:autoSpaceDE w:val="0"/>
                        <w:autoSpaceDN w:val="0"/>
                        <w:spacing w:before="12"/>
                        <w:ind w:left="20"/>
                        <w:rPr>
                          <w:rFonts w:cs="Arial"/>
                          <w:lang w:val="pt-PT" w:eastAsia="pt-PT" w:bidi="pt-PT"/>
                        </w:rPr>
                      </w:pPr>
                      <w:r w:rsidRPr="00E533AC">
                        <w:rPr>
                          <w:rFonts w:cs="Arial"/>
                          <w:lang w:val="pt-PT" w:eastAsia="pt-PT" w:bidi="pt-PT"/>
                        </w:rPr>
                        <w:t>kpmg.com.br</w:t>
                      </w:r>
                    </w:p>
                    <w:p w14:paraId="6D591963" w14:textId="77777777" w:rsidR="00E533AC" w:rsidRPr="00E533AC" w:rsidRDefault="00E533AC" w:rsidP="00E533AC">
                      <w:pPr>
                        <w:widowControl w:val="0"/>
                        <w:autoSpaceDE w:val="0"/>
                        <w:autoSpaceDN w:val="0"/>
                        <w:spacing w:before="171" w:after="0" w:line="240" w:lineRule="auto"/>
                        <w:ind w:left="20" w:right="1882"/>
                        <w:rPr>
                          <w:rFonts w:ascii="Arial" w:eastAsia="Arial" w:hAnsi="Arial" w:cs="Arial"/>
                          <w:b/>
                          <w:sz w:val="32"/>
                          <w:szCs w:val="22"/>
                          <w:lang w:val="pt-PT" w:eastAsia="pt-PT" w:bidi="pt-PT"/>
                        </w:rPr>
                      </w:pPr>
                      <w:r w:rsidRPr="00E533AC">
                        <w:rPr>
                          <w:rFonts w:ascii="Arial" w:eastAsia="Arial" w:hAnsi="Arial" w:cs="Arial"/>
                          <w:b/>
                          <w:sz w:val="32"/>
                          <w:szCs w:val="22"/>
                          <w:lang w:val="pt-PT" w:eastAsia="pt-PT" w:bidi="pt-PT"/>
                        </w:rPr>
                        <w:t>Relatório sobre a revisão de demonstrações financeiras intermediárias individuais e consolidadas</w:t>
                      </w:r>
                    </w:p>
                    <w:p w14:paraId="0E2FE34E" w14:textId="77777777" w:rsidR="00E533AC" w:rsidRPr="00E533AC" w:rsidRDefault="00E533AC" w:rsidP="00E533AC">
                      <w:pPr>
                        <w:pStyle w:val="Corpodetexto"/>
                        <w:autoSpaceDE w:val="0"/>
                        <w:autoSpaceDN w:val="0"/>
                        <w:spacing w:before="275" w:line="229" w:lineRule="exact"/>
                        <w:ind w:left="23"/>
                        <w:rPr>
                          <w:rFonts w:cs="Arial"/>
                          <w:lang w:val="pt-PT" w:eastAsia="pt-PT" w:bidi="pt-PT"/>
                        </w:rPr>
                      </w:pPr>
                      <w:r w:rsidRPr="00E533AC">
                        <w:rPr>
                          <w:rFonts w:cs="Arial"/>
                          <w:lang w:val="pt-PT" w:eastAsia="pt-PT" w:bidi="pt-PT"/>
                        </w:rPr>
                        <w:t>Ao</w:t>
                      </w:r>
                    </w:p>
                    <w:p w14:paraId="5E2FD005" w14:textId="77777777" w:rsidR="00E533AC" w:rsidRPr="00E533AC" w:rsidRDefault="00E533AC" w:rsidP="00E533AC">
                      <w:pPr>
                        <w:pStyle w:val="Corpodetexto"/>
                        <w:autoSpaceDE w:val="0"/>
                        <w:autoSpaceDN w:val="0"/>
                        <w:spacing w:before="0" w:line="229" w:lineRule="exact"/>
                        <w:ind w:left="23"/>
                        <w:rPr>
                          <w:rFonts w:cs="Arial"/>
                          <w:lang w:val="pt-PT" w:eastAsia="pt-PT" w:bidi="pt-PT"/>
                        </w:rPr>
                      </w:pPr>
                      <w:r w:rsidRPr="00E533AC">
                        <w:rPr>
                          <w:rFonts w:cs="Arial"/>
                          <w:lang w:val="pt-PT" w:eastAsia="pt-PT" w:bidi="pt-PT"/>
                        </w:rPr>
                        <w:t>Conselho de Administração, aos Administradores e aos Acionistas da</w:t>
                      </w:r>
                    </w:p>
                    <w:p w14:paraId="6B4C41DB" w14:textId="77777777" w:rsidR="00E533AC" w:rsidRPr="00E533AC" w:rsidRDefault="00E533AC" w:rsidP="00E533AC">
                      <w:pPr>
                        <w:pStyle w:val="Corpodetexto"/>
                        <w:autoSpaceDE w:val="0"/>
                        <w:autoSpaceDN w:val="0"/>
                        <w:spacing w:before="0" w:line="229" w:lineRule="exact"/>
                        <w:ind w:left="23"/>
                        <w:rPr>
                          <w:rFonts w:cs="Arial"/>
                          <w:b/>
                          <w:szCs w:val="22"/>
                          <w:lang w:val="pt-PT" w:eastAsia="pt-PT" w:bidi="pt-PT"/>
                        </w:rPr>
                      </w:pPr>
                      <w:r w:rsidRPr="00E533AC">
                        <w:rPr>
                          <w:rFonts w:cs="Arial"/>
                          <w:b/>
                          <w:szCs w:val="22"/>
                          <w:lang w:val="pt-PT" w:eastAsia="pt-PT" w:bidi="pt-PT"/>
                        </w:rPr>
                        <w:t>BB Seguridade Participações S.A.</w:t>
                      </w:r>
                    </w:p>
                    <w:p w14:paraId="678759EE" w14:textId="77777777" w:rsidR="00E533AC" w:rsidRPr="00E533AC" w:rsidRDefault="00E533AC" w:rsidP="00E533AC">
                      <w:pPr>
                        <w:pStyle w:val="Corpodetexto"/>
                        <w:autoSpaceDE w:val="0"/>
                        <w:autoSpaceDN w:val="0"/>
                        <w:spacing w:before="0" w:line="229" w:lineRule="exact"/>
                        <w:ind w:left="23"/>
                        <w:rPr>
                          <w:rFonts w:cs="Arial"/>
                          <w:lang w:val="pt-PT" w:eastAsia="pt-PT" w:bidi="pt-PT"/>
                        </w:rPr>
                      </w:pPr>
                      <w:r w:rsidRPr="00E533AC">
                        <w:rPr>
                          <w:rFonts w:cs="Arial"/>
                          <w:lang w:val="pt-PT" w:eastAsia="pt-PT" w:bidi="pt-PT"/>
                        </w:rPr>
                        <w:t>Brasília - DF</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2336" behindDoc="1" locked="0" layoutInCell="1" allowOverlap="1" wp14:anchorId="3B5B471E" wp14:editId="7921E00C">
                <wp:simplePos x="0" y="0"/>
                <wp:positionH relativeFrom="page">
                  <wp:posOffset>1642745</wp:posOffset>
                </wp:positionH>
                <wp:positionV relativeFrom="page">
                  <wp:posOffset>4907280</wp:posOffset>
                </wp:positionV>
                <wp:extent cx="5212715" cy="1189990"/>
                <wp:effectExtent l="0" t="0" r="0" b="0"/>
                <wp:wrapNone/>
                <wp:docPr id="1538435200" name="Caixa de Texto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1189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D2E585" w14:textId="77777777" w:rsidR="00053297" w:rsidRPr="00053297" w:rsidRDefault="00E533AC" w:rsidP="00053297">
                            <w:pPr>
                              <w:pStyle w:val="Corpodetexto"/>
                              <w:autoSpaceDE w:val="0"/>
                              <w:autoSpaceDN w:val="0"/>
                              <w:spacing w:before="1"/>
                              <w:ind w:left="20" w:right="17"/>
                              <w:jc w:val="both"/>
                              <w:rPr>
                                <w:rFonts w:cs="Arial"/>
                                <w:b/>
                                <w:i/>
                                <w:szCs w:val="22"/>
                                <w:lang w:val="pt-PT" w:eastAsia="pt-PT" w:bidi="pt-PT"/>
                              </w:rPr>
                            </w:pPr>
                            <w:r w:rsidRPr="00053297">
                              <w:rPr>
                                <w:rFonts w:cs="Arial"/>
                                <w:b/>
                                <w:i/>
                                <w:szCs w:val="22"/>
                                <w:lang w:val="pt-PT" w:eastAsia="pt-PT" w:bidi="pt-PT"/>
                              </w:rPr>
                              <w:t>Introdução</w:t>
                            </w:r>
                          </w:p>
                          <w:p w14:paraId="4DF95D3F" w14:textId="2589A02F" w:rsidR="00E533AC" w:rsidRPr="00053297" w:rsidRDefault="00E533AC" w:rsidP="00053297">
                            <w:pPr>
                              <w:pStyle w:val="Corpodetexto"/>
                              <w:autoSpaceDE w:val="0"/>
                              <w:autoSpaceDN w:val="0"/>
                              <w:spacing w:before="1"/>
                              <w:ind w:left="20" w:right="17"/>
                              <w:jc w:val="both"/>
                              <w:rPr>
                                <w:rFonts w:cs="Arial"/>
                                <w:lang w:val="pt-PT" w:eastAsia="pt-PT" w:bidi="pt-PT"/>
                              </w:rPr>
                            </w:pPr>
                            <w:r w:rsidRPr="00E533AC">
                              <w:rPr>
                                <w:rFonts w:cs="Arial"/>
                                <w:lang w:val="pt-PT" w:eastAsia="pt-PT" w:bidi="pt-PT"/>
                              </w:rPr>
                              <w:t>Revisamos as demonstrações contábeis intermediárias individuais e consolidadas da BB Seguridade Participações S.A. (“Companhia”), que compreendem o balanço patrimonial individual e consolidado em 31 de março de 2025, e as respectivas demonstrações individuais e consolidadas do resultado e do resultado abrangente, das mutações do patrimônio líquido e dos fluxos de caixa para o período de três meses findo naquela data, bem como as correspondentes notas explicativas</w:t>
                            </w:r>
                            <w:r w:rsidRPr="00053297">
                              <w:rPr>
                                <w:rFonts w:cs="Arial"/>
                                <w:lang w:val="pt-PT" w:eastAsia="pt-PT" w:bidi="pt-PT"/>
                              </w:rPr>
                              <w:t>, incluindo as políticas contábeis materiais e outras informações elucidativas.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B471E" id="Caixa de Texto 44" o:spid="_x0000_s1027" type="#_x0000_t202" style="position:absolute;margin-left:129.35pt;margin-top:386.4pt;width:410.45pt;height:93.7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" filled="f" stroked="f">
                <v:textbox inset="0,0,0,0">
                  <w:txbxContent>
                    <w:p w14:paraId="2BD2E585" w14:textId="77777777" w:rsidR="00053297" w:rsidRPr="00053297" w:rsidRDefault="00E533AC" w:rsidP="00053297">
                      <w:pPr>
                        <w:pStyle w:val="Corpodetexto"/>
                        <w:autoSpaceDE w:val="0"/>
                        <w:autoSpaceDN w:val="0"/>
                        <w:spacing w:before="1"/>
                        <w:ind w:left="20" w:right="17"/>
                        <w:jc w:val="both"/>
                        <w:rPr>
                          <w:rFonts w:cs="Arial"/>
                          <w:b/>
                          <w:i/>
                          <w:szCs w:val="22"/>
                          <w:lang w:val="pt-PT" w:eastAsia="pt-PT" w:bidi="pt-PT"/>
                        </w:rPr>
                      </w:pPr>
                      <w:r w:rsidRPr="00053297">
                        <w:rPr>
                          <w:rFonts w:cs="Arial"/>
                          <w:b/>
                          <w:i/>
                          <w:szCs w:val="22"/>
                          <w:lang w:val="pt-PT" w:eastAsia="pt-PT" w:bidi="pt-PT"/>
                        </w:rPr>
                        <w:t>Introdução</w:t>
                      </w:r>
                    </w:p>
                    <w:p w14:paraId="4DF95D3F" w14:textId="2589A02F" w:rsidR="00E533AC" w:rsidRPr="00053297" w:rsidRDefault="00E533AC" w:rsidP="00053297">
                      <w:pPr>
                        <w:pStyle w:val="Corpodetexto"/>
                        <w:autoSpaceDE w:val="0"/>
                        <w:autoSpaceDN w:val="0"/>
                        <w:spacing w:before="1"/>
                        <w:ind w:left="20" w:right="17"/>
                        <w:jc w:val="both"/>
                        <w:rPr>
                          <w:rFonts w:cs="Arial"/>
                          <w:lang w:val="pt-PT" w:eastAsia="pt-PT" w:bidi="pt-PT"/>
                        </w:rPr>
                      </w:pPr>
                      <w:r w:rsidRPr="00E533AC">
                        <w:rPr>
                          <w:rFonts w:cs="Arial"/>
                          <w:lang w:val="pt-PT" w:eastAsia="pt-PT" w:bidi="pt-PT"/>
                        </w:rPr>
                        <w:t>Revisamos as demonstrações contábeis intermediárias individuais e consolidadas da BB Seguridade Participações S.A. (“Companhia”), que compreendem o balanço patrimonial individual e consolidado em 31 de março de 2025, e as respectivas demonstrações individuais e consolidadas do resultado e do resultado abrangente, das mutações do patrimônio líquido e dos fluxos de caixa para o período de três meses findo naquela data, bem como as correspondentes notas explicativas</w:t>
                      </w:r>
                      <w:r w:rsidRPr="00053297">
                        <w:rPr>
                          <w:rFonts w:cs="Arial"/>
                          <w:lang w:val="pt-PT" w:eastAsia="pt-PT" w:bidi="pt-PT"/>
                        </w:rPr>
                        <w:t>, incluindo as políticas contábeis materiais e outras informações elucidativas.</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3360" behindDoc="1" locked="0" layoutInCell="1" allowOverlap="1" wp14:anchorId="37C42576" wp14:editId="10CF774B">
                <wp:simplePos x="0" y="0"/>
                <wp:positionH relativeFrom="page">
                  <wp:posOffset>1642745</wp:posOffset>
                </wp:positionH>
                <wp:positionV relativeFrom="page">
                  <wp:posOffset>6222365</wp:posOffset>
                </wp:positionV>
                <wp:extent cx="5212715" cy="1043305"/>
                <wp:effectExtent l="0" t="0" r="0" b="0"/>
                <wp:wrapNone/>
                <wp:docPr id="1131137715" name="Caixa de Texto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B0EED" w14:textId="77777777" w:rsidR="00E533AC" w:rsidRPr="00053297" w:rsidRDefault="00E533AC" w:rsidP="00053297">
                            <w:pPr>
                              <w:pStyle w:val="Corpodetexto"/>
                              <w:autoSpaceDE w:val="0"/>
                              <w:autoSpaceDN w:val="0"/>
                              <w:spacing w:before="1"/>
                              <w:ind w:left="20" w:right="17"/>
                              <w:jc w:val="both"/>
                              <w:rPr>
                                <w:rFonts w:cs="Arial"/>
                                <w:lang w:val="pt-PT" w:eastAsia="pt-PT" w:bidi="pt-PT"/>
                              </w:rPr>
                            </w:pPr>
                            <w:r w:rsidRPr="00053297">
                              <w:rPr>
                                <w:rFonts w:cs="Arial"/>
                                <w:lang w:val="pt-PT" w:eastAsia="pt-PT" w:bidi="pt-PT"/>
                              </w:rPr>
                              <w:t xml:space="preserve">A Administração da Companhia é responsável pela elaboração das demonstrações contábeis intermediárias individuais de acordo com as práticas contábeis adotadas no Brasil e das demonstrações contábeis intermediárias consolidadas de acordo com as práticas contábeis adotadas no Brasil e com as normas internacionais de relatório financeiro (IFRS), emitidas pelo </w:t>
                            </w:r>
                            <w:r w:rsidRPr="00053297">
                              <w:rPr>
                                <w:rFonts w:cs="Arial"/>
                                <w:lang w:val="pt-PT" w:eastAsia="pt-PT" w:bidi="pt-PT"/>
                              </w:rPr>
                              <w:t>International Accounting Standards Board (IASB). Nossa responsabilidade é a de expressar uma conclusão sobre essas demonstrações contábeis intermediárias individuais e consolidadas com base em nossa revisão.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C42576" id="Caixa de Texto 43" o:spid="_x0000_s1028" type="#_x0000_t202" style="position:absolute;margin-left:129.35pt;margin-top:489.95pt;width:410.45pt;height:82.1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" filled="f" stroked="f">
                <v:textbox inset="0,0,0,0">
                  <w:txbxContent>
                    <w:p w14:paraId="727B0EED" w14:textId="77777777" w:rsidR="00E533AC" w:rsidRPr="00053297" w:rsidRDefault="00E533AC" w:rsidP="00053297">
                      <w:pPr>
                        <w:pStyle w:val="Corpodetexto"/>
                        <w:autoSpaceDE w:val="0"/>
                        <w:autoSpaceDN w:val="0"/>
                        <w:spacing w:before="1"/>
                        <w:ind w:left="20" w:right="17"/>
                        <w:jc w:val="both"/>
                        <w:rPr>
                          <w:rFonts w:cs="Arial"/>
                          <w:lang w:val="pt-PT" w:eastAsia="pt-PT" w:bidi="pt-PT"/>
                        </w:rPr>
                      </w:pPr>
                      <w:r w:rsidRPr="00053297">
                        <w:rPr>
                          <w:rFonts w:cs="Arial"/>
                          <w:lang w:val="pt-PT" w:eastAsia="pt-PT" w:bidi="pt-PT"/>
                        </w:rPr>
                        <w:t xml:space="preserve">A Administração da Companhia é responsável pela elaboração das demonstrações contábeis intermediárias individuais de acordo com as práticas contábeis adotadas no Brasil e das demonstrações contábeis intermediárias consolidadas de acordo com as práticas contábeis adotadas no Brasil e com as normas internacionais de relatório financeiro (IFRS), emitidas pelo </w:t>
                      </w:r>
                      <w:r w:rsidRPr="00053297">
                        <w:rPr>
                          <w:rFonts w:cs="Arial"/>
                          <w:lang w:val="pt-PT" w:eastAsia="pt-PT" w:bidi="pt-PT"/>
                        </w:rPr>
                        <w:t>International Accounting Standards Board (IASB). Nossa responsabilidade é a de expressar uma conclusão sobre essas demonstrações contábeis intermediárias individuais e consolidadas com base em nossa revisão.</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4384" behindDoc="1" locked="0" layoutInCell="1" allowOverlap="1" wp14:anchorId="7ADDF85B" wp14:editId="7B2D4E44">
                <wp:simplePos x="0" y="0"/>
                <wp:positionH relativeFrom="page">
                  <wp:posOffset>1642745</wp:posOffset>
                </wp:positionH>
                <wp:positionV relativeFrom="page">
                  <wp:posOffset>7390130</wp:posOffset>
                </wp:positionV>
                <wp:extent cx="5208270" cy="1773555"/>
                <wp:effectExtent l="0" t="0" r="0" b="0"/>
                <wp:wrapNone/>
                <wp:docPr id="1382115806" name="Caixa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08270" cy="1773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5F8A084" w14:textId="77777777" w:rsidR="00E533AC" w:rsidRPr="00053297" w:rsidRDefault="00E533AC" w:rsidP="00053297">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053297">
                              <w:rPr>
                                <w:rFonts w:ascii="Arial" w:eastAsia="Arial" w:hAnsi="Arial" w:cs="Arial"/>
                                <w:b/>
                                <w:i/>
                                <w:sz w:val="20"/>
                                <w:szCs w:val="22"/>
                                <w:lang w:val="pt-PT" w:eastAsia="pt-PT" w:bidi="pt-PT"/>
                              </w:rPr>
                              <w:t>Alcance da revisão</w:t>
                            </w:r>
                          </w:p>
                          <w:p w14:paraId="5E32E30F" w14:textId="77777777" w:rsidR="00E533AC" w:rsidRDefault="00E533AC" w:rsidP="00053297">
                            <w:pPr>
                              <w:pStyle w:val="Corpodetexto"/>
                              <w:autoSpaceDE w:val="0"/>
                              <w:autoSpaceDN w:val="0"/>
                              <w:spacing w:before="1"/>
                              <w:ind w:left="20" w:right="17"/>
                              <w:jc w:val="both"/>
                            </w:pPr>
                            <w:r w:rsidRPr="00053297">
                              <w:rPr>
                                <w:rFonts w:cs="Arial"/>
                                <w:lang w:val="pt-PT" w:eastAsia="pt-PT" w:bidi="pt-PT"/>
                              </w:rPr>
                              <w:t xml:space="preserve">Conduzimos nossa revisão de acordo com as normas brasileiras e internacionais de revisão (NBC TR 2410 - Revisão de Informações Intermediárias Executada pelo Auditor da Entidade e ISRE 2410 - Review </w:t>
                            </w:r>
                            <w:r w:rsidRPr="00053297">
                              <w:rPr>
                                <w:rFonts w:cs="Arial"/>
                                <w:lang w:val="pt-PT" w:eastAsia="pt-PT" w:bidi="pt-PT"/>
                              </w:rPr>
                              <w:t>of Interim Financial Information Performed by the Independent Auditor of the Entity, respectivamente). A revisão das demonstrações contábeis intermediárias individuais e consolidadas consistem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brasileiras e internacionais de auditoria e, consequentemente, não nos permitiu obter segurança de que tomamos conhecimento de todos os assuntos significativos que poderiam ser identificados em uma auditoria. Portanto, não expressamos uma opinião de auditoria</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DDF85B" id="Caixa de Texto 42" o:spid="_x0000_s1029" type="#_x0000_t202" style="position:absolute;margin-left:129.35pt;margin-top:581.9pt;width:410.1pt;height:139.65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" filled="f" stroked="f">
                <v:textbox inset="0,0,0,0">
                  <w:txbxContent>
                    <w:p w14:paraId="75F8A084" w14:textId="77777777" w:rsidR="00E533AC" w:rsidRPr="00053297" w:rsidRDefault="00E533AC" w:rsidP="00053297">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053297">
                        <w:rPr>
                          <w:rFonts w:ascii="Arial" w:eastAsia="Arial" w:hAnsi="Arial" w:cs="Arial"/>
                          <w:b/>
                          <w:i/>
                          <w:sz w:val="20"/>
                          <w:szCs w:val="22"/>
                          <w:lang w:val="pt-PT" w:eastAsia="pt-PT" w:bidi="pt-PT"/>
                        </w:rPr>
                        <w:t>Alcance da revisão</w:t>
                      </w:r>
                    </w:p>
                    <w:p w14:paraId="5E32E30F" w14:textId="77777777" w:rsidR="00E533AC" w:rsidRDefault="00E533AC" w:rsidP="00053297">
                      <w:pPr>
                        <w:pStyle w:val="Corpodetexto"/>
                        <w:autoSpaceDE w:val="0"/>
                        <w:autoSpaceDN w:val="0"/>
                        <w:spacing w:before="1"/>
                        <w:ind w:left="20" w:right="17"/>
                        <w:jc w:val="both"/>
                      </w:pPr>
                      <w:r w:rsidRPr="00053297">
                        <w:rPr>
                          <w:rFonts w:cs="Arial"/>
                          <w:lang w:val="pt-PT" w:eastAsia="pt-PT" w:bidi="pt-PT"/>
                        </w:rPr>
                        <w:t xml:space="preserve">Conduzimos nossa revisão de acordo com as normas brasileiras e internacionais de revisão (NBC TR 2410 - Revisão de Informações Intermediárias Executada pelo Auditor da Entidade e ISRE 2410 - Review </w:t>
                      </w:r>
                      <w:r w:rsidRPr="00053297">
                        <w:rPr>
                          <w:rFonts w:cs="Arial"/>
                          <w:lang w:val="pt-PT" w:eastAsia="pt-PT" w:bidi="pt-PT"/>
                        </w:rPr>
                        <w:t>of Interim Financial Information Performed by the Independent Auditor of the Entity, respectivamente). A revisão das demonstrações contábeis intermediárias individuais e consolidadas consistem na realização de indagações, principalmente às pessoas responsáveis pelos assuntos financeiros e contábeis e na aplicação de procedimentos analíticos e de outros procedimentos de revisão. O alcance de uma revisão é significativamente menor do que o de uma auditoria conduzida de acordo com as normas brasileiras e internacionais de auditoria e, consequentemente, não nos permitiu obter segurança de que tomamos conhecimento de todos os assuntos significativos que poderiam ser identificados em uma auditoria. Portanto, não expressamos uma opinião de auditoria</w:t>
                      </w:r>
                      <w:r>
                        <w:t>.</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7456" behindDoc="1" locked="0" layoutInCell="1" allowOverlap="1" wp14:anchorId="3869E07C" wp14:editId="0C7309BE">
                <wp:simplePos x="0" y="0"/>
                <wp:positionH relativeFrom="page">
                  <wp:posOffset>6765925</wp:posOffset>
                </wp:positionH>
                <wp:positionV relativeFrom="page">
                  <wp:posOffset>10282555</wp:posOffset>
                </wp:positionV>
                <wp:extent cx="60325" cy="95885"/>
                <wp:effectExtent l="0" t="0" r="0" b="0"/>
                <wp:wrapNone/>
                <wp:docPr id="1437096048" name="Caixa de Texto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84207C" w14:textId="77777777" w:rsidR="00E533AC" w:rsidRDefault="00E533AC" w:rsidP="00E533AC">
                            <w:pPr>
                              <w:spacing w:line="132" w:lineRule="exact"/>
                              <w:ind w:left="20"/>
                              <w:rPr>
                                <w:rFonts w:ascii="Calibri"/>
                                <w:sz w:val="11"/>
                              </w:rPr>
                            </w:pPr>
                            <w:r>
                              <w:rPr>
                                <w:rFonts w:ascii="Calibri"/>
                                <w:sz w:val="11"/>
                              </w:rPr>
                              <w:t>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69E07C" id="Caixa de Texto 39" o:spid="_x0000_s1030" type="#_x0000_t202" style="position:absolute;margin-left:532.75pt;margin-top:809.65pt;width:4.75pt;height:7.5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" filled="f" stroked="f">
                <v:textbox inset="0,0,0,0">
                  <w:txbxContent>
                    <w:p w14:paraId="3984207C" w14:textId="77777777" w:rsidR="00E533AC" w:rsidRDefault="00E533AC" w:rsidP="00E533AC">
                      <w:pPr>
                        <w:spacing w:line="132" w:lineRule="exact"/>
                        <w:ind w:left="20"/>
                        <w:rPr>
                          <w:rFonts w:ascii="Calibri"/>
                          <w:sz w:val="11"/>
                        </w:rPr>
                      </w:pPr>
                      <w:r>
                        <w:rPr>
                          <w:rFonts w:ascii="Calibri"/>
                          <w:sz w:val="11"/>
                        </w:rPr>
                        <w:t>1</w:t>
                      </w:r>
                    </w:p>
                  </w:txbxContent>
                </v:textbox>
                <w10:wrap anchorx="page" anchory="page"/>
              </v:shape>
            </w:pict>
          </mc:Fallback>
        </mc:AlternateContent>
      </w:r>
    </w:p>
    <w:p w14:paraId="24B32597" w14:textId="77777777" w:rsidR="00E533AC" w:rsidRDefault="00E533AC" w:rsidP="00E533AC">
      <w:pPr>
        <w:rPr>
          <w:sz w:val="2"/>
          <w:szCs w:val="2"/>
        </w:rPr>
      </w:pPr>
    </w:p>
    <w:p w14:paraId="6714B4DF" w14:textId="77777777" w:rsidR="00053297" w:rsidRPr="00053297" w:rsidRDefault="00053297" w:rsidP="00053297">
      <w:pPr>
        <w:rPr>
          <w:sz w:val="2"/>
          <w:szCs w:val="2"/>
        </w:rPr>
      </w:pPr>
    </w:p>
    <w:p w14:paraId="6052E12C" w14:textId="77777777" w:rsidR="00053297" w:rsidRPr="00053297" w:rsidRDefault="00053297" w:rsidP="00053297">
      <w:pPr>
        <w:rPr>
          <w:sz w:val="2"/>
          <w:szCs w:val="2"/>
        </w:rPr>
      </w:pPr>
    </w:p>
    <w:p w14:paraId="06264FD3" w14:textId="77777777" w:rsidR="00053297" w:rsidRPr="00053297" w:rsidRDefault="00053297" w:rsidP="00053297">
      <w:pPr>
        <w:rPr>
          <w:sz w:val="2"/>
          <w:szCs w:val="2"/>
        </w:rPr>
      </w:pPr>
    </w:p>
    <w:p w14:paraId="1D738101" w14:textId="77777777" w:rsidR="00053297" w:rsidRPr="00053297" w:rsidRDefault="00053297" w:rsidP="00053297">
      <w:pPr>
        <w:rPr>
          <w:sz w:val="2"/>
          <w:szCs w:val="2"/>
        </w:rPr>
      </w:pPr>
    </w:p>
    <w:p w14:paraId="7FC6BC10" w14:textId="77777777" w:rsidR="00053297" w:rsidRPr="00053297" w:rsidRDefault="00053297" w:rsidP="00053297">
      <w:pPr>
        <w:rPr>
          <w:sz w:val="2"/>
          <w:szCs w:val="2"/>
        </w:rPr>
      </w:pPr>
    </w:p>
    <w:p w14:paraId="06C7AA6A" w14:textId="77777777" w:rsidR="00053297" w:rsidRPr="00053297" w:rsidRDefault="00053297" w:rsidP="00053297">
      <w:pPr>
        <w:rPr>
          <w:sz w:val="2"/>
          <w:szCs w:val="2"/>
        </w:rPr>
      </w:pPr>
    </w:p>
    <w:p w14:paraId="42BFDE51" w14:textId="77777777" w:rsidR="00053297" w:rsidRPr="00053297" w:rsidRDefault="00053297" w:rsidP="00053297">
      <w:pPr>
        <w:rPr>
          <w:sz w:val="2"/>
          <w:szCs w:val="2"/>
        </w:rPr>
      </w:pPr>
    </w:p>
    <w:p w14:paraId="5886AD6B" w14:textId="77777777" w:rsidR="00053297" w:rsidRPr="00053297" w:rsidRDefault="00053297" w:rsidP="00053297">
      <w:pPr>
        <w:rPr>
          <w:sz w:val="2"/>
          <w:szCs w:val="2"/>
        </w:rPr>
      </w:pPr>
    </w:p>
    <w:p w14:paraId="4454FC80" w14:textId="77777777" w:rsidR="00053297" w:rsidRPr="00053297" w:rsidRDefault="00053297" w:rsidP="00053297">
      <w:pPr>
        <w:rPr>
          <w:sz w:val="2"/>
          <w:szCs w:val="2"/>
        </w:rPr>
      </w:pPr>
    </w:p>
    <w:p w14:paraId="1EE68876" w14:textId="77777777" w:rsidR="00053297" w:rsidRPr="00053297" w:rsidRDefault="00053297" w:rsidP="00053297">
      <w:pPr>
        <w:rPr>
          <w:sz w:val="2"/>
          <w:szCs w:val="2"/>
        </w:rPr>
      </w:pPr>
    </w:p>
    <w:p w14:paraId="68A1DAE7" w14:textId="77777777" w:rsidR="00053297" w:rsidRPr="00053297" w:rsidRDefault="00053297" w:rsidP="00053297">
      <w:pPr>
        <w:rPr>
          <w:sz w:val="2"/>
          <w:szCs w:val="2"/>
        </w:rPr>
      </w:pPr>
    </w:p>
    <w:p w14:paraId="52F59F31" w14:textId="77777777" w:rsidR="00053297" w:rsidRPr="00053297" w:rsidRDefault="00053297" w:rsidP="00053297">
      <w:pPr>
        <w:rPr>
          <w:sz w:val="2"/>
          <w:szCs w:val="2"/>
        </w:rPr>
      </w:pPr>
    </w:p>
    <w:p w14:paraId="095D3C02" w14:textId="77777777" w:rsidR="00053297" w:rsidRPr="00053297" w:rsidRDefault="00053297" w:rsidP="00053297">
      <w:pPr>
        <w:rPr>
          <w:sz w:val="2"/>
          <w:szCs w:val="2"/>
        </w:rPr>
      </w:pPr>
    </w:p>
    <w:p w14:paraId="4DCCB567" w14:textId="77777777" w:rsidR="00053297" w:rsidRPr="00053297" w:rsidRDefault="00053297" w:rsidP="00053297">
      <w:pPr>
        <w:rPr>
          <w:sz w:val="2"/>
          <w:szCs w:val="2"/>
        </w:rPr>
      </w:pPr>
    </w:p>
    <w:p w14:paraId="693AFB66" w14:textId="77777777" w:rsidR="00053297" w:rsidRPr="00053297" w:rsidRDefault="00053297" w:rsidP="00053297">
      <w:pPr>
        <w:rPr>
          <w:sz w:val="2"/>
          <w:szCs w:val="2"/>
        </w:rPr>
      </w:pPr>
    </w:p>
    <w:p w14:paraId="11A9E903" w14:textId="77777777" w:rsidR="00053297" w:rsidRPr="00053297" w:rsidRDefault="00053297" w:rsidP="00053297">
      <w:pPr>
        <w:rPr>
          <w:sz w:val="2"/>
          <w:szCs w:val="2"/>
        </w:rPr>
      </w:pPr>
    </w:p>
    <w:p w14:paraId="0AAC57D3" w14:textId="77777777" w:rsidR="00053297" w:rsidRPr="00053297" w:rsidRDefault="00053297" w:rsidP="00053297">
      <w:pPr>
        <w:rPr>
          <w:sz w:val="2"/>
          <w:szCs w:val="2"/>
        </w:rPr>
      </w:pPr>
    </w:p>
    <w:p w14:paraId="138CCC0E" w14:textId="77777777" w:rsidR="00053297" w:rsidRPr="00053297" w:rsidRDefault="00053297" w:rsidP="00053297">
      <w:pPr>
        <w:rPr>
          <w:sz w:val="2"/>
          <w:szCs w:val="2"/>
        </w:rPr>
      </w:pPr>
    </w:p>
    <w:p w14:paraId="20A25D1E" w14:textId="77777777" w:rsidR="00053297" w:rsidRPr="00053297" w:rsidRDefault="00053297" w:rsidP="00053297">
      <w:pPr>
        <w:rPr>
          <w:sz w:val="2"/>
          <w:szCs w:val="2"/>
        </w:rPr>
      </w:pPr>
    </w:p>
    <w:p w14:paraId="621D9EB0" w14:textId="77777777" w:rsidR="00053297" w:rsidRPr="00053297" w:rsidRDefault="00053297" w:rsidP="00053297">
      <w:pPr>
        <w:rPr>
          <w:sz w:val="2"/>
          <w:szCs w:val="2"/>
        </w:rPr>
      </w:pPr>
    </w:p>
    <w:p w14:paraId="15EC6E44" w14:textId="77777777" w:rsidR="00053297" w:rsidRPr="00053297" w:rsidRDefault="00053297" w:rsidP="00053297">
      <w:pPr>
        <w:rPr>
          <w:sz w:val="2"/>
          <w:szCs w:val="2"/>
        </w:rPr>
      </w:pPr>
    </w:p>
    <w:p w14:paraId="30C9A937" w14:textId="77777777" w:rsidR="00053297" w:rsidRPr="00053297" w:rsidRDefault="00053297" w:rsidP="00053297">
      <w:pPr>
        <w:rPr>
          <w:sz w:val="2"/>
          <w:szCs w:val="2"/>
        </w:rPr>
      </w:pPr>
    </w:p>
    <w:p w14:paraId="5AECEF5D" w14:textId="77777777" w:rsidR="00053297" w:rsidRPr="00053297" w:rsidRDefault="00053297" w:rsidP="00053297">
      <w:pPr>
        <w:rPr>
          <w:sz w:val="2"/>
          <w:szCs w:val="2"/>
        </w:rPr>
      </w:pPr>
    </w:p>
    <w:p w14:paraId="121EB60C" w14:textId="77777777" w:rsidR="00053297" w:rsidRPr="00053297" w:rsidRDefault="00053297" w:rsidP="00053297">
      <w:pPr>
        <w:rPr>
          <w:sz w:val="2"/>
          <w:szCs w:val="2"/>
        </w:rPr>
      </w:pPr>
    </w:p>
    <w:p w14:paraId="467E0FA6" w14:textId="77777777" w:rsidR="00053297" w:rsidRDefault="00053297" w:rsidP="00053297">
      <w:pPr>
        <w:rPr>
          <w:sz w:val="2"/>
          <w:szCs w:val="2"/>
        </w:rPr>
      </w:pPr>
    </w:p>
    <w:p w14:paraId="2A8FABB6" w14:textId="77777777" w:rsidR="00053297" w:rsidRDefault="00053297" w:rsidP="00053297">
      <w:pPr>
        <w:jc w:val="right"/>
        <w:rPr>
          <w:sz w:val="2"/>
          <w:szCs w:val="2"/>
        </w:rPr>
      </w:pPr>
    </w:p>
    <w:p w14:paraId="7E039354" w14:textId="3F910DF8" w:rsidR="00053297" w:rsidRDefault="00E837D4" w:rsidP="00053297">
      <w:pPr>
        <w:rPr>
          <w:sz w:val="2"/>
          <w:szCs w:val="2"/>
        </w:rPr>
      </w:pPr>
      <w:r>
        <w:rPr>
          <w:noProof/>
          <w:sz w:val="22"/>
          <w:szCs w:val="22"/>
        </w:rPr>
        <mc:AlternateContent>
          <mc:Choice Requires="wps">
            <w:drawing>
              <wp:anchor distT="0" distB="0" distL="114300" distR="114300" simplePos="0" relativeHeight="251666432" behindDoc="1" locked="0" layoutInCell="1" allowOverlap="1" wp14:anchorId="458FCAF5" wp14:editId="795EC4B5">
                <wp:simplePos x="0" y="0"/>
                <wp:positionH relativeFrom="page">
                  <wp:posOffset>4332605</wp:posOffset>
                </wp:positionH>
                <wp:positionV relativeFrom="page">
                  <wp:posOffset>9949180</wp:posOffset>
                </wp:positionV>
                <wp:extent cx="2210937" cy="395785"/>
                <wp:effectExtent l="0" t="0" r="18415" b="4445"/>
                <wp:wrapNone/>
                <wp:docPr id="238691139" name="Caixa de Texto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0937" cy="395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591B97" w14:textId="77777777" w:rsidR="00E533AC" w:rsidRPr="00B87933" w:rsidRDefault="00E533AC" w:rsidP="003D4F3E">
                            <w:pPr>
                              <w:spacing w:before="16" w:line="240" w:lineRule="auto"/>
                              <w:ind w:left="23" w:right="-6"/>
                              <w:rPr>
                                <w:i/>
                                <w:sz w:val="11"/>
                                <w:lang w:val="en-US"/>
                              </w:rPr>
                            </w:pPr>
                            <w:r w:rsidRPr="00B87933">
                              <w:rPr>
                                <w:i/>
                                <w:color w:val="929497"/>
                                <w:sz w:val="11"/>
                                <w:lang w:val="en-US"/>
                              </w:rPr>
                              <w:t xml:space="preserve">KPMG Auditores </w:t>
                            </w:r>
                            <w:r w:rsidRPr="00B87933">
                              <w:rPr>
                                <w:i/>
                                <w:color w:val="929497"/>
                                <w:sz w:val="11"/>
                                <w:lang w:val="en-US"/>
                              </w:rPr>
                              <w:t>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8FCAF5" id="Caixa de Texto 40" o:spid="_x0000_s1031" type="#_x0000_t202" style="position:absolute;margin-left:341.15pt;margin-top:783.4pt;width:174.1pt;height:31.15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" filled="f" stroked="f">
                <v:textbox inset="0,0,0,0">
                  <w:txbxContent>
                    <w:p w14:paraId="14591B97" w14:textId="77777777" w:rsidR="00E533AC" w:rsidRPr="00B87933" w:rsidRDefault="00E533AC" w:rsidP="003D4F3E">
                      <w:pPr>
                        <w:spacing w:before="16" w:line="240" w:lineRule="auto"/>
                        <w:ind w:left="23" w:right="-6"/>
                        <w:rPr>
                          <w:i/>
                          <w:sz w:val="11"/>
                          <w:lang w:val="en-US"/>
                        </w:rPr>
                      </w:pPr>
                      <w:r w:rsidRPr="00B87933">
                        <w:rPr>
                          <w:i/>
                          <w:color w:val="929497"/>
                          <w:sz w:val="11"/>
                          <w:lang w:val="en-US"/>
                        </w:rPr>
                        <w:t xml:space="preserve">KPMG Auditores </w:t>
                      </w:r>
                      <w:r w:rsidRPr="00B87933">
                        <w:rPr>
                          <w:i/>
                          <w:color w:val="929497"/>
                          <w:sz w:val="11"/>
                          <w:lang w:val="en-US"/>
                        </w:rPr>
                        <w:t>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65408" behindDoc="1" locked="0" layoutInCell="1" allowOverlap="1" wp14:anchorId="308DA8C1" wp14:editId="129A7555">
                <wp:simplePos x="0" y="0"/>
                <wp:positionH relativeFrom="page">
                  <wp:posOffset>1658203</wp:posOffset>
                </wp:positionH>
                <wp:positionV relativeFrom="page">
                  <wp:posOffset>9949218</wp:posOffset>
                </wp:positionV>
                <wp:extent cx="2360930" cy="402609"/>
                <wp:effectExtent l="0" t="0" r="1270" b="16510"/>
                <wp:wrapNone/>
                <wp:docPr id="1816870148" name="Caixa de Texto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40260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3DA112" w14:textId="77777777" w:rsidR="00E533AC" w:rsidRDefault="00E533AC" w:rsidP="00E837D4">
                            <w:pPr>
                              <w:widowControl w:val="0"/>
                              <w:autoSpaceDE w:val="0"/>
                              <w:autoSpaceDN w:val="0"/>
                              <w:spacing w:before="16" w:after="0" w:line="240" w:lineRule="auto"/>
                              <w:ind w:left="20" w:right="17"/>
                              <w:rPr>
                                <w:sz w:val="11"/>
                              </w:rPr>
                            </w:pPr>
                            <w:r>
                              <w:rPr>
                                <w:color w:val="929497"/>
                                <w:sz w:val="11"/>
                              </w:rPr>
                              <w:t xml:space="preserve">KPMG Auditores Independentes Ltda., uma sociedade simples brasileira, de responsabilidade limitada e firma-membro da organização global KPMG de firmas-membro independentes licenciadas da KPMG </w:t>
                            </w:r>
                            <w:r>
                              <w:rPr>
                                <w:color w:val="929497"/>
                                <w:sz w:val="11"/>
                              </w:rPr>
                              <w:t>International Limited,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8DA8C1" id="Caixa de Texto 41" o:spid="_x0000_s1032" type="#_x0000_t202" style="position:absolute;margin-left:130.55pt;margin-top:783.4pt;width:185.9pt;height:31.7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" filled="f" stroked="f">
                <v:textbox inset="0,0,0,0">
                  <w:txbxContent>
                    <w:p w14:paraId="613DA112" w14:textId="77777777" w:rsidR="00E533AC" w:rsidRDefault="00E533AC" w:rsidP="00E837D4">
                      <w:pPr>
                        <w:widowControl w:val="0"/>
                        <w:autoSpaceDE w:val="0"/>
                        <w:autoSpaceDN w:val="0"/>
                        <w:spacing w:before="16" w:after="0" w:line="240" w:lineRule="auto"/>
                        <w:ind w:left="20" w:right="17"/>
                        <w:rPr>
                          <w:sz w:val="11"/>
                        </w:rPr>
                      </w:pPr>
                      <w:r>
                        <w:rPr>
                          <w:color w:val="929497"/>
                          <w:sz w:val="11"/>
                        </w:rPr>
                        <w:t xml:space="preserve">KPMG Auditores Independentes Ltda., uma sociedade simples brasileira, de responsabilidade limitada e firma-membro da organização global KPMG de firmas-membro independentes licenciadas da KPMG </w:t>
                      </w:r>
                      <w:r>
                        <w:rPr>
                          <w:color w:val="929497"/>
                          <w:sz w:val="11"/>
                        </w:rPr>
                        <w:t>International Limited, uma empresa inglesa privada de responsabilidade limitada.</w:t>
                      </w:r>
                    </w:p>
                  </w:txbxContent>
                </v:textbox>
                <w10:wrap anchorx="page" anchory="page"/>
              </v:shape>
            </w:pict>
          </mc:Fallback>
        </mc:AlternateContent>
      </w:r>
    </w:p>
    <w:p w14:paraId="2BC0613D" w14:textId="77777777" w:rsidR="00053297" w:rsidRPr="00053297" w:rsidRDefault="00053297" w:rsidP="00053297">
      <w:pPr>
        <w:rPr>
          <w:sz w:val="2"/>
          <w:szCs w:val="2"/>
        </w:rPr>
        <w:sectPr w:rsidR="00053297" w:rsidRPr="00053297" w:rsidSect="00E533AC">
          <w:headerReference w:type="default" r:id="rId24"/>
          <w:footerReference w:type="default" r:id="rId25"/>
          <w:pgSz w:w="11920" w:h="16850"/>
          <w:pgMar w:top="1400" w:right="1000" w:bottom="280" w:left="1680" w:header="720" w:footer="720" w:gutter="0"/>
          <w:cols w:space="720"/>
        </w:sectPr>
      </w:pPr>
    </w:p>
    <w:p w14:paraId="0E5F1BFB" w14:textId="16D41A10" w:rsidR="00E533AC" w:rsidRDefault="00E533AC" w:rsidP="00E533AC">
      <w:pPr>
        <w:rPr>
          <w:sz w:val="2"/>
          <w:szCs w:val="2"/>
        </w:rPr>
      </w:pPr>
      <w:r>
        <w:rPr>
          <w:noProof/>
          <w:sz w:val="22"/>
          <w:szCs w:val="22"/>
        </w:rPr>
        <w:lastRenderedPageBreak/>
        <mc:AlternateContent>
          <mc:Choice Requires="wps">
            <w:drawing>
              <wp:anchor distT="0" distB="0" distL="114300" distR="114300" simplePos="0" relativeHeight="251668480" behindDoc="1" locked="0" layoutInCell="1" allowOverlap="1" wp14:anchorId="50D5D9D3" wp14:editId="3C0441F1">
                <wp:simplePos x="0" y="0"/>
                <wp:positionH relativeFrom="page">
                  <wp:posOffset>492125</wp:posOffset>
                </wp:positionH>
                <wp:positionV relativeFrom="page">
                  <wp:posOffset>894715</wp:posOffset>
                </wp:positionV>
                <wp:extent cx="963930" cy="379095"/>
                <wp:effectExtent l="0" t="0" r="0" b="0"/>
                <wp:wrapNone/>
                <wp:docPr id="574415087" name="Forma Livre: Forma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63930" cy="379095"/>
                        </a:xfrm>
                        <a:custGeom>
                          <a:avLst/>
                          <a:gdLst>
                            <a:gd name="T0" fmla="+- 0 1874 775"/>
                            <a:gd name="T1" fmla="*/ T0 w 1518"/>
                            <a:gd name="T2" fmla="+- 0 1929 1409"/>
                            <a:gd name="T3" fmla="*/ 1929 h 597"/>
                            <a:gd name="T4" fmla="+- 0 1959 775"/>
                            <a:gd name="T5" fmla="*/ T4 w 1518"/>
                            <a:gd name="T6" fmla="+- 0 1999 1409"/>
                            <a:gd name="T7" fmla="*/ 1999 h 597"/>
                            <a:gd name="T8" fmla="+- 0 2094 775"/>
                            <a:gd name="T9" fmla="*/ T8 w 1518"/>
                            <a:gd name="T10" fmla="+- 0 2001 1409"/>
                            <a:gd name="T11" fmla="*/ 2001 h 597"/>
                            <a:gd name="T12" fmla="+- 0 2044 775"/>
                            <a:gd name="T13" fmla="*/ T12 w 1518"/>
                            <a:gd name="T14" fmla="+- 0 1944 1409"/>
                            <a:gd name="T15" fmla="*/ 1944 h 597"/>
                            <a:gd name="T16" fmla="+- 0 1966 775"/>
                            <a:gd name="T17" fmla="*/ T16 w 1518"/>
                            <a:gd name="T18" fmla="+- 0 1876 1409"/>
                            <a:gd name="T19" fmla="*/ 1876 h 597"/>
                            <a:gd name="T20" fmla="+- 0 775 775"/>
                            <a:gd name="T21" fmla="*/ T20 w 1518"/>
                            <a:gd name="T22" fmla="+- 0 1999 1409"/>
                            <a:gd name="T23" fmla="*/ 1999 h 597"/>
                            <a:gd name="T24" fmla="+- 0 2293 775"/>
                            <a:gd name="T25" fmla="*/ T24 w 1518"/>
                            <a:gd name="T26" fmla="+- 0 1864 1409"/>
                            <a:gd name="T27" fmla="*/ 1864 h 597"/>
                            <a:gd name="T28" fmla="+- 0 909 775"/>
                            <a:gd name="T29" fmla="*/ T28 w 1518"/>
                            <a:gd name="T30" fmla="+- 0 1812 1409"/>
                            <a:gd name="T31" fmla="*/ 1812 h 597"/>
                            <a:gd name="T32" fmla="+- 0 1198 775"/>
                            <a:gd name="T33" fmla="*/ T32 w 1518"/>
                            <a:gd name="T34" fmla="+- 0 1421 1409"/>
                            <a:gd name="T35" fmla="*/ 1421 h 597"/>
                            <a:gd name="T36" fmla="+- 0 963 775"/>
                            <a:gd name="T37" fmla="*/ T36 w 1518"/>
                            <a:gd name="T38" fmla="+- 0 1999 1409"/>
                            <a:gd name="T39" fmla="*/ 1999 h 597"/>
                            <a:gd name="T40" fmla="+- 0 1131 775"/>
                            <a:gd name="T41" fmla="*/ T40 w 1518"/>
                            <a:gd name="T42" fmla="+- 0 1876 1409"/>
                            <a:gd name="T43" fmla="*/ 1876 h 597"/>
                            <a:gd name="T44" fmla="+- 0 1498 775"/>
                            <a:gd name="T45" fmla="*/ T44 w 1518"/>
                            <a:gd name="T46" fmla="+- 0 1876 1409"/>
                            <a:gd name="T47" fmla="*/ 1876 h 597"/>
                            <a:gd name="T48" fmla="+- 0 1498 775"/>
                            <a:gd name="T49" fmla="*/ T48 w 1518"/>
                            <a:gd name="T50" fmla="+- 0 1876 1409"/>
                            <a:gd name="T51" fmla="*/ 1876 h 597"/>
                            <a:gd name="T52" fmla="+- 0 1606 775"/>
                            <a:gd name="T53" fmla="*/ T52 w 1518"/>
                            <a:gd name="T54" fmla="+- 0 1999 1409"/>
                            <a:gd name="T55" fmla="*/ 1999 h 597"/>
                            <a:gd name="T56" fmla="+- 0 1712 775"/>
                            <a:gd name="T57" fmla="*/ T56 w 1518"/>
                            <a:gd name="T58" fmla="+- 0 1999 1409"/>
                            <a:gd name="T59" fmla="*/ 1999 h 597"/>
                            <a:gd name="T60" fmla="+- 0 2112 775"/>
                            <a:gd name="T61" fmla="*/ T60 w 1518"/>
                            <a:gd name="T62" fmla="+- 0 1876 1409"/>
                            <a:gd name="T63" fmla="*/ 1876 h 597"/>
                            <a:gd name="T64" fmla="+- 0 2057 775"/>
                            <a:gd name="T65" fmla="*/ T64 w 1518"/>
                            <a:gd name="T66" fmla="+- 0 1944 1409"/>
                            <a:gd name="T67" fmla="*/ 1944 h 597"/>
                            <a:gd name="T68" fmla="+- 0 1198 775"/>
                            <a:gd name="T69" fmla="*/ T68 w 1518"/>
                            <a:gd name="T70" fmla="+- 0 1421 1409"/>
                            <a:gd name="T71" fmla="*/ 1421 h 597"/>
                            <a:gd name="T72" fmla="+- 0 1137 775"/>
                            <a:gd name="T73" fmla="*/ T72 w 1518"/>
                            <a:gd name="T74" fmla="+- 0 1859 1409"/>
                            <a:gd name="T75" fmla="*/ 1859 h 597"/>
                            <a:gd name="T76" fmla="+- 0 1387 775"/>
                            <a:gd name="T77" fmla="*/ T76 w 1518"/>
                            <a:gd name="T78" fmla="+- 0 1830 1409"/>
                            <a:gd name="T79" fmla="*/ 1830 h 597"/>
                            <a:gd name="T80" fmla="+- 0 1247 775"/>
                            <a:gd name="T81" fmla="*/ T80 w 1518"/>
                            <a:gd name="T82" fmla="+- 0 1770 1409"/>
                            <a:gd name="T83" fmla="*/ 1770 h 597"/>
                            <a:gd name="T84" fmla="+- 0 1402 775"/>
                            <a:gd name="T85" fmla="*/ T84 w 1518"/>
                            <a:gd name="T86" fmla="+- 0 1703 1409"/>
                            <a:gd name="T87" fmla="*/ 1703 h 597"/>
                            <a:gd name="T88" fmla="+- 0 1198 775"/>
                            <a:gd name="T89" fmla="*/ T88 w 1518"/>
                            <a:gd name="T90" fmla="+- 0 1680 1409"/>
                            <a:gd name="T91" fmla="*/ 1680 h 597"/>
                            <a:gd name="T92" fmla="+- 0 1592 775"/>
                            <a:gd name="T93" fmla="*/ T92 w 1518"/>
                            <a:gd name="T94" fmla="+- 0 1680 1409"/>
                            <a:gd name="T95" fmla="*/ 1680 h 597"/>
                            <a:gd name="T96" fmla="+- 0 1534 775"/>
                            <a:gd name="T97" fmla="*/ T96 w 1518"/>
                            <a:gd name="T98" fmla="+- 0 1749 1409"/>
                            <a:gd name="T99" fmla="*/ 1749 h 597"/>
                            <a:gd name="T100" fmla="+- 0 1928 775"/>
                            <a:gd name="T101" fmla="*/ T100 w 1518"/>
                            <a:gd name="T102" fmla="+- 0 1409 1409"/>
                            <a:gd name="T103" fmla="*/ 1409 h 597"/>
                            <a:gd name="T104" fmla="+- 0 1602 775"/>
                            <a:gd name="T105" fmla="*/ T104 w 1518"/>
                            <a:gd name="T106" fmla="+- 0 1864 1409"/>
                            <a:gd name="T107" fmla="*/ 1864 h 597"/>
                            <a:gd name="T108" fmla="+- 0 1612 775"/>
                            <a:gd name="T109" fmla="*/ T108 w 1518"/>
                            <a:gd name="T110" fmla="+- 0 1864 1409"/>
                            <a:gd name="T111" fmla="*/ 1864 h 597"/>
                            <a:gd name="T112" fmla="+- 0 1862 775"/>
                            <a:gd name="T113" fmla="*/ T112 w 1518"/>
                            <a:gd name="T114" fmla="+- 0 1680 1409"/>
                            <a:gd name="T115" fmla="*/ 1680 h 597"/>
                            <a:gd name="T116" fmla="+- 0 1823 775"/>
                            <a:gd name="T117" fmla="*/ T116 w 1518"/>
                            <a:gd name="T118" fmla="+- 0 1864 1409"/>
                            <a:gd name="T119" fmla="*/ 1864 h 597"/>
                            <a:gd name="T120" fmla="+- 0 1916 775"/>
                            <a:gd name="T121" fmla="*/ T120 w 1518"/>
                            <a:gd name="T122" fmla="+- 0 1749 1409"/>
                            <a:gd name="T123" fmla="*/ 1749 h 597"/>
                            <a:gd name="T124" fmla="+- 0 1874 775"/>
                            <a:gd name="T125" fmla="*/ T124 w 1518"/>
                            <a:gd name="T126" fmla="+- 0 1837 1409"/>
                            <a:gd name="T127" fmla="*/ 1837 h 597"/>
                            <a:gd name="T128" fmla="+- 0 1968 775"/>
                            <a:gd name="T129" fmla="*/ T128 w 1518"/>
                            <a:gd name="T130" fmla="+- 0 1864 1409"/>
                            <a:gd name="T131" fmla="*/ 1864 h 597"/>
                            <a:gd name="T132" fmla="+- 0 1972 775"/>
                            <a:gd name="T133" fmla="*/ T132 w 1518"/>
                            <a:gd name="T134" fmla="+- 0 1835 1409"/>
                            <a:gd name="T135" fmla="*/ 1835 h 597"/>
                            <a:gd name="T136" fmla="+- 0 2051 775"/>
                            <a:gd name="T137" fmla="*/ T136 w 1518"/>
                            <a:gd name="T138" fmla="+- 0 1733 1409"/>
                            <a:gd name="T139" fmla="*/ 1733 h 597"/>
                            <a:gd name="T140" fmla="+- 0 2057 775"/>
                            <a:gd name="T141" fmla="*/ T140 w 1518"/>
                            <a:gd name="T142" fmla="+- 0 1813 1409"/>
                            <a:gd name="T143" fmla="*/ 1813 h 597"/>
                            <a:gd name="T144" fmla="+- 0 2293 775"/>
                            <a:gd name="T145" fmla="*/ T144 w 1518"/>
                            <a:gd name="T146" fmla="+- 0 1421 1409"/>
                            <a:gd name="T147" fmla="*/ 1421 h 597"/>
                            <a:gd name="T148" fmla="+- 0 2293 775"/>
                            <a:gd name="T149" fmla="*/ T148 w 1518"/>
                            <a:gd name="T150" fmla="+- 0 1421 1409"/>
                            <a:gd name="T151" fmla="*/ 1421 h 597"/>
                            <a:gd name="T152" fmla="+- 0 1318 775"/>
                            <a:gd name="T153" fmla="*/ T152 w 1518"/>
                            <a:gd name="T154" fmla="+- 0 1733 1409"/>
                            <a:gd name="T155" fmla="*/ 1733 h 597"/>
                            <a:gd name="T156" fmla="+- 0 1339 775"/>
                            <a:gd name="T157" fmla="*/ T156 w 1518"/>
                            <a:gd name="T158" fmla="+- 0 1758 1409"/>
                            <a:gd name="T159" fmla="*/ 1758 h 597"/>
                            <a:gd name="T160" fmla="+- 0 1298 775"/>
                            <a:gd name="T161" fmla="*/ T160 w 1518"/>
                            <a:gd name="T162" fmla="+- 0 1815 1409"/>
                            <a:gd name="T163" fmla="*/ 1815 h 597"/>
                            <a:gd name="T164" fmla="+- 0 1403 775"/>
                            <a:gd name="T165" fmla="*/ T164 w 1518"/>
                            <a:gd name="T166" fmla="+- 0 1806 1409"/>
                            <a:gd name="T167" fmla="*/ 1806 h 597"/>
                            <a:gd name="T168" fmla="+- 0 1415 775"/>
                            <a:gd name="T169" fmla="*/ T168 w 1518"/>
                            <a:gd name="T170" fmla="+- 0 1734 1409"/>
                            <a:gd name="T171" fmla="*/ 1734 h 597"/>
                            <a:gd name="T172" fmla="+- 0 1032 775"/>
                            <a:gd name="T173" fmla="*/ T172 w 1518"/>
                            <a:gd name="T174" fmla="+- 0 1680 1409"/>
                            <a:gd name="T175" fmla="*/ 1680 h 597"/>
                            <a:gd name="T176" fmla="+- 0 2229 775"/>
                            <a:gd name="T177" fmla="*/ T176 w 1518"/>
                            <a:gd name="T178" fmla="+- 0 1725 1409"/>
                            <a:gd name="T179" fmla="*/ 1725 h 597"/>
                            <a:gd name="T180" fmla="+- 0 2131 775"/>
                            <a:gd name="T181" fmla="*/ T180 w 1518"/>
                            <a:gd name="T182" fmla="+- 0 1748 1409"/>
                            <a:gd name="T183" fmla="*/ 1748 h 597"/>
                            <a:gd name="T184" fmla="+- 0 2231 775"/>
                            <a:gd name="T185" fmla="*/ T184 w 1518"/>
                            <a:gd name="T186" fmla="+- 0 1738 1409"/>
                            <a:gd name="T187" fmla="*/ 1738 h 597"/>
                            <a:gd name="T188" fmla="+- 0 1956 775"/>
                            <a:gd name="T189" fmla="*/ T188 w 1518"/>
                            <a:gd name="T190" fmla="+- 0 1707 1409"/>
                            <a:gd name="T191" fmla="*/ 1707 h 597"/>
                            <a:gd name="T192" fmla="+- 0 2087 775"/>
                            <a:gd name="T193" fmla="*/ T192 w 1518"/>
                            <a:gd name="T194" fmla="+- 0 1725 1409"/>
                            <a:gd name="T195" fmla="*/ 1725 h 597"/>
                            <a:gd name="T196" fmla="+- 0 2217 775"/>
                            <a:gd name="T197" fmla="*/ T196 w 1518"/>
                            <a:gd name="T198" fmla="+- 0 1699 1409"/>
                            <a:gd name="T199" fmla="*/ 1699 h 597"/>
                            <a:gd name="T200" fmla="+- 0 2293 775"/>
                            <a:gd name="T201" fmla="*/ T200 w 1518"/>
                            <a:gd name="T202" fmla="+- 0 1409 1409"/>
                            <a:gd name="T203" fmla="*/ 1409 h 597"/>
                            <a:gd name="T204" fmla="+- 0 2004 775"/>
                            <a:gd name="T205" fmla="*/ T204 w 1518"/>
                            <a:gd name="T206" fmla="+- 0 1681 1409"/>
                            <a:gd name="T207" fmla="*/ 1681 h 597"/>
                            <a:gd name="T208" fmla="+- 0 2175 775"/>
                            <a:gd name="T209" fmla="*/ T208 w 1518"/>
                            <a:gd name="T210" fmla="+- 0 1672 1409"/>
                            <a:gd name="T211" fmla="*/ 1672 h 597"/>
                            <a:gd name="T212" fmla="+- 0 1226 775"/>
                            <a:gd name="T213" fmla="*/ T212 w 1518"/>
                            <a:gd name="T214" fmla="+- 0 1409 1409"/>
                            <a:gd name="T215" fmla="*/ 1409 h 597"/>
                            <a:gd name="T216" fmla="+- 0 1564 775"/>
                            <a:gd name="T217" fmla="*/ T216 w 1518"/>
                            <a:gd name="T218" fmla="+- 0 1421 1409"/>
                            <a:gd name="T219" fmla="*/ 1421 h 597"/>
                            <a:gd name="T220" fmla="+- 0 1330 775"/>
                            <a:gd name="T221" fmla="*/ T220 w 1518"/>
                            <a:gd name="T222" fmla="+- 0 1680 1409"/>
                            <a:gd name="T223" fmla="*/ 1680 h 597"/>
                            <a:gd name="T224" fmla="+- 0 1552 775"/>
                            <a:gd name="T225" fmla="*/ T224 w 1518"/>
                            <a:gd name="T226" fmla="+- 0 1680 1409"/>
                            <a:gd name="T227" fmla="*/ 1680 h 5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Lst>
                          <a:rect l="0" t="0" r="r" b="b"/>
                          <a:pathLst>
                            <a:path w="1518" h="597">
                              <a:moveTo>
                                <a:pt x="1191" y="467"/>
                              </a:moveTo>
                              <a:lnTo>
                                <a:pt x="1092" y="467"/>
                              </a:lnTo>
                              <a:lnTo>
                                <a:pt x="1094" y="495"/>
                              </a:lnTo>
                              <a:lnTo>
                                <a:pt x="1099" y="520"/>
                              </a:lnTo>
                              <a:lnTo>
                                <a:pt x="1110" y="543"/>
                              </a:lnTo>
                              <a:lnTo>
                                <a:pt x="1127" y="563"/>
                              </a:lnTo>
                              <a:lnTo>
                                <a:pt x="1154" y="580"/>
                              </a:lnTo>
                              <a:lnTo>
                                <a:pt x="1184" y="590"/>
                              </a:lnTo>
                              <a:lnTo>
                                <a:pt x="1215" y="595"/>
                              </a:lnTo>
                              <a:lnTo>
                                <a:pt x="1244" y="597"/>
                              </a:lnTo>
                              <a:lnTo>
                                <a:pt x="1281" y="595"/>
                              </a:lnTo>
                              <a:lnTo>
                                <a:pt x="1319" y="592"/>
                              </a:lnTo>
                              <a:lnTo>
                                <a:pt x="1357" y="586"/>
                              </a:lnTo>
                              <a:lnTo>
                                <a:pt x="1396" y="578"/>
                              </a:lnTo>
                              <a:lnTo>
                                <a:pt x="1407" y="535"/>
                              </a:lnTo>
                              <a:lnTo>
                                <a:pt x="1269" y="535"/>
                              </a:lnTo>
                              <a:lnTo>
                                <a:pt x="1238" y="531"/>
                              </a:lnTo>
                              <a:lnTo>
                                <a:pt x="1214" y="519"/>
                              </a:lnTo>
                              <a:lnTo>
                                <a:pt x="1198" y="497"/>
                              </a:lnTo>
                              <a:lnTo>
                                <a:pt x="1191" y="467"/>
                              </a:lnTo>
                              <a:close/>
                              <a:moveTo>
                                <a:pt x="423" y="0"/>
                              </a:moveTo>
                              <a:lnTo>
                                <a:pt x="87" y="0"/>
                              </a:lnTo>
                              <a:lnTo>
                                <a:pt x="87" y="309"/>
                              </a:lnTo>
                              <a:lnTo>
                                <a:pt x="0" y="590"/>
                              </a:lnTo>
                              <a:lnTo>
                                <a:pt x="77" y="590"/>
                              </a:lnTo>
                              <a:lnTo>
                                <a:pt x="114" y="467"/>
                              </a:lnTo>
                              <a:lnTo>
                                <a:pt x="1518" y="467"/>
                              </a:lnTo>
                              <a:lnTo>
                                <a:pt x="1518" y="455"/>
                              </a:lnTo>
                              <a:lnTo>
                                <a:pt x="213" y="455"/>
                              </a:lnTo>
                              <a:lnTo>
                                <a:pt x="201" y="431"/>
                              </a:lnTo>
                              <a:lnTo>
                                <a:pt x="230" y="403"/>
                              </a:lnTo>
                              <a:lnTo>
                                <a:pt x="134" y="403"/>
                              </a:lnTo>
                              <a:lnTo>
                                <a:pt x="174" y="271"/>
                              </a:lnTo>
                              <a:lnTo>
                                <a:pt x="100" y="271"/>
                              </a:lnTo>
                              <a:lnTo>
                                <a:pt x="100" y="12"/>
                              </a:lnTo>
                              <a:lnTo>
                                <a:pt x="423" y="12"/>
                              </a:lnTo>
                              <a:lnTo>
                                <a:pt x="423" y="0"/>
                              </a:lnTo>
                              <a:close/>
                              <a:moveTo>
                                <a:pt x="219" y="467"/>
                              </a:moveTo>
                              <a:lnTo>
                                <a:pt x="125" y="467"/>
                              </a:lnTo>
                              <a:lnTo>
                                <a:pt x="188" y="590"/>
                              </a:lnTo>
                              <a:lnTo>
                                <a:pt x="279" y="590"/>
                              </a:lnTo>
                              <a:lnTo>
                                <a:pt x="219" y="467"/>
                              </a:lnTo>
                              <a:close/>
                              <a:moveTo>
                                <a:pt x="438" y="467"/>
                              </a:moveTo>
                              <a:lnTo>
                                <a:pt x="356" y="467"/>
                              </a:lnTo>
                              <a:lnTo>
                                <a:pt x="318" y="590"/>
                              </a:lnTo>
                              <a:lnTo>
                                <a:pt x="401" y="590"/>
                              </a:lnTo>
                              <a:lnTo>
                                <a:pt x="438" y="467"/>
                              </a:lnTo>
                              <a:close/>
                              <a:moveTo>
                                <a:pt x="723" y="467"/>
                              </a:moveTo>
                              <a:lnTo>
                                <a:pt x="640" y="467"/>
                              </a:lnTo>
                              <a:lnTo>
                                <a:pt x="604" y="590"/>
                              </a:lnTo>
                              <a:lnTo>
                                <a:pt x="687" y="590"/>
                              </a:lnTo>
                              <a:lnTo>
                                <a:pt x="723" y="467"/>
                              </a:lnTo>
                              <a:close/>
                              <a:moveTo>
                                <a:pt x="912" y="467"/>
                              </a:moveTo>
                              <a:lnTo>
                                <a:pt x="761" y="467"/>
                              </a:lnTo>
                              <a:lnTo>
                                <a:pt x="762" y="590"/>
                              </a:lnTo>
                              <a:lnTo>
                                <a:pt x="831" y="590"/>
                              </a:lnTo>
                              <a:lnTo>
                                <a:pt x="912" y="467"/>
                              </a:lnTo>
                              <a:close/>
                              <a:moveTo>
                                <a:pt x="1046" y="467"/>
                              </a:moveTo>
                              <a:lnTo>
                                <a:pt x="964" y="467"/>
                              </a:lnTo>
                              <a:lnTo>
                                <a:pt x="937" y="590"/>
                              </a:lnTo>
                              <a:lnTo>
                                <a:pt x="1019" y="590"/>
                              </a:lnTo>
                              <a:lnTo>
                                <a:pt x="1046" y="467"/>
                              </a:lnTo>
                              <a:close/>
                              <a:moveTo>
                                <a:pt x="1424" y="467"/>
                              </a:moveTo>
                              <a:lnTo>
                                <a:pt x="1337" y="467"/>
                              </a:lnTo>
                              <a:lnTo>
                                <a:pt x="1321" y="530"/>
                              </a:lnTo>
                              <a:lnTo>
                                <a:pt x="1308" y="532"/>
                              </a:lnTo>
                              <a:lnTo>
                                <a:pt x="1295" y="533"/>
                              </a:lnTo>
                              <a:lnTo>
                                <a:pt x="1282" y="535"/>
                              </a:lnTo>
                              <a:lnTo>
                                <a:pt x="1269" y="535"/>
                              </a:lnTo>
                              <a:lnTo>
                                <a:pt x="1407" y="535"/>
                              </a:lnTo>
                              <a:lnTo>
                                <a:pt x="1424" y="467"/>
                              </a:lnTo>
                              <a:close/>
                              <a:moveTo>
                                <a:pt x="423" y="12"/>
                              </a:moveTo>
                              <a:lnTo>
                                <a:pt x="411" y="12"/>
                              </a:lnTo>
                              <a:lnTo>
                                <a:pt x="411" y="287"/>
                              </a:lnTo>
                              <a:lnTo>
                                <a:pt x="407" y="303"/>
                              </a:lnTo>
                              <a:lnTo>
                                <a:pt x="362" y="450"/>
                              </a:lnTo>
                              <a:lnTo>
                                <a:pt x="360" y="455"/>
                              </a:lnTo>
                              <a:lnTo>
                                <a:pt x="561" y="455"/>
                              </a:lnTo>
                              <a:lnTo>
                                <a:pt x="590" y="441"/>
                              </a:lnTo>
                              <a:lnTo>
                                <a:pt x="612" y="421"/>
                              </a:lnTo>
                              <a:lnTo>
                                <a:pt x="619" y="412"/>
                              </a:lnTo>
                              <a:lnTo>
                                <a:pt x="457" y="412"/>
                              </a:lnTo>
                              <a:lnTo>
                                <a:pt x="466" y="378"/>
                              </a:lnTo>
                              <a:lnTo>
                                <a:pt x="472" y="361"/>
                              </a:lnTo>
                              <a:lnTo>
                                <a:pt x="481" y="323"/>
                              </a:lnTo>
                              <a:lnTo>
                                <a:pt x="639" y="323"/>
                              </a:lnTo>
                              <a:lnTo>
                                <a:pt x="635" y="308"/>
                              </a:lnTo>
                              <a:lnTo>
                                <a:pt x="627" y="294"/>
                              </a:lnTo>
                              <a:lnTo>
                                <a:pt x="607" y="280"/>
                              </a:lnTo>
                              <a:lnTo>
                                <a:pt x="583" y="273"/>
                              </a:lnTo>
                              <a:lnTo>
                                <a:pt x="555" y="271"/>
                              </a:lnTo>
                              <a:lnTo>
                                <a:pt x="423" y="271"/>
                              </a:lnTo>
                              <a:lnTo>
                                <a:pt x="423" y="12"/>
                              </a:lnTo>
                              <a:close/>
                              <a:moveTo>
                                <a:pt x="1153" y="0"/>
                              </a:moveTo>
                              <a:lnTo>
                                <a:pt x="817" y="0"/>
                              </a:lnTo>
                              <a:lnTo>
                                <a:pt x="817" y="271"/>
                              </a:lnTo>
                              <a:lnTo>
                                <a:pt x="698" y="271"/>
                              </a:lnTo>
                              <a:lnTo>
                                <a:pt x="644" y="455"/>
                              </a:lnTo>
                              <a:lnTo>
                                <a:pt x="726" y="455"/>
                              </a:lnTo>
                              <a:lnTo>
                                <a:pt x="759" y="340"/>
                              </a:lnTo>
                              <a:lnTo>
                                <a:pt x="827" y="340"/>
                              </a:lnTo>
                              <a:lnTo>
                                <a:pt x="827" y="12"/>
                              </a:lnTo>
                              <a:lnTo>
                                <a:pt x="1153" y="12"/>
                              </a:lnTo>
                              <a:lnTo>
                                <a:pt x="1153" y="0"/>
                              </a:lnTo>
                              <a:close/>
                              <a:moveTo>
                                <a:pt x="827" y="340"/>
                              </a:moveTo>
                              <a:lnTo>
                                <a:pt x="759" y="340"/>
                              </a:lnTo>
                              <a:lnTo>
                                <a:pt x="761" y="455"/>
                              </a:lnTo>
                              <a:lnTo>
                                <a:pt x="827" y="455"/>
                              </a:lnTo>
                              <a:lnTo>
                                <a:pt x="827" y="340"/>
                              </a:lnTo>
                              <a:close/>
                              <a:moveTo>
                                <a:pt x="1087" y="271"/>
                              </a:moveTo>
                              <a:lnTo>
                                <a:pt x="955" y="271"/>
                              </a:lnTo>
                              <a:lnTo>
                                <a:pt x="837" y="455"/>
                              </a:lnTo>
                              <a:lnTo>
                                <a:pt x="920" y="455"/>
                              </a:lnTo>
                              <a:lnTo>
                                <a:pt x="991" y="345"/>
                              </a:lnTo>
                              <a:lnTo>
                                <a:pt x="1072" y="345"/>
                              </a:lnTo>
                              <a:lnTo>
                                <a:pt x="1087" y="271"/>
                              </a:lnTo>
                              <a:close/>
                              <a:moveTo>
                                <a:pt x="1072" y="345"/>
                              </a:moveTo>
                              <a:lnTo>
                                <a:pt x="991" y="345"/>
                              </a:lnTo>
                              <a:lnTo>
                                <a:pt x="967" y="455"/>
                              </a:lnTo>
                              <a:lnTo>
                                <a:pt x="1048" y="455"/>
                              </a:lnTo>
                              <a:lnTo>
                                <a:pt x="1072" y="345"/>
                              </a:lnTo>
                              <a:close/>
                              <a:moveTo>
                                <a:pt x="1153" y="12"/>
                              </a:moveTo>
                              <a:lnTo>
                                <a:pt x="1141" y="12"/>
                              </a:lnTo>
                              <a:lnTo>
                                <a:pt x="1141" y="340"/>
                              </a:lnTo>
                              <a:lnTo>
                                <a:pt x="1126" y="362"/>
                              </a:lnTo>
                              <a:lnTo>
                                <a:pt x="1114" y="385"/>
                              </a:lnTo>
                              <a:lnTo>
                                <a:pt x="1105" y="407"/>
                              </a:lnTo>
                              <a:lnTo>
                                <a:pt x="1099" y="428"/>
                              </a:lnTo>
                              <a:lnTo>
                                <a:pt x="1096" y="437"/>
                              </a:lnTo>
                              <a:lnTo>
                                <a:pt x="1095" y="446"/>
                              </a:lnTo>
                              <a:lnTo>
                                <a:pt x="1094" y="455"/>
                              </a:lnTo>
                              <a:lnTo>
                                <a:pt x="1193" y="455"/>
                              </a:lnTo>
                              <a:lnTo>
                                <a:pt x="1193" y="445"/>
                              </a:lnTo>
                              <a:lnTo>
                                <a:pt x="1194" y="438"/>
                              </a:lnTo>
                              <a:lnTo>
                                <a:pt x="1195" y="433"/>
                              </a:lnTo>
                              <a:lnTo>
                                <a:pt x="1197" y="426"/>
                              </a:lnTo>
                              <a:lnTo>
                                <a:pt x="1211" y="386"/>
                              </a:lnTo>
                              <a:lnTo>
                                <a:pt x="1235" y="350"/>
                              </a:lnTo>
                              <a:lnTo>
                                <a:pt x="1269" y="326"/>
                              </a:lnTo>
                              <a:lnTo>
                                <a:pt x="1276" y="324"/>
                              </a:lnTo>
                              <a:lnTo>
                                <a:pt x="1153" y="324"/>
                              </a:lnTo>
                              <a:lnTo>
                                <a:pt x="1153" y="12"/>
                              </a:lnTo>
                              <a:close/>
                              <a:moveTo>
                                <a:pt x="1440" y="404"/>
                              </a:moveTo>
                              <a:lnTo>
                                <a:pt x="1282" y="404"/>
                              </a:lnTo>
                              <a:lnTo>
                                <a:pt x="1269" y="455"/>
                              </a:lnTo>
                              <a:lnTo>
                                <a:pt x="1427" y="455"/>
                              </a:lnTo>
                              <a:lnTo>
                                <a:pt x="1440" y="404"/>
                              </a:lnTo>
                              <a:close/>
                              <a:moveTo>
                                <a:pt x="1518" y="12"/>
                              </a:moveTo>
                              <a:lnTo>
                                <a:pt x="1506" y="12"/>
                              </a:lnTo>
                              <a:lnTo>
                                <a:pt x="1506" y="455"/>
                              </a:lnTo>
                              <a:lnTo>
                                <a:pt x="1518" y="455"/>
                              </a:lnTo>
                              <a:lnTo>
                                <a:pt x="1518" y="12"/>
                              </a:lnTo>
                              <a:close/>
                              <a:moveTo>
                                <a:pt x="639" y="323"/>
                              </a:moveTo>
                              <a:lnTo>
                                <a:pt x="510" y="323"/>
                              </a:lnTo>
                              <a:lnTo>
                                <a:pt x="528" y="323"/>
                              </a:lnTo>
                              <a:lnTo>
                                <a:pt x="543" y="324"/>
                              </a:lnTo>
                              <a:lnTo>
                                <a:pt x="553" y="327"/>
                              </a:lnTo>
                              <a:lnTo>
                                <a:pt x="560" y="332"/>
                              </a:lnTo>
                              <a:lnTo>
                                <a:pt x="564" y="338"/>
                              </a:lnTo>
                              <a:lnTo>
                                <a:pt x="564" y="349"/>
                              </a:lnTo>
                              <a:lnTo>
                                <a:pt x="559" y="366"/>
                              </a:lnTo>
                              <a:lnTo>
                                <a:pt x="551" y="384"/>
                              </a:lnTo>
                              <a:lnTo>
                                <a:pt x="539" y="398"/>
                              </a:lnTo>
                              <a:lnTo>
                                <a:pt x="523" y="406"/>
                              </a:lnTo>
                              <a:lnTo>
                                <a:pt x="498" y="410"/>
                              </a:lnTo>
                              <a:lnTo>
                                <a:pt x="496" y="412"/>
                              </a:lnTo>
                              <a:lnTo>
                                <a:pt x="619" y="412"/>
                              </a:lnTo>
                              <a:lnTo>
                                <a:pt x="628" y="397"/>
                              </a:lnTo>
                              <a:lnTo>
                                <a:pt x="637" y="367"/>
                              </a:lnTo>
                              <a:lnTo>
                                <a:pt x="640" y="345"/>
                              </a:lnTo>
                              <a:lnTo>
                                <a:pt x="640" y="338"/>
                              </a:lnTo>
                              <a:lnTo>
                                <a:pt x="640" y="325"/>
                              </a:lnTo>
                              <a:lnTo>
                                <a:pt x="640" y="324"/>
                              </a:lnTo>
                              <a:lnTo>
                                <a:pt x="639" y="323"/>
                              </a:lnTo>
                              <a:close/>
                              <a:moveTo>
                                <a:pt x="360" y="271"/>
                              </a:moveTo>
                              <a:lnTo>
                                <a:pt x="257" y="271"/>
                              </a:lnTo>
                              <a:lnTo>
                                <a:pt x="134" y="403"/>
                              </a:lnTo>
                              <a:lnTo>
                                <a:pt x="230" y="403"/>
                              </a:lnTo>
                              <a:lnTo>
                                <a:pt x="360" y="271"/>
                              </a:lnTo>
                              <a:close/>
                              <a:moveTo>
                                <a:pt x="1454" y="316"/>
                              </a:moveTo>
                              <a:lnTo>
                                <a:pt x="1312" y="316"/>
                              </a:lnTo>
                              <a:lnTo>
                                <a:pt x="1330" y="318"/>
                              </a:lnTo>
                              <a:lnTo>
                                <a:pt x="1345" y="325"/>
                              </a:lnTo>
                              <a:lnTo>
                                <a:pt x="1356" y="339"/>
                              </a:lnTo>
                              <a:lnTo>
                                <a:pt x="1359" y="361"/>
                              </a:lnTo>
                              <a:lnTo>
                                <a:pt x="1452" y="361"/>
                              </a:lnTo>
                              <a:lnTo>
                                <a:pt x="1455" y="346"/>
                              </a:lnTo>
                              <a:lnTo>
                                <a:pt x="1456" y="329"/>
                              </a:lnTo>
                              <a:lnTo>
                                <a:pt x="1454" y="316"/>
                              </a:lnTo>
                              <a:close/>
                              <a:moveTo>
                                <a:pt x="1518" y="0"/>
                              </a:moveTo>
                              <a:lnTo>
                                <a:pt x="1181" y="0"/>
                              </a:lnTo>
                              <a:lnTo>
                                <a:pt x="1181" y="298"/>
                              </a:lnTo>
                              <a:lnTo>
                                <a:pt x="1170" y="307"/>
                              </a:lnTo>
                              <a:lnTo>
                                <a:pt x="1153" y="324"/>
                              </a:lnTo>
                              <a:lnTo>
                                <a:pt x="1276" y="324"/>
                              </a:lnTo>
                              <a:lnTo>
                                <a:pt x="1312" y="316"/>
                              </a:lnTo>
                              <a:lnTo>
                                <a:pt x="1454" y="316"/>
                              </a:lnTo>
                              <a:lnTo>
                                <a:pt x="1454" y="311"/>
                              </a:lnTo>
                              <a:lnTo>
                                <a:pt x="1444" y="292"/>
                              </a:lnTo>
                              <a:lnTo>
                                <a:pt x="1442" y="290"/>
                              </a:lnTo>
                              <a:lnTo>
                                <a:pt x="1193" y="290"/>
                              </a:lnTo>
                              <a:lnTo>
                                <a:pt x="1193" y="12"/>
                              </a:lnTo>
                              <a:lnTo>
                                <a:pt x="1518" y="12"/>
                              </a:lnTo>
                              <a:lnTo>
                                <a:pt x="1518" y="0"/>
                              </a:lnTo>
                              <a:close/>
                              <a:moveTo>
                                <a:pt x="1332" y="254"/>
                              </a:moveTo>
                              <a:lnTo>
                                <a:pt x="1301" y="256"/>
                              </a:lnTo>
                              <a:lnTo>
                                <a:pt x="1266" y="261"/>
                              </a:lnTo>
                              <a:lnTo>
                                <a:pt x="1229" y="272"/>
                              </a:lnTo>
                              <a:lnTo>
                                <a:pt x="1193" y="290"/>
                              </a:lnTo>
                              <a:lnTo>
                                <a:pt x="1442" y="290"/>
                              </a:lnTo>
                              <a:lnTo>
                                <a:pt x="1426" y="275"/>
                              </a:lnTo>
                              <a:lnTo>
                                <a:pt x="1400" y="263"/>
                              </a:lnTo>
                              <a:lnTo>
                                <a:pt x="1369" y="256"/>
                              </a:lnTo>
                              <a:lnTo>
                                <a:pt x="1332" y="254"/>
                              </a:lnTo>
                              <a:close/>
                              <a:moveTo>
                                <a:pt x="789" y="0"/>
                              </a:moveTo>
                              <a:lnTo>
                                <a:pt x="451" y="0"/>
                              </a:lnTo>
                              <a:lnTo>
                                <a:pt x="451" y="271"/>
                              </a:lnTo>
                              <a:lnTo>
                                <a:pt x="463" y="271"/>
                              </a:lnTo>
                              <a:lnTo>
                                <a:pt x="463" y="12"/>
                              </a:lnTo>
                              <a:lnTo>
                                <a:pt x="789" y="12"/>
                              </a:lnTo>
                              <a:lnTo>
                                <a:pt x="789" y="0"/>
                              </a:lnTo>
                              <a:close/>
                              <a:moveTo>
                                <a:pt x="555" y="271"/>
                              </a:moveTo>
                              <a:lnTo>
                                <a:pt x="526" y="271"/>
                              </a:lnTo>
                              <a:lnTo>
                                <a:pt x="555" y="271"/>
                              </a:lnTo>
                              <a:close/>
                              <a:moveTo>
                                <a:pt x="789" y="12"/>
                              </a:moveTo>
                              <a:lnTo>
                                <a:pt x="777" y="12"/>
                              </a:lnTo>
                              <a:lnTo>
                                <a:pt x="777" y="271"/>
                              </a:lnTo>
                              <a:lnTo>
                                <a:pt x="789" y="271"/>
                              </a:lnTo>
                              <a:lnTo>
                                <a:pt x="789" y="12"/>
                              </a:lnTo>
                              <a:close/>
                            </a:path>
                          </a:pathLst>
                        </a:custGeom>
                        <a:solidFill>
                          <a:srgbClr val="0046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D1137" id="Forma Livre: Forma 38" o:spid="_x0000_s1026" style="position:absolute;margin-left:38.75pt;margin-top:70.45pt;width:75.9pt;height:29.85pt;z-index:-2516480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518,5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" path="m1191,467r-99,l1094,495r5,25l1110,543r17,20l1154,580r30,10l1215,595r29,2l1281,595r38,-3l1357,586r39,-8l1407,535r-138,l1238,531r-24,-12l1198,497r-7,-30xm423,l87,r,309l,590r77,l114,467r1404,l1518,455r-1305,l201,431r29,-28l134,403,174,271r-74,l100,12r323,l423,xm219,467r-94,l188,590r91,l219,467xm438,467r-82,l318,590r83,l438,467xm723,467r-83,l604,590r83,l723,467xm912,467r-151,l762,590r69,l912,467xm1046,467r-82,l937,590r82,l1046,467xm1424,467r-87,l1321,530r-13,2l1295,533r-13,2l1269,535r138,l1424,467xm423,12r-12,l411,287r-4,16l362,450r-2,5l561,455r29,-14l612,421r7,-9l457,412r9,-34l472,361r9,-38l639,323r-4,-15l627,294,607,280r-24,-7l555,271r-132,l423,12xm1153,l817,r,271l698,271,644,455r82,l759,340r68,l827,12r326,l1153,xm827,340r-68,l761,455r66,l827,340xm1087,271r-132,l837,455r83,l991,345r81,l1087,271xm1072,345r-81,l967,455r81,l1072,345xm1153,12r-12,l1141,340r-15,22l1114,385r-9,22l1099,428r-3,9l1095,446r-1,9l1193,455r,-10l1194,438r1,-5l1197,426r14,-40l1235,350r34,-24l1276,324r-123,l1153,12xm1440,404r-158,l1269,455r158,l1440,404xm1518,12r-12,l1506,455r12,l1518,12xm639,323r-129,l528,323r15,1l553,327r7,5l564,338r,11l559,366r-8,18l539,398r-16,8l498,410r-2,2l619,412r9,-15l637,367r3,-22l640,338r,-13l640,324r-1,-1xm360,271r-103,l134,403r96,l360,271xm1454,316r-142,l1330,318r15,7l1356,339r3,22l1452,361r3,-15l1456,329r-2,-13xm1518,l1181,r,298l1170,307r-17,17l1276,324r36,-8l1454,316r,-5l1444,292r-2,-2l1193,290r,-278l1518,12r,-12xm1332,254r-31,2l1266,261r-37,11l1193,290r249,l1426,275r-26,-12l1369,256r-37,-2xm789,l451,r,271l463,271r,-259l789,12,789,xm555,271r-29,l555,271xm789,12r-12,l777,271r12,l789,12xe" fillcolor="#00468b" stroked="f">
                <v:path arrowok="t" o:connecttype="custom" o:connectlocs="697865,1224915;751840,1269365;837565,1270635;805815,1234440;756285,1191260;0,1269365;963930,1183640;85090,1150620;268605,902335;119380,1269365;226060,1191260;459105,1191260;459105,1191260;527685,1269365;594995,1269365;848995,1191260;814070,1234440;268605,902335;229870,1180465;388620,1162050;299720,1123950;398145,1081405;268605,1066800;518795,1066800;481965,1110615;732155,894715;525145,1183640;531495,1183640;690245,1066800;665480,1183640;724535,1110615;697865,1166495;757555,1183640;760095,1165225;810260,1100455;814070,1151255;963930,902335;963930,902335;344805,1100455;358140,1116330;332105,1152525;398780,1146810;406400,1101090;163195,1066800;923290,1095375;861060,1109980;924560,1103630;749935,1083945;833120,1095375;915670,1078865;963930,894715;780415,1067435;889000,1061720;286385,894715;501015,902335;352425,1066800;493395,1066800" o:connectangles="0,0,0,0,0,0,0,0,0,0,0,0,0,0,0,0,0,0,0,0,0,0,0,0,0,0,0,0,0,0,0,0,0,0,0,0,0,0,0,0,0,0,0,0,0,0,0,0,0,0,0,0,0,0,0,0,0"/>
                <w10:wrap anchorx="page" anchory="page"/>
              </v:shape>
            </w:pict>
          </mc:Fallback>
        </mc:AlternateContent>
      </w:r>
      <w:r>
        <w:rPr>
          <w:noProof/>
        </w:rPr>
        <w:drawing>
          <wp:anchor distT="0" distB="0" distL="0" distR="0" simplePos="0" relativeHeight="251669504" behindDoc="1" locked="0" layoutInCell="1" allowOverlap="1" wp14:anchorId="71C13636" wp14:editId="6ED3F5C7">
            <wp:simplePos x="0" y="0"/>
            <wp:positionH relativeFrom="page">
              <wp:posOffset>1363294</wp:posOffset>
            </wp:positionH>
            <wp:positionV relativeFrom="page">
              <wp:posOffset>7448846</wp:posOffset>
            </wp:positionV>
            <wp:extent cx="2582494" cy="586226"/>
            <wp:effectExtent l="0" t="0" r="0" b="0"/>
            <wp:wrapNone/>
            <wp:docPr id="1" name="image1.png" descr="Texto&#10;&#10;O conteúdo gerado por IA pode estar incorre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Texto&#10;&#10;O conteúdo gerado por IA pode estar incorreto."/>
                    <pic:cNvPicPr/>
                  </pic:nvPicPr>
                  <pic:blipFill>
                    <a:blip r:embed="rId26" cstate="print"/>
                    <a:stretch>
                      <a:fillRect/>
                    </a:stretch>
                  </pic:blipFill>
                  <pic:spPr>
                    <a:xfrm>
                      <a:off x="0" y="0"/>
                      <a:ext cx="2582494" cy="586226"/>
                    </a:xfrm>
                    <a:prstGeom prst="rect">
                      <a:avLst/>
                    </a:prstGeom>
                  </pic:spPr>
                </pic:pic>
              </a:graphicData>
            </a:graphic>
          </wp:anchor>
        </w:drawing>
      </w:r>
      <w:r>
        <w:rPr>
          <w:noProof/>
          <w:sz w:val="22"/>
          <w:szCs w:val="22"/>
        </w:rPr>
        <mc:AlternateContent>
          <mc:Choice Requires="wps">
            <w:drawing>
              <wp:anchor distT="0" distB="0" distL="114300" distR="114300" simplePos="0" relativeHeight="251670528" behindDoc="1" locked="0" layoutInCell="1" allowOverlap="1" wp14:anchorId="37125942" wp14:editId="04318975">
                <wp:simplePos x="0" y="0"/>
                <wp:positionH relativeFrom="page">
                  <wp:posOffset>1584960</wp:posOffset>
                </wp:positionH>
                <wp:positionV relativeFrom="page">
                  <wp:posOffset>1824990</wp:posOffset>
                </wp:positionV>
                <wp:extent cx="5268595" cy="1043305"/>
                <wp:effectExtent l="0" t="0" r="0" b="0"/>
                <wp:wrapNone/>
                <wp:docPr id="1907971338" name="Caixa de Texto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0433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DF0A78" w14:textId="77777777" w:rsidR="00E533AC" w:rsidRPr="00E837D4" w:rsidRDefault="00E533AC" w:rsidP="00E837D4">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E837D4">
                              <w:rPr>
                                <w:rFonts w:ascii="Arial" w:eastAsia="Arial" w:hAnsi="Arial" w:cs="Arial"/>
                                <w:b/>
                                <w:i/>
                                <w:sz w:val="20"/>
                                <w:szCs w:val="22"/>
                                <w:lang w:val="pt-PT" w:eastAsia="pt-PT" w:bidi="pt-PT"/>
                              </w:rPr>
                              <w:t>Conclusão sobre as demonstrações contábeis intermediárias individuais</w:t>
                            </w:r>
                          </w:p>
                          <w:p w14:paraId="33A153C5" w14:textId="77777777" w:rsidR="00E533AC" w:rsidRPr="00E533AC" w:rsidRDefault="00E533AC" w:rsidP="00E837D4">
                            <w:pPr>
                              <w:pStyle w:val="Corpodetexto"/>
                              <w:autoSpaceDE w:val="0"/>
                              <w:autoSpaceDN w:val="0"/>
                              <w:spacing w:before="1"/>
                              <w:ind w:left="20" w:right="17"/>
                              <w:jc w:val="both"/>
                              <w:rPr>
                                <w:lang w:val="pt-BR"/>
                              </w:rPr>
                            </w:pPr>
                            <w:r w:rsidRPr="00E837D4">
                              <w:rPr>
                                <w:rFonts w:cs="Arial"/>
                                <w:lang w:val="pt-PT" w:eastAsia="pt-PT" w:bidi="pt-PT"/>
                              </w:rPr>
                              <w:t>Com base em nossa revisão, não temos conhecimento de nenhum fato que nos leve a acreditar que as demonstrações contábeis intermediárias individuais, acima referidas, não apresentam adequadamente, em todos os aspectos relevantes, a posição patrimonial e financeira individual da BB Seguridade Participações S.A em 31 de março de 2025, o desempenho individual de suas operações e os seus fluxos de</w:t>
                            </w:r>
                            <w:r w:rsidRPr="00E533AC">
                              <w:rPr>
                                <w:spacing w:val="-15"/>
                                <w:lang w:val="pt-BR"/>
                              </w:rPr>
                              <w:t xml:space="preserve"> </w:t>
                            </w:r>
                            <w:r w:rsidRPr="00E533AC">
                              <w:rPr>
                                <w:lang w:val="pt-BR"/>
                              </w:rPr>
                              <w:t>caixa</w:t>
                            </w:r>
                            <w:r w:rsidRPr="00E533AC">
                              <w:rPr>
                                <w:spacing w:val="-10"/>
                                <w:lang w:val="pt-BR"/>
                              </w:rPr>
                              <w:t xml:space="preserve"> </w:t>
                            </w:r>
                            <w:r w:rsidRPr="00E533AC">
                              <w:rPr>
                                <w:lang w:val="pt-BR"/>
                              </w:rPr>
                              <w:t>individuais</w:t>
                            </w:r>
                            <w:r w:rsidRPr="00E533AC">
                              <w:rPr>
                                <w:spacing w:val="-13"/>
                                <w:lang w:val="pt-BR"/>
                              </w:rPr>
                              <w:t xml:space="preserve"> </w:t>
                            </w:r>
                            <w:r w:rsidRPr="00E533AC">
                              <w:rPr>
                                <w:lang w:val="pt-BR"/>
                              </w:rPr>
                              <w:t>para</w:t>
                            </w:r>
                            <w:r w:rsidRPr="00E533AC">
                              <w:rPr>
                                <w:spacing w:val="-14"/>
                                <w:lang w:val="pt-BR"/>
                              </w:rPr>
                              <w:t xml:space="preserve"> </w:t>
                            </w:r>
                            <w:r w:rsidRPr="00E533AC">
                              <w:rPr>
                                <w:lang w:val="pt-BR"/>
                              </w:rPr>
                              <w:t>o</w:t>
                            </w:r>
                            <w:r w:rsidRPr="00E533AC">
                              <w:rPr>
                                <w:spacing w:val="-15"/>
                                <w:lang w:val="pt-BR"/>
                              </w:rPr>
                              <w:t xml:space="preserve"> </w:t>
                            </w:r>
                            <w:r w:rsidRPr="00E533AC">
                              <w:rPr>
                                <w:lang w:val="pt-BR"/>
                              </w:rPr>
                              <w:t>período de três meses findo nessa data, de acordo com as práticas contábeis adotadas no</w:t>
                            </w:r>
                            <w:r w:rsidRPr="00E533AC">
                              <w:rPr>
                                <w:spacing w:val="-13"/>
                                <w:lang w:val="pt-BR"/>
                              </w:rPr>
                              <w:t xml:space="preserve"> </w:t>
                            </w:r>
                            <w:r w:rsidRPr="00E533AC">
                              <w:rPr>
                                <w:lang w:val="pt-BR"/>
                              </w:rPr>
                              <w:t>Brasil.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125942" id="Caixa de Texto 37" o:spid="_x0000_s1033" type="#_x0000_t202" style="position:absolute;margin-left:124.8pt;margin-top:143.7pt;width:414.85pt;height:82.1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" filled="f" stroked="f">
                <v:textbox inset="0,0,0,0">
                  <w:txbxContent>
                    <w:p w14:paraId="1CDF0A78" w14:textId="77777777" w:rsidR="00E533AC" w:rsidRPr="00E837D4" w:rsidRDefault="00E533AC" w:rsidP="00E837D4">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E837D4">
                        <w:rPr>
                          <w:rFonts w:ascii="Arial" w:eastAsia="Arial" w:hAnsi="Arial" w:cs="Arial"/>
                          <w:b/>
                          <w:i/>
                          <w:sz w:val="20"/>
                          <w:szCs w:val="22"/>
                          <w:lang w:val="pt-PT" w:eastAsia="pt-PT" w:bidi="pt-PT"/>
                        </w:rPr>
                        <w:t>Conclusão sobre as demonstrações contábeis intermediárias individuais</w:t>
                      </w:r>
                    </w:p>
                    <w:p w14:paraId="33A153C5" w14:textId="77777777" w:rsidR="00E533AC" w:rsidRPr="00E533AC" w:rsidRDefault="00E533AC" w:rsidP="00E837D4">
                      <w:pPr>
                        <w:pStyle w:val="Corpodetexto"/>
                        <w:autoSpaceDE w:val="0"/>
                        <w:autoSpaceDN w:val="0"/>
                        <w:spacing w:before="1"/>
                        <w:ind w:left="20" w:right="17"/>
                        <w:jc w:val="both"/>
                        <w:rPr>
                          <w:lang w:val="pt-BR"/>
                        </w:rPr>
                      </w:pPr>
                      <w:r w:rsidRPr="00E837D4">
                        <w:rPr>
                          <w:rFonts w:cs="Arial"/>
                          <w:lang w:val="pt-PT" w:eastAsia="pt-PT" w:bidi="pt-PT"/>
                        </w:rPr>
                        <w:t>Com base em nossa revisão, não temos conhecimento de nenhum fato que nos leve a acreditar que as demonstrações contábeis intermediárias individuais, acima referidas, não apresentam adequadamente, em todos os aspectos relevantes, a posição patrimonial e financeira individual da BB Seguridade Participações S.A em 31 de março de 2025, o desempenho individual de suas operações e os seus fluxos de</w:t>
                      </w:r>
                      <w:r w:rsidRPr="00E533AC">
                        <w:rPr>
                          <w:spacing w:val="-15"/>
                          <w:lang w:val="pt-BR"/>
                        </w:rPr>
                        <w:t xml:space="preserve"> </w:t>
                      </w:r>
                      <w:r w:rsidRPr="00E533AC">
                        <w:rPr>
                          <w:lang w:val="pt-BR"/>
                        </w:rPr>
                        <w:t>caixa</w:t>
                      </w:r>
                      <w:r w:rsidRPr="00E533AC">
                        <w:rPr>
                          <w:spacing w:val="-10"/>
                          <w:lang w:val="pt-BR"/>
                        </w:rPr>
                        <w:t xml:space="preserve"> </w:t>
                      </w:r>
                      <w:r w:rsidRPr="00E533AC">
                        <w:rPr>
                          <w:lang w:val="pt-BR"/>
                        </w:rPr>
                        <w:t>individuais</w:t>
                      </w:r>
                      <w:r w:rsidRPr="00E533AC">
                        <w:rPr>
                          <w:spacing w:val="-13"/>
                          <w:lang w:val="pt-BR"/>
                        </w:rPr>
                        <w:t xml:space="preserve"> </w:t>
                      </w:r>
                      <w:r w:rsidRPr="00E533AC">
                        <w:rPr>
                          <w:lang w:val="pt-BR"/>
                        </w:rPr>
                        <w:t>para</w:t>
                      </w:r>
                      <w:r w:rsidRPr="00E533AC">
                        <w:rPr>
                          <w:spacing w:val="-14"/>
                          <w:lang w:val="pt-BR"/>
                        </w:rPr>
                        <w:t xml:space="preserve"> </w:t>
                      </w:r>
                      <w:r w:rsidRPr="00E533AC">
                        <w:rPr>
                          <w:lang w:val="pt-BR"/>
                        </w:rPr>
                        <w:t>o</w:t>
                      </w:r>
                      <w:r w:rsidRPr="00E533AC">
                        <w:rPr>
                          <w:spacing w:val="-15"/>
                          <w:lang w:val="pt-BR"/>
                        </w:rPr>
                        <w:t xml:space="preserve"> </w:t>
                      </w:r>
                      <w:r w:rsidRPr="00E533AC">
                        <w:rPr>
                          <w:lang w:val="pt-BR"/>
                        </w:rPr>
                        <w:t>período de três meses findo nessa data, de acordo com as práticas contábeis adotadas no</w:t>
                      </w:r>
                      <w:r w:rsidRPr="00E533AC">
                        <w:rPr>
                          <w:spacing w:val="-13"/>
                          <w:lang w:val="pt-BR"/>
                        </w:rPr>
                        <w:t xml:space="preserve"> </w:t>
                      </w:r>
                      <w:r w:rsidRPr="00E533AC">
                        <w:rPr>
                          <w:lang w:val="pt-BR"/>
                        </w:rPr>
                        <w:t>Brasil.</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1552" behindDoc="1" locked="0" layoutInCell="1" allowOverlap="1" wp14:anchorId="55F6F824" wp14:editId="7B0B930B">
                <wp:simplePos x="0" y="0"/>
                <wp:positionH relativeFrom="page">
                  <wp:posOffset>1584960</wp:posOffset>
                </wp:positionH>
                <wp:positionV relativeFrom="page">
                  <wp:posOffset>2994025</wp:posOffset>
                </wp:positionV>
                <wp:extent cx="5270500" cy="1188720"/>
                <wp:effectExtent l="0" t="0" r="0" b="0"/>
                <wp:wrapNone/>
                <wp:docPr id="1377591759" name="Caixa de Texto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70500" cy="1188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176C8E" w14:textId="77777777" w:rsidR="00E533AC" w:rsidRPr="00E837D4" w:rsidRDefault="00E533AC" w:rsidP="00E837D4">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E837D4">
                              <w:rPr>
                                <w:rFonts w:ascii="Arial" w:eastAsia="Arial" w:hAnsi="Arial" w:cs="Arial"/>
                                <w:b/>
                                <w:i/>
                                <w:sz w:val="20"/>
                                <w:szCs w:val="22"/>
                                <w:lang w:val="pt-PT" w:eastAsia="pt-PT" w:bidi="pt-PT"/>
                              </w:rPr>
                              <w:t>Conclusão sobre as demonstrações contábeis intermediárias consolidadas</w:t>
                            </w:r>
                          </w:p>
                          <w:p w14:paraId="50AC6212" w14:textId="77777777" w:rsidR="00E533AC" w:rsidRPr="00E837D4" w:rsidRDefault="00E533AC" w:rsidP="00E837D4">
                            <w:pPr>
                              <w:pStyle w:val="Corpodetexto"/>
                              <w:autoSpaceDE w:val="0"/>
                              <w:autoSpaceDN w:val="0"/>
                              <w:spacing w:before="1"/>
                              <w:ind w:left="20" w:right="17"/>
                              <w:jc w:val="both"/>
                              <w:rPr>
                                <w:rFonts w:cs="Arial"/>
                                <w:lang w:val="pt-PT" w:eastAsia="pt-PT" w:bidi="pt-PT"/>
                              </w:rPr>
                            </w:pPr>
                            <w:r w:rsidRPr="00E837D4">
                              <w:rPr>
                                <w:rFonts w:cs="Arial"/>
                                <w:lang w:val="pt-PT" w:eastAsia="pt-PT" w:bidi="pt-PT"/>
                              </w:rPr>
                              <w:t>Com base em nossa revisão, não temos conhecimento de nenhum fato que nos leve a acreditar que as demonstrações contábeis intermediárias consolidadas, acima referidas, não apresentam adequadamente, em todos os aspectos relevantes, a posição patrimonial e financeira consolidada da BB Seguridade Participações S.A em 31 de março de 2025, o desempenho consolidado de suas operações e os seus fluxos de caixa consolidados para o período de três meses findo nessa data, de acordo com as práticas contábeis adotadas no Brasil e com as normas internacionais de relatório financeiro (IFRS), emitidas pelo IASB.</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F6F824" id="Caixa de Texto 36" o:spid="_x0000_s1034" type="#_x0000_t202" style="position:absolute;margin-left:124.8pt;margin-top:235.75pt;width:415pt;height:93.6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" filled="f" stroked="f">
                <v:textbox inset="0,0,0,0">
                  <w:txbxContent>
                    <w:p w14:paraId="4F176C8E" w14:textId="77777777" w:rsidR="00E533AC" w:rsidRPr="00E837D4" w:rsidRDefault="00E533AC" w:rsidP="00E837D4">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E837D4">
                        <w:rPr>
                          <w:rFonts w:ascii="Arial" w:eastAsia="Arial" w:hAnsi="Arial" w:cs="Arial"/>
                          <w:b/>
                          <w:i/>
                          <w:sz w:val="20"/>
                          <w:szCs w:val="22"/>
                          <w:lang w:val="pt-PT" w:eastAsia="pt-PT" w:bidi="pt-PT"/>
                        </w:rPr>
                        <w:t>Conclusão sobre as demonstrações contábeis intermediárias consolidadas</w:t>
                      </w:r>
                    </w:p>
                    <w:p w14:paraId="50AC6212" w14:textId="77777777" w:rsidR="00E533AC" w:rsidRPr="00E837D4" w:rsidRDefault="00E533AC" w:rsidP="00E837D4">
                      <w:pPr>
                        <w:pStyle w:val="Corpodetexto"/>
                        <w:autoSpaceDE w:val="0"/>
                        <w:autoSpaceDN w:val="0"/>
                        <w:spacing w:before="1"/>
                        <w:ind w:left="20" w:right="17"/>
                        <w:jc w:val="both"/>
                        <w:rPr>
                          <w:rFonts w:cs="Arial"/>
                          <w:lang w:val="pt-PT" w:eastAsia="pt-PT" w:bidi="pt-PT"/>
                        </w:rPr>
                      </w:pPr>
                      <w:r w:rsidRPr="00E837D4">
                        <w:rPr>
                          <w:rFonts w:cs="Arial"/>
                          <w:lang w:val="pt-PT" w:eastAsia="pt-PT" w:bidi="pt-PT"/>
                        </w:rPr>
                        <w:t>Com base em nossa revisão, não temos conhecimento de nenhum fato que nos leve a acreditar que as demonstrações contábeis intermediárias consolidadas, acima referidas, não apresentam adequadamente, em todos os aspectos relevantes, a posição patrimonial e financeira consolidada da BB Seguridade Participações S.A em 31 de março de 2025, o desempenho consolidado de suas operações e os seus fluxos de caixa consolidados para o período de três meses findo nessa data, de acordo com as práticas contábeis adotadas no Brasil e com as normas internacionais de relatório financeiro (IFRS), emitidas pelo IASB.</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6672" behindDoc="1" locked="0" layoutInCell="1" allowOverlap="1" wp14:anchorId="000952B3" wp14:editId="0404B652">
                <wp:simplePos x="0" y="0"/>
                <wp:positionH relativeFrom="page">
                  <wp:posOffset>5937250</wp:posOffset>
                </wp:positionH>
                <wp:positionV relativeFrom="page">
                  <wp:posOffset>6207125</wp:posOffset>
                </wp:positionV>
                <wp:extent cx="95250" cy="167005"/>
                <wp:effectExtent l="0" t="0" r="0" b="0"/>
                <wp:wrapNone/>
                <wp:docPr id="1240251953" name="Caixa de Texto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0A8C59" w14:textId="77777777" w:rsidR="00E533AC" w:rsidRDefault="00E533AC" w:rsidP="00E533AC">
                            <w:pPr>
                              <w:pStyle w:val="Corpodetexto"/>
                            </w:pPr>
                            <w:r>
                              <w:rPr>
                                <w:w w:val="99"/>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0952B3" id="Caixa de Texto 31" o:spid="_x0000_s1035" type="#_x0000_t202" style="position:absolute;margin-left:467.5pt;margin-top:488.75pt;width:7.5pt;height:13.15pt;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" filled="f" stroked="f">
                <v:textbox inset="0,0,0,0">
                  <w:txbxContent>
                    <w:p w14:paraId="020A8C59" w14:textId="77777777" w:rsidR="00E533AC" w:rsidRDefault="00E533AC" w:rsidP="00E533AC">
                      <w:pPr>
                        <w:pStyle w:val="Corpodetexto"/>
                      </w:pPr>
                      <w:r>
                        <w:rPr>
                          <w:w w:val="99"/>
                        </w:rPr>
                        <w:t>e</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8720" behindDoc="1" locked="0" layoutInCell="1" allowOverlap="1" wp14:anchorId="6AC892BA" wp14:editId="16A6FBE9">
                <wp:simplePos x="0" y="0"/>
                <wp:positionH relativeFrom="page">
                  <wp:posOffset>1584960</wp:posOffset>
                </wp:positionH>
                <wp:positionV relativeFrom="page">
                  <wp:posOffset>6644640</wp:posOffset>
                </wp:positionV>
                <wp:extent cx="1642745" cy="167005"/>
                <wp:effectExtent l="0" t="0" r="0" b="0"/>
                <wp:wrapNone/>
                <wp:docPr id="1545136975" name="Caixa de Texto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274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97FC7F" w14:textId="77777777" w:rsidR="00E533AC" w:rsidRDefault="00E533AC" w:rsidP="00E837D4">
                            <w:pPr>
                              <w:pStyle w:val="Corpodetexto"/>
                              <w:autoSpaceDE w:val="0"/>
                              <w:autoSpaceDN w:val="0"/>
                              <w:spacing w:before="12"/>
                              <w:ind w:left="20"/>
                            </w:pPr>
                            <w:r w:rsidRPr="00E837D4">
                              <w:rPr>
                                <w:rFonts w:cs="Arial"/>
                                <w:lang w:val="pt-PT" w:eastAsia="pt-PT" w:bidi="pt-PT"/>
                              </w:rPr>
                              <w:t>Brasília</w:t>
                            </w:r>
                            <w:r>
                              <w:t xml:space="preserve">, 02 de </w:t>
                            </w:r>
                            <w:r>
                              <w:t>maio de 2025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C892BA" id="Caixa de Texto 29" o:spid="_x0000_s1036" type="#_x0000_t202" style="position:absolute;margin-left:124.8pt;margin-top:523.2pt;width:129.35pt;height:13.15pt;z-index:-251637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" filled="f" stroked="f">
                <v:textbox inset="0,0,0,0">
                  <w:txbxContent>
                    <w:p w14:paraId="2997FC7F" w14:textId="77777777" w:rsidR="00E533AC" w:rsidRDefault="00E533AC" w:rsidP="00E837D4">
                      <w:pPr>
                        <w:pStyle w:val="Corpodetexto"/>
                        <w:autoSpaceDE w:val="0"/>
                        <w:autoSpaceDN w:val="0"/>
                        <w:spacing w:before="12"/>
                        <w:ind w:left="20"/>
                      </w:pPr>
                      <w:r w:rsidRPr="00E837D4">
                        <w:rPr>
                          <w:rFonts w:cs="Arial"/>
                          <w:lang w:val="pt-PT" w:eastAsia="pt-PT" w:bidi="pt-PT"/>
                        </w:rPr>
                        <w:t>Brasília</w:t>
                      </w:r>
                      <w:r>
                        <w:t xml:space="preserve">, 02 de </w:t>
                      </w:r>
                      <w:r>
                        <w:t>maio de 2025</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79744" behindDoc="1" locked="0" layoutInCell="1" allowOverlap="1" wp14:anchorId="2BB1E0A7" wp14:editId="2542FFDA">
                <wp:simplePos x="0" y="0"/>
                <wp:positionH relativeFrom="page">
                  <wp:posOffset>1584960</wp:posOffset>
                </wp:positionH>
                <wp:positionV relativeFrom="page">
                  <wp:posOffset>7083425</wp:posOffset>
                </wp:positionV>
                <wp:extent cx="2162175" cy="311785"/>
                <wp:effectExtent l="0" t="0" r="0" b="0"/>
                <wp:wrapNone/>
                <wp:docPr id="611133500" name="Caixa de Texto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BE4CC8" w14:textId="77777777" w:rsidR="00E533AC" w:rsidRPr="005874C9" w:rsidRDefault="00E533AC" w:rsidP="005874C9">
                            <w:pPr>
                              <w:pStyle w:val="Corpodetexto"/>
                              <w:autoSpaceDE w:val="0"/>
                              <w:autoSpaceDN w:val="0"/>
                              <w:spacing w:before="1"/>
                              <w:ind w:left="20" w:right="17"/>
                              <w:jc w:val="both"/>
                              <w:rPr>
                                <w:rFonts w:cs="Arial"/>
                                <w:lang w:val="pt-PT" w:eastAsia="pt-PT" w:bidi="pt-PT"/>
                              </w:rPr>
                            </w:pPr>
                            <w:r w:rsidRPr="00E837D4">
                              <w:rPr>
                                <w:rFonts w:cs="Arial"/>
                                <w:lang w:val="pt-PT" w:eastAsia="pt-PT" w:bidi="pt-PT"/>
                              </w:rPr>
                              <w:t>KPMG Auditores Independentes Ltda. CRC SP-</w:t>
                            </w:r>
                            <w:r w:rsidRPr="005874C9">
                              <w:rPr>
                                <w:rFonts w:cs="Arial"/>
                                <w:lang w:val="pt-PT" w:eastAsia="pt-PT" w:bidi="pt-PT"/>
                              </w:rPr>
                              <w:t xml:space="preserve"> 014428/F-0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B1E0A7" id="Caixa de Texto 28" o:spid="_x0000_s1037" type="#_x0000_t202" style="position:absolute;margin-left:124.8pt;margin-top:557.75pt;width:170.25pt;height:24.55pt;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" filled="f" stroked="f">
                <v:textbox inset="0,0,0,0">
                  <w:txbxContent>
                    <w:p w14:paraId="46BE4CC8" w14:textId="77777777" w:rsidR="00E533AC" w:rsidRPr="005874C9" w:rsidRDefault="00E533AC" w:rsidP="005874C9">
                      <w:pPr>
                        <w:pStyle w:val="Corpodetexto"/>
                        <w:autoSpaceDE w:val="0"/>
                        <w:autoSpaceDN w:val="0"/>
                        <w:spacing w:before="1"/>
                        <w:ind w:left="20" w:right="17"/>
                        <w:jc w:val="both"/>
                        <w:rPr>
                          <w:rFonts w:cs="Arial"/>
                          <w:lang w:val="pt-PT" w:eastAsia="pt-PT" w:bidi="pt-PT"/>
                        </w:rPr>
                      </w:pPr>
                      <w:r w:rsidRPr="00E837D4">
                        <w:rPr>
                          <w:rFonts w:cs="Arial"/>
                          <w:lang w:val="pt-PT" w:eastAsia="pt-PT" w:bidi="pt-PT"/>
                        </w:rPr>
                        <w:t>KPMG Auditores Independentes Ltda. CRC SP-</w:t>
                      </w:r>
                      <w:r w:rsidRPr="005874C9">
                        <w:rPr>
                          <w:rFonts w:cs="Arial"/>
                          <w:lang w:val="pt-PT" w:eastAsia="pt-PT" w:bidi="pt-PT"/>
                        </w:rPr>
                        <w:t xml:space="preserve"> 014428/F-0</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0768" behindDoc="1" locked="0" layoutInCell="1" allowOverlap="1" wp14:anchorId="620424A2" wp14:editId="6D7F7CCB">
                <wp:simplePos x="0" y="0"/>
                <wp:positionH relativeFrom="page">
                  <wp:posOffset>1584960</wp:posOffset>
                </wp:positionH>
                <wp:positionV relativeFrom="page">
                  <wp:posOffset>8016875</wp:posOffset>
                </wp:positionV>
                <wp:extent cx="1864995" cy="313055"/>
                <wp:effectExtent l="0" t="0" r="0" b="0"/>
                <wp:wrapNone/>
                <wp:docPr id="1996441213" name="Caixa de Tex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64995" cy="3130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D947AC9" w14:textId="77777777" w:rsidR="00E533AC" w:rsidRPr="005874C9" w:rsidRDefault="00E533AC" w:rsidP="005874C9">
                            <w:pPr>
                              <w:pStyle w:val="Corpodetexto"/>
                              <w:autoSpaceDE w:val="0"/>
                              <w:autoSpaceDN w:val="0"/>
                              <w:spacing w:before="1"/>
                              <w:ind w:left="20" w:right="17"/>
                              <w:jc w:val="both"/>
                              <w:rPr>
                                <w:rFonts w:cs="Arial"/>
                                <w:lang w:val="pt-PT" w:eastAsia="pt-PT" w:bidi="pt-PT"/>
                              </w:rPr>
                            </w:pPr>
                            <w:r w:rsidRPr="005874C9">
                              <w:rPr>
                                <w:rFonts w:cs="Arial"/>
                                <w:lang w:val="pt-PT" w:eastAsia="pt-PT" w:bidi="pt-PT"/>
                              </w:rPr>
                              <w:t>Pedro Henrique Moura Machado Contador CRC GO-022139/O-4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0424A2" id="Caixa de Texto 27" o:spid="_x0000_s1038" type="#_x0000_t202" style="position:absolute;margin-left:124.8pt;margin-top:631.25pt;width:146.85pt;height:24.6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" filled="f" stroked="f">
                <v:textbox inset="0,0,0,0">
                  <w:txbxContent>
                    <w:p w14:paraId="0D947AC9" w14:textId="77777777" w:rsidR="00E533AC" w:rsidRPr="005874C9" w:rsidRDefault="00E533AC" w:rsidP="005874C9">
                      <w:pPr>
                        <w:pStyle w:val="Corpodetexto"/>
                        <w:autoSpaceDE w:val="0"/>
                        <w:autoSpaceDN w:val="0"/>
                        <w:spacing w:before="1"/>
                        <w:ind w:left="20" w:right="17"/>
                        <w:jc w:val="both"/>
                        <w:rPr>
                          <w:rFonts w:cs="Arial"/>
                          <w:lang w:val="pt-PT" w:eastAsia="pt-PT" w:bidi="pt-PT"/>
                        </w:rPr>
                      </w:pPr>
                      <w:r w:rsidRPr="005874C9">
                        <w:rPr>
                          <w:rFonts w:cs="Arial"/>
                          <w:lang w:val="pt-PT" w:eastAsia="pt-PT" w:bidi="pt-PT"/>
                        </w:rPr>
                        <w:t>Pedro Henrique Moura Machado Contador CRC GO-022139/O-4</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1792" behindDoc="1" locked="0" layoutInCell="1" allowOverlap="1" wp14:anchorId="53FE3D02" wp14:editId="2D719160">
                <wp:simplePos x="0" y="0"/>
                <wp:positionH relativeFrom="page">
                  <wp:posOffset>1654810</wp:posOffset>
                </wp:positionH>
                <wp:positionV relativeFrom="page">
                  <wp:posOffset>9948545</wp:posOffset>
                </wp:positionV>
                <wp:extent cx="2481580" cy="344805"/>
                <wp:effectExtent l="0" t="0" r="0" b="0"/>
                <wp:wrapNone/>
                <wp:docPr id="2083968164" name="Caixa de Texto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1580" cy="3448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373A9A" w14:textId="77777777" w:rsidR="00E533AC" w:rsidRPr="002B53D6" w:rsidRDefault="00E533AC" w:rsidP="002B53D6">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2B53D6">
                              <w:rPr>
                                <w:rFonts w:ascii="Arial" w:eastAsia="Arial" w:hAnsi="Arial" w:cs="Arial"/>
                                <w:color w:val="929497"/>
                                <w:sz w:val="11"/>
                                <w:szCs w:val="22"/>
                                <w:lang w:val="pt-PT" w:eastAsia="pt-PT" w:bidi="pt-PT"/>
                              </w:rPr>
                              <w:t xml:space="preserve">KPMG Auditores Independentes Ltda., uma sociedade simples brasileira, de responsabilidade limitada e firma-membro da organização global KPMG de firmas-membro independentes licenciadas da KPMG </w:t>
                            </w:r>
                            <w:r w:rsidRPr="002B53D6">
                              <w:rPr>
                                <w:rFonts w:ascii="Arial" w:eastAsia="Arial" w:hAnsi="Arial" w:cs="Arial"/>
                                <w:color w:val="929497"/>
                                <w:sz w:val="11"/>
                                <w:szCs w:val="22"/>
                                <w:lang w:val="pt-PT" w:eastAsia="pt-PT" w:bidi="pt-PT"/>
                              </w:rPr>
                              <w:t>International Limited, uma empresa inglesa privada de responsabilidade limitada.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FE3D02" id="Caixa de Texto 26" o:spid="_x0000_s1039" type="#_x0000_t202" style="position:absolute;margin-left:130.3pt;margin-top:783.35pt;width:195.4pt;height:27.15pt;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" filled="f" stroked="f">
                <v:textbox inset="0,0,0,0">
                  <w:txbxContent>
                    <w:p w14:paraId="14373A9A" w14:textId="77777777" w:rsidR="00E533AC" w:rsidRPr="002B53D6" w:rsidRDefault="00E533AC" w:rsidP="002B53D6">
                      <w:pPr>
                        <w:widowControl w:val="0"/>
                        <w:autoSpaceDE w:val="0"/>
                        <w:autoSpaceDN w:val="0"/>
                        <w:spacing w:before="16" w:after="0" w:line="240" w:lineRule="auto"/>
                        <w:ind w:left="20" w:right="17"/>
                        <w:rPr>
                          <w:rFonts w:ascii="Arial" w:eastAsia="Arial" w:hAnsi="Arial" w:cs="Arial"/>
                          <w:color w:val="929497"/>
                          <w:sz w:val="11"/>
                          <w:szCs w:val="22"/>
                          <w:lang w:val="pt-PT" w:eastAsia="pt-PT" w:bidi="pt-PT"/>
                        </w:rPr>
                      </w:pPr>
                      <w:r w:rsidRPr="002B53D6">
                        <w:rPr>
                          <w:rFonts w:ascii="Arial" w:eastAsia="Arial" w:hAnsi="Arial" w:cs="Arial"/>
                          <w:color w:val="929497"/>
                          <w:sz w:val="11"/>
                          <w:szCs w:val="22"/>
                          <w:lang w:val="pt-PT" w:eastAsia="pt-PT" w:bidi="pt-PT"/>
                        </w:rPr>
                        <w:t xml:space="preserve">KPMG Auditores Independentes Ltda., uma sociedade simples brasileira, de responsabilidade limitada e firma-membro da organização global KPMG de firmas-membro independentes licenciadas da KPMG </w:t>
                      </w:r>
                      <w:r w:rsidRPr="002B53D6">
                        <w:rPr>
                          <w:rFonts w:ascii="Arial" w:eastAsia="Arial" w:hAnsi="Arial" w:cs="Arial"/>
                          <w:color w:val="929497"/>
                          <w:sz w:val="11"/>
                          <w:szCs w:val="22"/>
                          <w:lang w:val="pt-PT" w:eastAsia="pt-PT" w:bidi="pt-PT"/>
                        </w:rPr>
                        <w:t>International Limited, uma empresa inglesa privada de responsabilidade limitada.</w:t>
                      </w:r>
                    </w:p>
                  </w:txbxContent>
                </v:textbox>
                <w10:wrap anchorx="page" anchory="page"/>
              </v:shape>
            </w:pict>
          </mc:Fallback>
        </mc:AlternateContent>
      </w:r>
      <w:r>
        <w:rPr>
          <w:noProof/>
          <w:sz w:val="22"/>
          <w:szCs w:val="22"/>
        </w:rPr>
        <mc:AlternateContent>
          <mc:Choice Requires="wps">
            <w:drawing>
              <wp:anchor distT="0" distB="0" distL="114300" distR="114300" simplePos="0" relativeHeight="251683840" behindDoc="1" locked="0" layoutInCell="1" allowOverlap="1" wp14:anchorId="0AE982B7" wp14:editId="1201881B">
                <wp:simplePos x="0" y="0"/>
                <wp:positionH relativeFrom="page">
                  <wp:posOffset>6765925</wp:posOffset>
                </wp:positionH>
                <wp:positionV relativeFrom="page">
                  <wp:posOffset>10282555</wp:posOffset>
                </wp:positionV>
                <wp:extent cx="60325" cy="95885"/>
                <wp:effectExtent l="0" t="0" r="0" b="0"/>
                <wp:wrapNone/>
                <wp:docPr id="1230651445" name="Caixa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25" cy="95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3F6FD56" w14:textId="77777777" w:rsidR="00E533AC" w:rsidRDefault="00E533AC" w:rsidP="00E533AC">
                            <w:pPr>
                              <w:spacing w:line="132" w:lineRule="exact"/>
                              <w:ind w:left="20"/>
                              <w:rPr>
                                <w:rFonts w:ascii="Calibri"/>
                                <w:sz w:val="11"/>
                              </w:rPr>
                            </w:pPr>
                            <w:r>
                              <w:rPr>
                                <w:rFonts w:ascii="Calibri"/>
                                <w:sz w:val="11"/>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E982B7" id="Caixa de Texto 24" o:spid="_x0000_s1040" type="#_x0000_t202" style="position:absolute;margin-left:532.75pt;margin-top:809.65pt;width:4.75pt;height:7.55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" filled="f" stroked="f">
                <v:textbox inset="0,0,0,0">
                  <w:txbxContent>
                    <w:p w14:paraId="33F6FD56" w14:textId="77777777" w:rsidR="00E533AC" w:rsidRDefault="00E533AC" w:rsidP="00E533AC">
                      <w:pPr>
                        <w:spacing w:line="132" w:lineRule="exact"/>
                        <w:ind w:left="20"/>
                        <w:rPr>
                          <w:rFonts w:ascii="Calibri"/>
                          <w:sz w:val="11"/>
                        </w:rPr>
                      </w:pPr>
                      <w:r>
                        <w:rPr>
                          <w:rFonts w:ascii="Calibri"/>
                          <w:sz w:val="11"/>
                        </w:rPr>
                        <w:t>2</w:t>
                      </w:r>
                    </w:p>
                  </w:txbxContent>
                </v:textbox>
                <w10:wrap anchorx="page" anchory="page"/>
              </v:shape>
            </w:pict>
          </mc:Fallback>
        </mc:AlternateContent>
      </w:r>
    </w:p>
    <w:p w14:paraId="72370C14" w14:textId="349F2FCF" w:rsidR="00507B10" w:rsidRDefault="005874C9" w:rsidP="00DD14B8">
      <w:pPr>
        <w:widowControl w:val="0"/>
        <w:autoSpaceDE w:val="0"/>
        <w:autoSpaceDN w:val="0"/>
        <w:spacing w:after="0" w:line="240" w:lineRule="auto"/>
        <w:rPr>
          <w:rFonts w:ascii="Times New Roman" w:eastAsia="Calibri" w:hAnsi="Calibri" w:cs="Calibri"/>
          <w:sz w:val="20"/>
          <w:szCs w:val="19"/>
          <w:highlight w:val="yellow"/>
          <w:lang w:val="pt-PT" w:eastAsia="pt-PT" w:bidi="pt-PT"/>
        </w:rPr>
      </w:pPr>
      <w:r>
        <w:rPr>
          <w:noProof/>
          <w:sz w:val="22"/>
          <w:szCs w:val="22"/>
        </w:rPr>
        <mc:AlternateContent>
          <mc:Choice Requires="wps">
            <w:drawing>
              <wp:anchor distT="0" distB="0" distL="114300" distR="114300" simplePos="0" relativeHeight="251672576" behindDoc="1" locked="0" layoutInCell="1" allowOverlap="1" wp14:anchorId="7E9A5BA2" wp14:editId="7F97BA1D">
                <wp:simplePos x="0" y="0"/>
                <wp:positionH relativeFrom="page">
                  <wp:posOffset>1583140</wp:posOffset>
                </wp:positionH>
                <wp:positionV relativeFrom="page">
                  <wp:posOffset>4305869</wp:posOffset>
                </wp:positionV>
                <wp:extent cx="5269230" cy="1897038"/>
                <wp:effectExtent l="0" t="0" r="7620" b="8255"/>
                <wp:wrapNone/>
                <wp:docPr id="211090643"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189703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3B2841" w14:textId="77777777" w:rsidR="00E533AC" w:rsidRPr="00E837D4" w:rsidRDefault="00E533AC" w:rsidP="00E837D4">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E837D4">
                              <w:rPr>
                                <w:rFonts w:ascii="Arial" w:eastAsia="Arial" w:hAnsi="Arial" w:cs="Arial"/>
                                <w:b/>
                                <w:i/>
                                <w:sz w:val="20"/>
                                <w:szCs w:val="22"/>
                                <w:lang w:val="pt-PT" w:eastAsia="pt-PT" w:bidi="pt-PT"/>
                              </w:rPr>
                              <w:t>Outros Assuntos - Demonstração do valor adicionado</w:t>
                            </w:r>
                          </w:p>
                          <w:p w14:paraId="788405AD" w14:textId="77777777" w:rsidR="00E533AC" w:rsidRDefault="00E533AC" w:rsidP="00E837D4">
                            <w:pPr>
                              <w:pStyle w:val="Corpodetexto"/>
                              <w:autoSpaceDE w:val="0"/>
                              <w:autoSpaceDN w:val="0"/>
                              <w:spacing w:before="1"/>
                              <w:ind w:left="20" w:right="17"/>
                              <w:jc w:val="both"/>
                              <w:rPr>
                                <w:lang w:val="pt-BR"/>
                              </w:rPr>
                            </w:pPr>
                            <w:r w:rsidRPr="00E837D4">
                              <w:rPr>
                                <w:rFonts w:cs="Arial"/>
                                <w:lang w:val="pt-PT" w:eastAsia="pt-PT" w:bidi="pt-PT"/>
                              </w:rPr>
                              <w:t>As demonstrações contábeis intermediárias individuais e consolidadas incluem às demonstrações do valor adicionado (DVA), individuais e consolidadas, referentes ao período de três meses findo em 31 de março de 2025, elaboradas sob a responsabilidade da Administração da Companhia, apresentadas como informação suplementar para fins de IFRS. Essas demonstrações foram submetidas a procedimentos de revisão executados em conjunto com a revisão das demonstrações contábeis intermediárias, individuais e consolidadas, com o objetivo de concluir se elas estão conciliadas com as demonstrações contábeis intermediárias e registros contábeis, conforme aplicável, e se a sua forma e conteúdo estão de acordo com os critérios definidos no Pronunciamento Técnico CPC 09 - Demonstração do Valor Adicionado. Com base em nossa revisão, não temos conhecimento de nenhum fato que nos leve a acreditar que essas demonstrações do valor adicionado não foram</w:t>
                            </w:r>
                            <w:r w:rsidRPr="00E533AC">
                              <w:rPr>
                                <w:spacing w:val="-8"/>
                                <w:lang w:val="pt-BR"/>
                              </w:rPr>
                              <w:t xml:space="preserve"> </w:t>
                            </w:r>
                            <w:r w:rsidRPr="00E533AC">
                              <w:rPr>
                                <w:lang w:val="pt-BR"/>
                              </w:rPr>
                              <w:t>elaboradas,</w:t>
                            </w:r>
                            <w:r w:rsidRPr="00E533AC">
                              <w:rPr>
                                <w:spacing w:val="-7"/>
                                <w:lang w:val="pt-BR"/>
                              </w:rPr>
                              <w:t xml:space="preserve"> </w:t>
                            </w:r>
                            <w:r w:rsidRPr="00E533AC">
                              <w:rPr>
                                <w:lang w:val="pt-BR"/>
                              </w:rPr>
                              <w:t>em todos os seus aspectos relevantes, segundo os critérios definidos nessa norma e de</w:t>
                            </w:r>
                            <w:r w:rsidRPr="00E533AC">
                              <w:rPr>
                                <w:spacing w:val="24"/>
                                <w:lang w:val="pt-BR"/>
                              </w:rPr>
                              <w:t xml:space="preserve"> </w:t>
                            </w:r>
                            <w:r w:rsidRPr="00E533AC">
                              <w:rPr>
                                <w:lang w:val="pt-BR"/>
                              </w:rPr>
                              <w:t>forma</w:t>
                            </w:r>
                          </w:p>
                          <w:p w14:paraId="43D72ACC" w14:textId="77777777" w:rsidR="005874C9" w:rsidRPr="00E533AC" w:rsidRDefault="005874C9" w:rsidP="00E837D4">
                            <w:pPr>
                              <w:pStyle w:val="Corpodetexto"/>
                              <w:autoSpaceDE w:val="0"/>
                              <w:autoSpaceDN w:val="0"/>
                              <w:spacing w:before="1"/>
                              <w:ind w:left="20" w:right="17"/>
                              <w:jc w:val="both"/>
                              <w:rPr>
                                <w:lang w:val="pt-BR"/>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9A5BA2" id="Caixa de Texto 35" o:spid="_x0000_s1041" type="#_x0000_t202" style="position:absolute;margin-left:124.65pt;margin-top:339.05pt;width:414.9pt;height:149.3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" filled="f" stroked="f">
                <v:textbox inset="0,0,0,0">
                  <w:txbxContent>
                    <w:p w14:paraId="003B2841" w14:textId="77777777" w:rsidR="00E533AC" w:rsidRPr="00E837D4" w:rsidRDefault="00E533AC" w:rsidP="00E837D4">
                      <w:pPr>
                        <w:widowControl w:val="0"/>
                        <w:autoSpaceDE w:val="0"/>
                        <w:autoSpaceDN w:val="0"/>
                        <w:spacing w:before="12" w:after="0" w:line="240" w:lineRule="auto"/>
                        <w:ind w:left="20"/>
                        <w:jc w:val="both"/>
                        <w:rPr>
                          <w:rFonts w:ascii="Arial" w:eastAsia="Arial" w:hAnsi="Arial" w:cs="Arial"/>
                          <w:b/>
                          <w:i/>
                          <w:sz w:val="20"/>
                          <w:szCs w:val="22"/>
                          <w:lang w:val="pt-PT" w:eastAsia="pt-PT" w:bidi="pt-PT"/>
                        </w:rPr>
                      </w:pPr>
                      <w:r w:rsidRPr="00E837D4">
                        <w:rPr>
                          <w:rFonts w:ascii="Arial" w:eastAsia="Arial" w:hAnsi="Arial" w:cs="Arial"/>
                          <w:b/>
                          <w:i/>
                          <w:sz w:val="20"/>
                          <w:szCs w:val="22"/>
                          <w:lang w:val="pt-PT" w:eastAsia="pt-PT" w:bidi="pt-PT"/>
                        </w:rPr>
                        <w:t>Outros Assuntos - Demonstração do valor adicionado</w:t>
                      </w:r>
                    </w:p>
                    <w:p w14:paraId="788405AD" w14:textId="77777777" w:rsidR="00E533AC" w:rsidRDefault="00E533AC" w:rsidP="00E837D4">
                      <w:pPr>
                        <w:pStyle w:val="Corpodetexto"/>
                        <w:autoSpaceDE w:val="0"/>
                        <w:autoSpaceDN w:val="0"/>
                        <w:spacing w:before="1"/>
                        <w:ind w:left="20" w:right="17"/>
                        <w:jc w:val="both"/>
                        <w:rPr>
                          <w:lang w:val="pt-BR"/>
                        </w:rPr>
                      </w:pPr>
                      <w:r w:rsidRPr="00E837D4">
                        <w:rPr>
                          <w:rFonts w:cs="Arial"/>
                          <w:lang w:val="pt-PT" w:eastAsia="pt-PT" w:bidi="pt-PT"/>
                        </w:rPr>
                        <w:t>As demonstrações contábeis intermediárias individuais e consolidadas incluem às demonstrações do valor adicionado (DVA), individuais e consolidadas, referentes ao período de três meses findo em 31 de março de 2025, elaboradas sob a responsabilidade da Administração da Companhia, apresentadas como informação suplementar para fins de IFRS. Essas demonstrações foram submetidas a procedimentos de revisão executados em conjunto com a revisão das demonstrações contábeis intermediárias, individuais e consolidadas, com o objetivo de concluir se elas estão conciliadas com as demonstrações contábeis intermediárias e registros contábeis, conforme aplicável, e se a sua forma e conteúdo estão de acordo com os critérios definidos no Pronunciamento Técnico CPC 09 - Demonstração do Valor Adicionado. Com base em nossa revisão, não temos conhecimento de nenhum fato que nos leve a acreditar que essas demonstrações do valor adicionado não foram</w:t>
                      </w:r>
                      <w:r w:rsidRPr="00E533AC">
                        <w:rPr>
                          <w:spacing w:val="-8"/>
                          <w:lang w:val="pt-BR"/>
                        </w:rPr>
                        <w:t xml:space="preserve"> </w:t>
                      </w:r>
                      <w:r w:rsidRPr="00E533AC">
                        <w:rPr>
                          <w:lang w:val="pt-BR"/>
                        </w:rPr>
                        <w:t>elaboradas,</w:t>
                      </w:r>
                      <w:r w:rsidRPr="00E533AC">
                        <w:rPr>
                          <w:spacing w:val="-7"/>
                          <w:lang w:val="pt-BR"/>
                        </w:rPr>
                        <w:t xml:space="preserve"> </w:t>
                      </w:r>
                      <w:r w:rsidRPr="00E533AC">
                        <w:rPr>
                          <w:lang w:val="pt-BR"/>
                        </w:rPr>
                        <w:t>em todos os seus aspectos relevantes, segundo os critérios definidos nessa norma e de</w:t>
                      </w:r>
                      <w:r w:rsidRPr="00E533AC">
                        <w:rPr>
                          <w:spacing w:val="24"/>
                          <w:lang w:val="pt-BR"/>
                        </w:rPr>
                        <w:t xml:space="preserve"> </w:t>
                      </w:r>
                      <w:r w:rsidRPr="00E533AC">
                        <w:rPr>
                          <w:lang w:val="pt-BR"/>
                        </w:rPr>
                        <w:t>forma</w:t>
                      </w:r>
                    </w:p>
                    <w:p w14:paraId="43D72ACC" w14:textId="77777777" w:rsidR="005874C9" w:rsidRPr="00E533AC" w:rsidRDefault="005874C9" w:rsidP="00E837D4">
                      <w:pPr>
                        <w:pStyle w:val="Corpodetexto"/>
                        <w:autoSpaceDE w:val="0"/>
                        <w:autoSpaceDN w:val="0"/>
                        <w:spacing w:before="1"/>
                        <w:ind w:left="20" w:right="17"/>
                        <w:jc w:val="both"/>
                        <w:rPr>
                          <w:lang w:val="pt-BR"/>
                        </w:rPr>
                      </w:pPr>
                    </w:p>
                  </w:txbxContent>
                </v:textbox>
                <w10:wrap anchorx="page" anchory="page"/>
              </v:shape>
            </w:pict>
          </mc:Fallback>
        </mc:AlternateContent>
      </w:r>
    </w:p>
    <w:p w14:paraId="227C89E7" w14:textId="61F88CB6" w:rsidR="00507B10" w:rsidRDefault="003D4F3E" w:rsidP="00DD14B8">
      <w:pPr>
        <w:widowControl w:val="0"/>
        <w:autoSpaceDE w:val="0"/>
        <w:autoSpaceDN w:val="0"/>
        <w:spacing w:after="0" w:line="240" w:lineRule="auto"/>
        <w:rPr>
          <w:rFonts w:ascii="Times New Roman" w:eastAsia="Calibri" w:hAnsi="Calibri" w:cs="Calibri"/>
          <w:sz w:val="20"/>
          <w:szCs w:val="19"/>
          <w:highlight w:val="yellow"/>
          <w:lang w:val="pt-PT" w:eastAsia="pt-PT" w:bidi="pt-PT"/>
        </w:rPr>
        <w:sectPr w:rsidR="00507B10" w:rsidSect="009A10F0">
          <w:headerReference w:type="default" r:id="rId27"/>
          <w:footerReference w:type="default" r:id="rId28"/>
          <w:pgSz w:w="11906" w:h="16838" w:code="9"/>
          <w:pgMar w:top="1134" w:right="1134" w:bottom="851" w:left="1134" w:header="851" w:footer="284" w:gutter="0"/>
          <w:cols w:space="708"/>
          <w:docGrid w:linePitch="360"/>
        </w:sectPr>
      </w:pPr>
      <w:r>
        <w:rPr>
          <w:noProof/>
          <w:sz w:val="22"/>
          <w:szCs w:val="22"/>
        </w:rPr>
        <mc:AlternateContent>
          <mc:Choice Requires="wps">
            <w:drawing>
              <wp:anchor distT="0" distB="0" distL="114300" distR="114300" simplePos="0" relativeHeight="251682816" behindDoc="1" locked="0" layoutInCell="1" allowOverlap="1" wp14:anchorId="5B774D9E" wp14:editId="0C6332CF">
                <wp:simplePos x="0" y="0"/>
                <wp:positionH relativeFrom="page">
                  <wp:posOffset>4333164</wp:posOffset>
                </wp:positionH>
                <wp:positionV relativeFrom="page">
                  <wp:posOffset>9949218</wp:posOffset>
                </wp:positionV>
                <wp:extent cx="2392045" cy="388961"/>
                <wp:effectExtent l="0" t="0" r="8255" b="11430"/>
                <wp:wrapNone/>
                <wp:docPr id="1816888590" name="Caixa de Texto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2045" cy="3889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CFE7A9" w14:textId="77777777" w:rsidR="00E533AC" w:rsidRPr="002B53D6" w:rsidRDefault="00E533AC" w:rsidP="003D4F3E">
                            <w:pPr>
                              <w:spacing w:before="16" w:line="240" w:lineRule="auto"/>
                              <w:ind w:left="23" w:right="-6"/>
                              <w:rPr>
                                <w:rFonts w:ascii="Arial" w:eastAsia="Arial" w:hAnsi="Arial" w:cs="Arial"/>
                                <w:color w:val="929497"/>
                                <w:sz w:val="11"/>
                                <w:szCs w:val="22"/>
                                <w:lang w:val="pt-PT" w:eastAsia="pt-PT" w:bidi="pt-PT"/>
                              </w:rPr>
                            </w:pPr>
                            <w:r w:rsidRPr="002B53D6">
                              <w:rPr>
                                <w:rFonts w:ascii="Arial" w:eastAsia="Arial" w:hAnsi="Arial" w:cs="Arial"/>
                                <w:color w:val="929497"/>
                                <w:sz w:val="11"/>
                                <w:szCs w:val="22"/>
                                <w:lang w:val="pt-PT" w:eastAsia="pt-PT" w:bidi="pt-PT"/>
                              </w:rPr>
                              <w:t xml:space="preserve">KPMG Auditores </w:t>
                            </w:r>
                            <w:r w:rsidRPr="002B53D6">
                              <w:rPr>
                                <w:rFonts w:ascii="Arial" w:eastAsia="Arial" w:hAnsi="Arial" w:cs="Arial"/>
                                <w:color w:val="929497"/>
                                <w:sz w:val="11"/>
                                <w:szCs w:val="22"/>
                                <w:lang w:val="pt-PT" w:eastAsia="pt-PT" w:bidi="pt-PT"/>
                              </w:rPr>
                              <w:t>Independentes Ltda., a Brazilian limited liability company and a member firm of the KPMG global organization of independent member firms affiliated with KPMG International Limited, a private English company limited by guarantee.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774D9E" id="Caixa de Texto 25" o:spid="_x0000_s1042" type="#_x0000_t202" style="position:absolute;margin-left:341.2pt;margin-top:783.4pt;width:188.35pt;height:30.65pt;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" filled="f" stroked="f">
                <v:textbox inset="0,0,0,0">
                  <w:txbxContent>
                    <w:p w14:paraId="25CFE7A9" w14:textId="77777777" w:rsidR="00E533AC" w:rsidRPr="002B53D6" w:rsidRDefault="00E533AC" w:rsidP="003D4F3E">
                      <w:pPr>
                        <w:spacing w:before="16" w:line="240" w:lineRule="auto"/>
                        <w:ind w:left="23" w:right="-6"/>
                        <w:rPr>
                          <w:rFonts w:ascii="Arial" w:eastAsia="Arial" w:hAnsi="Arial" w:cs="Arial"/>
                          <w:color w:val="929497"/>
                          <w:sz w:val="11"/>
                          <w:szCs w:val="22"/>
                          <w:lang w:val="pt-PT" w:eastAsia="pt-PT" w:bidi="pt-PT"/>
                        </w:rPr>
                      </w:pPr>
                      <w:r w:rsidRPr="002B53D6">
                        <w:rPr>
                          <w:rFonts w:ascii="Arial" w:eastAsia="Arial" w:hAnsi="Arial" w:cs="Arial"/>
                          <w:color w:val="929497"/>
                          <w:sz w:val="11"/>
                          <w:szCs w:val="22"/>
                          <w:lang w:val="pt-PT" w:eastAsia="pt-PT" w:bidi="pt-PT"/>
                        </w:rPr>
                        <w:t xml:space="preserve">KPMG Auditores </w:t>
                      </w:r>
                      <w:r w:rsidRPr="002B53D6">
                        <w:rPr>
                          <w:rFonts w:ascii="Arial" w:eastAsia="Arial" w:hAnsi="Arial" w:cs="Arial"/>
                          <w:color w:val="929497"/>
                          <w:sz w:val="11"/>
                          <w:szCs w:val="22"/>
                          <w:lang w:val="pt-PT" w:eastAsia="pt-PT" w:bidi="pt-PT"/>
                        </w:rPr>
                        <w:t>Independentes Ltda., a Brazilian limited liability company and a member firm of the KPMG global organization of independent member firms affiliated with KPMG International Limited, a private English company limited by guarantee.</w:t>
                      </w:r>
                    </w:p>
                  </w:txbxContent>
                </v:textbox>
                <w10:wrap anchorx="page" anchory="page"/>
              </v:shape>
            </w:pict>
          </mc:Fallback>
        </mc:AlternateContent>
      </w:r>
      <w:r w:rsidR="005874C9">
        <w:rPr>
          <w:rFonts w:ascii="Times New Roman" w:eastAsia="Calibri" w:hAnsi="Calibri" w:cs="Calibri"/>
          <w:noProof/>
          <w:sz w:val="20"/>
          <w:szCs w:val="19"/>
          <w:lang w:val="pt-PT" w:eastAsia="pt-PT" w:bidi="pt-PT"/>
        </w:rPr>
        <mc:AlternateContent>
          <mc:Choice Requires="wps">
            <w:drawing>
              <wp:anchor distT="0" distB="0" distL="114300" distR="114300" simplePos="0" relativeHeight="251688960" behindDoc="1" locked="0" layoutInCell="1" allowOverlap="1" wp14:anchorId="509C19D2" wp14:editId="7E98390C">
                <wp:simplePos x="0" y="0"/>
                <wp:positionH relativeFrom="page">
                  <wp:posOffset>6083300</wp:posOffset>
                </wp:positionH>
                <wp:positionV relativeFrom="page">
                  <wp:posOffset>6207125</wp:posOffset>
                </wp:positionV>
                <wp:extent cx="765810" cy="167005"/>
                <wp:effectExtent l="0" t="0" r="0" b="0"/>
                <wp:wrapNone/>
                <wp:docPr id="474808571" name="Caixa de Texto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581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D5D931" w14:textId="77777777" w:rsidR="005874C9" w:rsidRPr="005874C9" w:rsidRDefault="005874C9" w:rsidP="005874C9">
                            <w:pPr>
                              <w:widowControl w:val="0"/>
                              <w:autoSpaceDE w:val="0"/>
                              <w:autoSpaceDN w:val="0"/>
                              <w:spacing w:before="12" w:after="0" w:line="240" w:lineRule="auto"/>
                              <w:ind w:left="20"/>
                              <w:jc w:val="both"/>
                              <w:rPr>
                                <w:rFonts w:ascii="Arial" w:eastAsia="Arial" w:hAnsi="Arial" w:cs="Arial"/>
                                <w:sz w:val="20"/>
                                <w:szCs w:val="20"/>
                                <w:lang w:val="pt-PT" w:eastAsia="pt-PT" w:bidi="pt-PT"/>
                              </w:rPr>
                            </w:pPr>
                            <w:r w:rsidRPr="005874C9">
                              <w:rPr>
                                <w:rFonts w:ascii="Arial" w:eastAsia="Arial" w:hAnsi="Arial" w:cs="Arial"/>
                                <w:sz w:val="20"/>
                                <w:szCs w:val="20"/>
                                <w:lang w:val="pt-PT" w:eastAsia="pt-PT" w:bidi="pt-PT"/>
                              </w:rPr>
                              <w:t>consolidadas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9C19D2" id="Caixa de Texto 54" o:spid="_x0000_s1043" type="#_x0000_t202" style="position:absolute;margin-left:479pt;margin-top:488.75pt;width:60.3pt;height:13.15pt;z-index:-2516275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" filled="f" stroked="f">
                <v:textbox inset="0,0,0,0">
                  <w:txbxContent>
                    <w:p w14:paraId="74D5D931" w14:textId="77777777" w:rsidR="005874C9" w:rsidRPr="005874C9" w:rsidRDefault="005874C9" w:rsidP="005874C9">
                      <w:pPr>
                        <w:widowControl w:val="0"/>
                        <w:autoSpaceDE w:val="0"/>
                        <w:autoSpaceDN w:val="0"/>
                        <w:spacing w:before="12" w:after="0" w:line="240" w:lineRule="auto"/>
                        <w:ind w:left="20"/>
                        <w:jc w:val="both"/>
                        <w:rPr>
                          <w:rFonts w:ascii="Arial" w:eastAsia="Arial" w:hAnsi="Arial" w:cs="Arial"/>
                          <w:sz w:val="20"/>
                          <w:szCs w:val="20"/>
                          <w:lang w:val="pt-PT" w:eastAsia="pt-PT" w:bidi="pt-PT"/>
                        </w:rPr>
                      </w:pPr>
                      <w:r w:rsidRPr="005874C9">
                        <w:rPr>
                          <w:rFonts w:ascii="Arial" w:eastAsia="Arial" w:hAnsi="Arial" w:cs="Arial"/>
                          <w:sz w:val="20"/>
                          <w:szCs w:val="20"/>
                          <w:lang w:val="pt-PT" w:eastAsia="pt-PT" w:bidi="pt-PT"/>
                        </w:rPr>
                        <w:t>consolidadas</w:t>
                      </w:r>
                    </w:p>
                  </w:txbxContent>
                </v:textbox>
                <w10:wrap anchorx="page" anchory="page"/>
              </v:shape>
            </w:pict>
          </mc:Fallback>
        </mc:AlternateContent>
      </w:r>
      <w:r w:rsidR="005874C9">
        <w:rPr>
          <w:rFonts w:ascii="Times New Roman" w:eastAsia="Calibri" w:hAnsi="Calibri" w:cs="Calibri"/>
          <w:noProof/>
          <w:sz w:val="20"/>
          <w:szCs w:val="19"/>
          <w:lang w:val="pt-PT" w:eastAsia="pt-PT" w:bidi="pt-PT"/>
        </w:rPr>
        <mc:AlternateContent>
          <mc:Choice Requires="wps">
            <w:drawing>
              <wp:anchor distT="0" distB="0" distL="114300" distR="114300" simplePos="0" relativeHeight="251687936" behindDoc="1" locked="0" layoutInCell="1" allowOverlap="1" wp14:anchorId="0B5ED849" wp14:editId="2824CCCB">
                <wp:simplePos x="0" y="0"/>
                <wp:positionH relativeFrom="page">
                  <wp:posOffset>5937250</wp:posOffset>
                </wp:positionH>
                <wp:positionV relativeFrom="page">
                  <wp:posOffset>6207125</wp:posOffset>
                </wp:positionV>
                <wp:extent cx="95250" cy="167005"/>
                <wp:effectExtent l="3175" t="0" r="0" b="0"/>
                <wp:wrapNone/>
                <wp:docPr id="1030164388" name="Caixa de Texto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D7A50F" w14:textId="77777777" w:rsidR="005874C9" w:rsidRPr="005874C9" w:rsidRDefault="005874C9" w:rsidP="005874C9">
                            <w:pPr>
                              <w:pStyle w:val="Corpodetexto"/>
                              <w:autoSpaceDE w:val="0"/>
                              <w:autoSpaceDN w:val="0"/>
                              <w:spacing w:before="1"/>
                              <w:ind w:left="20" w:right="17"/>
                              <w:jc w:val="both"/>
                              <w:rPr>
                                <w:rFonts w:cs="Arial"/>
                                <w:lang w:val="pt-PT" w:eastAsia="pt-PT" w:bidi="pt-PT"/>
                              </w:rPr>
                            </w:pPr>
                            <w:r w:rsidRPr="005874C9">
                              <w:rPr>
                                <w:rFonts w:cs="Arial"/>
                                <w:lang w:val="pt-PT" w:eastAsia="pt-PT" w:bidi="pt-PT"/>
                              </w:rPr>
                              <w: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5ED849" id="Caixa de Texto 53" o:spid="_x0000_s1044" type="#_x0000_t202" style="position:absolute;margin-left:467.5pt;margin-top:488.75pt;width:7.5pt;height:13.15pt;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" filled="f" stroked="f">
                <v:textbox inset="0,0,0,0">
                  <w:txbxContent>
                    <w:p w14:paraId="59D7A50F" w14:textId="77777777" w:rsidR="005874C9" w:rsidRPr="005874C9" w:rsidRDefault="005874C9" w:rsidP="005874C9">
                      <w:pPr>
                        <w:pStyle w:val="Corpodetexto"/>
                        <w:autoSpaceDE w:val="0"/>
                        <w:autoSpaceDN w:val="0"/>
                        <w:spacing w:before="1"/>
                        <w:ind w:left="20" w:right="17"/>
                        <w:jc w:val="both"/>
                        <w:rPr>
                          <w:rFonts w:cs="Arial"/>
                          <w:lang w:val="pt-PT" w:eastAsia="pt-PT" w:bidi="pt-PT"/>
                        </w:rPr>
                      </w:pPr>
                      <w:r w:rsidRPr="005874C9">
                        <w:rPr>
                          <w:rFonts w:cs="Arial"/>
                          <w:lang w:val="pt-PT" w:eastAsia="pt-PT" w:bidi="pt-PT"/>
                        </w:rPr>
                        <w:t>e</w:t>
                      </w:r>
                    </w:p>
                  </w:txbxContent>
                </v:textbox>
                <w10:wrap anchorx="page" anchory="page"/>
              </v:shape>
            </w:pict>
          </mc:Fallback>
        </mc:AlternateContent>
      </w:r>
      <w:r w:rsidR="005874C9">
        <w:rPr>
          <w:rFonts w:ascii="Times New Roman" w:eastAsia="Calibri" w:hAnsi="Calibri" w:cs="Calibri"/>
          <w:noProof/>
          <w:sz w:val="20"/>
          <w:szCs w:val="19"/>
          <w:lang w:val="pt-PT" w:eastAsia="pt-PT" w:bidi="pt-PT"/>
        </w:rPr>
        <mc:AlternateContent>
          <mc:Choice Requires="wps">
            <w:drawing>
              <wp:anchor distT="0" distB="0" distL="114300" distR="114300" simplePos="0" relativeHeight="251686912" behindDoc="1" locked="0" layoutInCell="1" allowOverlap="1" wp14:anchorId="088C59D4" wp14:editId="06CD029F">
                <wp:simplePos x="0" y="0"/>
                <wp:positionH relativeFrom="page">
                  <wp:posOffset>5268595</wp:posOffset>
                </wp:positionH>
                <wp:positionV relativeFrom="page">
                  <wp:posOffset>6207125</wp:posOffset>
                </wp:positionV>
                <wp:extent cx="616585" cy="167005"/>
                <wp:effectExtent l="1270" t="0" r="1270" b="0"/>
                <wp:wrapNone/>
                <wp:docPr id="1791030331" name="Caixa de Texto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58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2E571B" w14:textId="77777777" w:rsidR="005874C9" w:rsidRDefault="005874C9" w:rsidP="005874C9">
                            <w:pPr>
                              <w:widowControl w:val="0"/>
                              <w:autoSpaceDE w:val="0"/>
                              <w:autoSpaceDN w:val="0"/>
                              <w:spacing w:before="12" w:after="0" w:line="240" w:lineRule="auto"/>
                              <w:ind w:left="20"/>
                              <w:jc w:val="both"/>
                            </w:pPr>
                            <w:r w:rsidRPr="005874C9">
                              <w:rPr>
                                <w:rFonts w:ascii="Arial" w:eastAsia="Arial" w:hAnsi="Arial" w:cs="Arial"/>
                                <w:sz w:val="20"/>
                                <w:szCs w:val="20"/>
                                <w:lang w:val="pt-PT" w:eastAsia="pt-PT" w:bidi="pt-PT"/>
                              </w:rPr>
                              <w:t>individuais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88C59D4" id="Caixa de Texto 51" o:spid="_x0000_s1045" type="#_x0000_t202" style="position:absolute;margin-left:414.85pt;margin-top:488.75pt;width:48.55pt;height:13.15pt;z-index:-251629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" filled="f" stroked="f">
                <v:textbox inset="0,0,0,0">
                  <w:txbxContent>
                    <w:p w14:paraId="162E571B" w14:textId="77777777" w:rsidR="005874C9" w:rsidRDefault="005874C9" w:rsidP="005874C9">
                      <w:pPr>
                        <w:widowControl w:val="0"/>
                        <w:autoSpaceDE w:val="0"/>
                        <w:autoSpaceDN w:val="0"/>
                        <w:spacing w:before="12" w:after="0" w:line="240" w:lineRule="auto"/>
                        <w:ind w:left="20"/>
                        <w:jc w:val="both"/>
                      </w:pPr>
                      <w:r w:rsidRPr="005874C9">
                        <w:rPr>
                          <w:rFonts w:ascii="Arial" w:eastAsia="Arial" w:hAnsi="Arial" w:cs="Arial"/>
                          <w:sz w:val="20"/>
                          <w:szCs w:val="20"/>
                          <w:lang w:val="pt-PT" w:eastAsia="pt-PT" w:bidi="pt-PT"/>
                        </w:rPr>
                        <w:t>individuais</w:t>
                      </w:r>
                    </w:p>
                  </w:txbxContent>
                </v:textbox>
                <w10:wrap anchorx="page" anchory="page"/>
              </v:shape>
            </w:pict>
          </mc:Fallback>
        </mc:AlternateContent>
      </w:r>
      <w:r w:rsidR="005874C9">
        <w:rPr>
          <w:rFonts w:ascii="Times New Roman" w:eastAsia="Calibri" w:hAnsi="Calibri" w:cs="Calibri"/>
          <w:noProof/>
          <w:sz w:val="20"/>
          <w:szCs w:val="19"/>
          <w:lang w:val="pt-PT" w:eastAsia="pt-PT" w:bidi="pt-PT"/>
        </w:rPr>
        <mc:AlternateContent>
          <mc:Choice Requires="wps">
            <w:drawing>
              <wp:anchor distT="0" distB="0" distL="114300" distR="114300" simplePos="0" relativeHeight="251685888" behindDoc="1" locked="0" layoutInCell="1" allowOverlap="1" wp14:anchorId="4D712459" wp14:editId="3E3E8EC0">
                <wp:simplePos x="0" y="0"/>
                <wp:positionH relativeFrom="page">
                  <wp:posOffset>4394835</wp:posOffset>
                </wp:positionH>
                <wp:positionV relativeFrom="page">
                  <wp:posOffset>6207125</wp:posOffset>
                </wp:positionV>
                <wp:extent cx="821055" cy="167005"/>
                <wp:effectExtent l="3810" t="0" r="3810" b="0"/>
                <wp:wrapNone/>
                <wp:docPr id="538523972" name="Caixa de Texto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105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BA0966" w14:textId="77777777" w:rsidR="005874C9" w:rsidRPr="005874C9" w:rsidRDefault="005874C9" w:rsidP="005874C9">
                            <w:pPr>
                              <w:widowControl w:val="0"/>
                              <w:autoSpaceDE w:val="0"/>
                              <w:autoSpaceDN w:val="0"/>
                              <w:spacing w:before="12" w:after="0" w:line="240" w:lineRule="auto"/>
                              <w:ind w:left="20"/>
                              <w:jc w:val="both"/>
                              <w:rPr>
                                <w:rFonts w:ascii="Arial" w:eastAsia="Arial" w:hAnsi="Arial" w:cs="Arial"/>
                                <w:sz w:val="20"/>
                                <w:szCs w:val="20"/>
                                <w:lang w:val="pt-PT" w:eastAsia="pt-PT" w:bidi="pt-PT"/>
                              </w:rPr>
                            </w:pPr>
                            <w:r w:rsidRPr="005874C9">
                              <w:rPr>
                                <w:rFonts w:ascii="Arial" w:eastAsia="Arial" w:hAnsi="Arial" w:cs="Arial"/>
                                <w:sz w:val="20"/>
                                <w:szCs w:val="20"/>
                                <w:lang w:val="pt-PT" w:eastAsia="pt-PT" w:bidi="pt-PT"/>
                              </w:rPr>
                              <w:t>intermediárias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712459" id="Caixa de Texto 50" o:spid="_x0000_s1046" type="#_x0000_t202" style="position:absolute;margin-left:346.05pt;margin-top:488.75pt;width:64.65pt;height:13.15pt;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" filled="f" stroked="f">
                <v:textbox inset="0,0,0,0">
                  <w:txbxContent>
                    <w:p w14:paraId="47BA0966" w14:textId="77777777" w:rsidR="005874C9" w:rsidRPr="005874C9" w:rsidRDefault="005874C9" w:rsidP="005874C9">
                      <w:pPr>
                        <w:widowControl w:val="0"/>
                        <w:autoSpaceDE w:val="0"/>
                        <w:autoSpaceDN w:val="0"/>
                        <w:spacing w:before="12" w:after="0" w:line="240" w:lineRule="auto"/>
                        <w:ind w:left="20"/>
                        <w:jc w:val="both"/>
                        <w:rPr>
                          <w:rFonts w:ascii="Arial" w:eastAsia="Arial" w:hAnsi="Arial" w:cs="Arial"/>
                          <w:sz w:val="20"/>
                          <w:szCs w:val="20"/>
                          <w:lang w:val="pt-PT" w:eastAsia="pt-PT" w:bidi="pt-PT"/>
                        </w:rPr>
                      </w:pPr>
                      <w:r w:rsidRPr="005874C9">
                        <w:rPr>
                          <w:rFonts w:ascii="Arial" w:eastAsia="Arial" w:hAnsi="Arial" w:cs="Arial"/>
                          <w:sz w:val="20"/>
                          <w:szCs w:val="20"/>
                          <w:lang w:val="pt-PT" w:eastAsia="pt-PT" w:bidi="pt-PT"/>
                        </w:rPr>
                        <w:t>intermediárias</w:t>
                      </w:r>
                    </w:p>
                  </w:txbxContent>
                </v:textbox>
                <w10:wrap anchorx="page" anchory="page"/>
              </v:shape>
            </w:pict>
          </mc:Fallback>
        </mc:AlternateContent>
      </w:r>
      <w:r w:rsidR="005874C9">
        <w:rPr>
          <w:rFonts w:ascii="Times New Roman" w:eastAsia="Calibri" w:hAnsi="Calibri" w:cs="Calibri"/>
          <w:noProof/>
          <w:sz w:val="20"/>
          <w:szCs w:val="19"/>
          <w:lang w:val="pt-PT" w:eastAsia="pt-PT" w:bidi="pt-PT"/>
        </w:rPr>
        <mc:AlternateContent>
          <mc:Choice Requires="wps">
            <w:drawing>
              <wp:anchor distT="0" distB="0" distL="114300" distR="114300" simplePos="0" relativeHeight="251684864" behindDoc="1" locked="0" layoutInCell="1" allowOverlap="1" wp14:anchorId="1BC41BF4" wp14:editId="08DA43C4">
                <wp:simplePos x="0" y="0"/>
                <wp:positionH relativeFrom="page">
                  <wp:posOffset>1598304</wp:posOffset>
                </wp:positionH>
                <wp:positionV relativeFrom="page">
                  <wp:posOffset>6199638</wp:posOffset>
                </wp:positionV>
                <wp:extent cx="2758440" cy="311785"/>
                <wp:effectExtent l="3810" t="0" r="0" b="0"/>
                <wp:wrapNone/>
                <wp:docPr id="223412806" name="Caixa de Texto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8440" cy="3117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E33BFC" w14:textId="77777777" w:rsidR="005874C9" w:rsidRPr="005874C9" w:rsidRDefault="005874C9" w:rsidP="005874C9">
                            <w:pPr>
                              <w:widowControl w:val="0"/>
                              <w:autoSpaceDE w:val="0"/>
                              <w:autoSpaceDN w:val="0"/>
                              <w:spacing w:before="12" w:after="0" w:line="240" w:lineRule="auto"/>
                              <w:ind w:left="20"/>
                              <w:jc w:val="both"/>
                              <w:rPr>
                                <w:rFonts w:ascii="Arial" w:eastAsia="Arial" w:hAnsi="Arial" w:cs="Arial"/>
                                <w:sz w:val="20"/>
                                <w:szCs w:val="20"/>
                                <w:lang w:val="pt-PT" w:eastAsia="pt-PT" w:bidi="pt-PT"/>
                              </w:rPr>
                            </w:pPr>
                            <w:r w:rsidRPr="005874C9">
                              <w:rPr>
                                <w:rFonts w:ascii="Arial" w:eastAsia="Arial" w:hAnsi="Arial" w:cs="Arial"/>
                                <w:sz w:val="20"/>
                                <w:szCs w:val="20"/>
                                <w:lang w:val="pt-PT" w:eastAsia="pt-PT" w:bidi="pt-PT"/>
                              </w:rPr>
                              <w:t>consistente com as demonstrações contábeis tomadas em conjunto.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41BF4" id="Caixa de Texto 47" o:spid="_x0000_s1047" type="#_x0000_t202" style="position:absolute;margin-left:125.85pt;margin-top:488.15pt;width:217.2pt;height:24.55pt;z-index:-2516316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" filled="f" stroked="f">
                <v:textbox inset="0,0,0,0">
                  <w:txbxContent>
                    <w:p w14:paraId="1EE33BFC" w14:textId="77777777" w:rsidR="005874C9" w:rsidRPr="005874C9" w:rsidRDefault="005874C9" w:rsidP="005874C9">
                      <w:pPr>
                        <w:widowControl w:val="0"/>
                        <w:autoSpaceDE w:val="0"/>
                        <w:autoSpaceDN w:val="0"/>
                        <w:spacing w:before="12" w:after="0" w:line="240" w:lineRule="auto"/>
                        <w:ind w:left="20"/>
                        <w:jc w:val="both"/>
                        <w:rPr>
                          <w:rFonts w:ascii="Arial" w:eastAsia="Arial" w:hAnsi="Arial" w:cs="Arial"/>
                          <w:sz w:val="20"/>
                          <w:szCs w:val="20"/>
                          <w:lang w:val="pt-PT" w:eastAsia="pt-PT" w:bidi="pt-PT"/>
                        </w:rPr>
                      </w:pPr>
                      <w:r w:rsidRPr="005874C9">
                        <w:rPr>
                          <w:rFonts w:ascii="Arial" w:eastAsia="Arial" w:hAnsi="Arial" w:cs="Arial"/>
                          <w:sz w:val="20"/>
                          <w:szCs w:val="20"/>
                          <w:lang w:val="pt-PT" w:eastAsia="pt-PT" w:bidi="pt-PT"/>
                        </w:rPr>
                        <w:t>consistente com as demonstrações contábeis tomadas em conjunto.</w:t>
                      </w:r>
                    </w:p>
                  </w:txbxContent>
                </v:textbox>
                <w10:wrap anchorx="page" anchory="page"/>
              </v:shape>
            </w:pict>
          </mc:Fallback>
        </mc:AlternateContent>
      </w:r>
    </w:p>
    <w:p w14:paraId="13D70470" w14:textId="77777777" w:rsidR="00DD14B8" w:rsidRPr="002442C0" w:rsidRDefault="00DD14B8" w:rsidP="00DD14B8">
      <w:pPr>
        <w:widowControl w:val="0"/>
        <w:autoSpaceDE w:val="0"/>
        <w:autoSpaceDN w:val="0"/>
        <w:spacing w:after="0" w:line="240" w:lineRule="auto"/>
        <w:rPr>
          <w:rFonts w:ascii="Times New Roman" w:eastAsia="Calibri" w:hAnsi="Calibri" w:cs="Calibri"/>
          <w:sz w:val="20"/>
          <w:szCs w:val="19"/>
          <w:highlight w:val="yellow"/>
          <w:lang w:val="pt-PT" w:eastAsia="pt-PT" w:bidi="pt-PT"/>
        </w:rPr>
      </w:pPr>
    </w:p>
    <w:p w14:paraId="46D68DE9" w14:textId="7AFB2FD3"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t>DECLARAÇÃO DOS MEMBROS DA DIRETORIA EXECUTIVA SOBRE AS DEMONSTRAÇÕES FINANCEIRAS</w:t>
      </w:r>
      <w:bookmarkEnd w:id="144"/>
    </w:p>
    <w:p w14:paraId="7C88F104" w14:textId="77777777" w:rsidR="00DD0574" w:rsidRDefault="00DD0574" w:rsidP="007B00EF">
      <w:pPr>
        <w:pStyle w:val="05-Textonormal"/>
        <w:rPr>
          <w:rFonts w:cs="Arial"/>
        </w:rPr>
      </w:pPr>
    </w:p>
    <w:p w14:paraId="7E1082E5" w14:textId="47CEDA35" w:rsidR="007B00EF" w:rsidRPr="00C657C6" w:rsidRDefault="007B00EF" w:rsidP="007B00EF">
      <w:pPr>
        <w:pStyle w:val="05-Textonormal"/>
        <w:rPr>
          <w:rFonts w:cs="Arial"/>
        </w:rPr>
      </w:pPr>
      <w:r w:rsidRPr="00C657C6">
        <w:rPr>
          <w:rFonts w:cs="Arial"/>
        </w:rPr>
        <w:t xml:space="preserve">Em conformidade com o Artigo 27 da Resolução CVM nº 80, de 29/3/2022, declaramos que revisamos as Demonstrações Contábeis relativas ao </w:t>
      </w:r>
      <w:r w:rsidR="00031B13">
        <w:rPr>
          <w:rFonts w:cs="Arial"/>
        </w:rPr>
        <w:t>trimestre</w:t>
      </w:r>
      <w:r>
        <w:rPr>
          <w:rFonts w:cs="Arial"/>
        </w:rPr>
        <w:t xml:space="preserve"> </w:t>
      </w:r>
      <w:r w:rsidRPr="00C657C6">
        <w:rPr>
          <w:rFonts w:cs="Arial"/>
        </w:rPr>
        <w:t>findo em 3</w:t>
      </w:r>
      <w:r>
        <w:rPr>
          <w:rFonts w:cs="Arial"/>
        </w:rPr>
        <w:t>1</w:t>
      </w:r>
      <w:r w:rsidRPr="00C657C6">
        <w:rPr>
          <w:rFonts w:cs="Arial"/>
        </w:rPr>
        <w:t xml:space="preserve"> de </w:t>
      </w:r>
      <w:r w:rsidR="00031B13">
        <w:rPr>
          <w:rFonts w:cs="Arial"/>
        </w:rPr>
        <w:t>março</w:t>
      </w:r>
      <w:r w:rsidRPr="00C657C6">
        <w:rPr>
          <w:rFonts w:cs="Arial"/>
        </w:rPr>
        <w:t xml:space="preserve"> de 202</w:t>
      </w:r>
      <w:r w:rsidR="00031B13">
        <w:rPr>
          <w:rFonts w:cs="Arial"/>
        </w:rPr>
        <w:t>5</w:t>
      </w:r>
      <w:r w:rsidRPr="00C657C6">
        <w:rPr>
          <w:rFonts w:cs="Arial"/>
        </w:rPr>
        <w:t xml:space="preserve"> da BB Seguridade Participações S.A. e, baseados nas discussões subsequentes, concordamos que tais demonstrações refletem adequadamente, em todos os aspectos relevantes, a posição patrimonial e financeira correspondente ao período apresentado.</w:t>
      </w:r>
    </w:p>
    <w:p w14:paraId="5A7A8C84" w14:textId="77777777" w:rsidR="007B00EF" w:rsidRPr="00C657C6" w:rsidRDefault="007B00EF" w:rsidP="007B00EF">
      <w:pPr>
        <w:pStyle w:val="05-Textonormal"/>
        <w:rPr>
          <w:rFonts w:cs="Arial"/>
        </w:rPr>
      </w:pPr>
    </w:p>
    <w:p w14:paraId="2A6D9193" w14:textId="3518428A" w:rsidR="007B00EF" w:rsidRPr="00C657C6" w:rsidRDefault="007B00EF" w:rsidP="007B00EF">
      <w:pPr>
        <w:pStyle w:val="05-Textonormal"/>
        <w:spacing w:before="0" w:after="0"/>
        <w:rPr>
          <w:rFonts w:cs="Arial"/>
        </w:rPr>
      </w:pPr>
      <w:bookmarkStart w:id="146" w:name="_Hlk77924916"/>
      <w:r w:rsidRPr="00C657C6">
        <w:rPr>
          <w:rFonts w:cs="Arial"/>
        </w:rPr>
        <w:t xml:space="preserve">Brasília, </w:t>
      </w:r>
      <w:r w:rsidR="00031B13">
        <w:rPr>
          <w:rFonts w:cs="Arial"/>
        </w:rPr>
        <w:t>02</w:t>
      </w:r>
      <w:r w:rsidRPr="00C657C6">
        <w:rPr>
          <w:rFonts w:cs="Arial"/>
        </w:rPr>
        <w:t xml:space="preserve"> de </w:t>
      </w:r>
      <w:r w:rsidR="00031B13">
        <w:rPr>
          <w:rFonts w:cs="Arial"/>
        </w:rPr>
        <w:t>maio</w:t>
      </w:r>
      <w:r w:rsidRPr="00C657C6">
        <w:rPr>
          <w:rFonts w:cs="Arial"/>
        </w:rPr>
        <w:t xml:space="preserve"> de 202</w:t>
      </w:r>
      <w:r>
        <w:rPr>
          <w:rFonts w:cs="Arial"/>
        </w:rPr>
        <w:t>5</w:t>
      </w:r>
      <w:r w:rsidRPr="00C657C6">
        <w:rPr>
          <w:rFonts w:cs="Arial"/>
        </w:rPr>
        <w:t>.</w:t>
      </w:r>
    </w:p>
    <w:p w14:paraId="48768447" w14:textId="77777777" w:rsidR="007B00EF" w:rsidRPr="00C657C6" w:rsidRDefault="007B00EF" w:rsidP="007B00EF">
      <w:pPr>
        <w:pStyle w:val="05-Textonormal"/>
        <w:spacing w:before="0" w:after="0"/>
        <w:rPr>
          <w:rFonts w:cs="Arial"/>
        </w:rPr>
      </w:pPr>
    </w:p>
    <w:p w14:paraId="05BD6366" w14:textId="77777777" w:rsidR="007B00EF" w:rsidRPr="00C657C6" w:rsidRDefault="007B00EF" w:rsidP="007B00EF">
      <w:pPr>
        <w:pStyle w:val="05-Textonormal"/>
        <w:spacing w:before="0" w:after="0"/>
        <w:rPr>
          <w:rFonts w:cs="Arial"/>
        </w:rPr>
      </w:pPr>
    </w:p>
    <w:bookmarkEnd w:id="146"/>
    <w:p w14:paraId="4D9AFE18" w14:textId="77777777" w:rsidR="007B00EF" w:rsidRPr="00C657C6" w:rsidRDefault="007B00EF" w:rsidP="007B00EF">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4E12C7D8" w14:textId="77777777" w:rsidR="007B00EF" w:rsidRPr="00C657C6" w:rsidRDefault="007B00EF" w:rsidP="007B00EF">
      <w:pPr>
        <w:pStyle w:val="05-Textonormal"/>
        <w:spacing w:before="0" w:after="0" w:line="240" w:lineRule="auto"/>
        <w:rPr>
          <w:rFonts w:cs="Arial"/>
        </w:rPr>
      </w:pPr>
      <w:r w:rsidRPr="00C657C6">
        <w:rPr>
          <w:rFonts w:cs="Arial"/>
        </w:rPr>
        <w:t>Diretor-Presidente</w:t>
      </w:r>
    </w:p>
    <w:p w14:paraId="41897D3D" w14:textId="77777777" w:rsidR="007B00EF" w:rsidRPr="00C657C6" w:rsidRDefault="007B00EF" w:rsidP="007B00EF">
      <w:pPr>
        <w:pStyle w:val="05-Textonormal"/>
        <w:spacing w:before="0" w:after="0" w:line="240" w:lineRule="auto"/>
        <w:rPr>
          <w:rFonts w:cs="Arial"/>
        </w:rPr>
      </w:pPr>
    </w:p>
    <w:p w14:paraId="529669D8" w14:textId="77777777" w:rsidR="007B00EF" w:rsidRPr="00C657C6" w:rsidRDefault="007B00EF" w:rsidP="007B00EF">
      <w:pPr>
        <w:pStyle w:val="05-Textonormal"/>
        <w:spacing w:before="0" w:after="0" w:line="240" w:lineRule="auto"/>
        <w:rPr>
          <w:rFonts w:cs="Arial"/>
        </w:rPr>
      </w:pPr>
    </w:p>
    <w:p w14:paraId="6F6777C1" w14:textId="77777777" w:rsidR="007B00EF" w:rsidRPr="00C657C6" w:rsidRDefault="007B00EF" w:rsidP="007B00EF">
      <w:pPr>
        <w:pStyle w:val="05-Textonormal"/>
        <w:spacing w:before="0" w:after="0" w:line="240" w:lineRule="auto"/>
        <w:rPr>
          <w:rFonts w:cs="Arial"/>
          <w:snapToGrid w:val="0"/>
        </w:rPr>
      </w:pPr>
      <w:r w:rsidRPr="00C657C6">
        <w:rPr>
          <w:rFonts w:cs="Arial"/>
          <w:snapToGrid w:val="0"/>
        </w:rPr>
        <w:t>Allan Trancoso Ferraz Silva</w:t>
      </w:r>
    </w:p>
    <w:p w14:paraId="6F6A23B7" w14:textId="77777777" w:rsidR="007B00EF" w:rsidRPr="00C657C6" w:rsidRDefault="007B00EF" w:rsidP="007B00EF">
      <w:pPr>
        <w:pStyle w:val="05-Textonormal"/>
        <w:spacing w:before="0" w:after="0" w:line="240" w:lineRule="auto"/>
        <w:rPr>
          <w:rFonts w:cs="Arial"/>
          <w:snapToGrid w:val="0"/>
        </w:rPr>
      </w:pPr>
      <w:r w:rsidRPr="00C657C6">
        <w:rPr>
          <w:rFonts w:cs="Arial"/>
          <w:snapToGrid w:val="0"/>
        </w:rPr>
        <w:t>Diretor Comercial, Marketing e Clientes</w:t>
      </w:r>
    </w:p>
    <w:p w14:paraId="55E92661" w14:textId="77777777" w:rsidR="007B00EF" w:rsidRPr="00C657C6" w:rsidRDefault="007B00EF" w:rsidP="007B00EF">
      <w:pPr>
        <w:pStyle w:val="05-Textonormal"/>
        <w:spacing w:before="0" w:after="0" w:line="240" w:lineRule="auto"/>
        <w:rPr>
          <w:rFonts w:cs="Arial"/>
        </w:rPr>
      </w:pPr>
    </w:p>
    <w:p w14:paraId="6C723DAA" w14:textId="77777777" w:rsidR="007B00EF" w:rsidRPr="00C657C6" w:rsidRDefault="007B00EF" w:rsidP="007B00EF">
      <w:pPr>
        <w:pStyle w:val="05-Textonormal"/>
        <w:spacing w:before="0" w:after="0" w:line="240" w:lineRule="auto"/>
        <w:rPr>
          <w:rFonts w:cs="Arial"/>
        </w:rPr>
      </w:pPr>
    </w:p>
    <w:p w14:paraId="75B48835" w14:textId="77777777" w:rsidR="007B00EF" w:rsidRPr="00C657C6" w:rsidRDefault="007B00EF" w:rsidP="007B00EF">
      <w:pPr>
        <w:pStyle w:val="05-Textonormal"/>
        <w:spacing w:before="0" w:after="0" w:line="240" w:lineRule="auto"/>
        <w:rPr>
          <w:rFonts w:cs="Arial"/>
        </w:rPr>
      </w:pPr>
      <w:r w:rsidRPr="00C657C6">
        <w:rPr>
          <w:rFonts w:cs="Arial"/>
        </w:rPr>
        <w:t>Bruno Alves do Nascimento</w:t>
      </w:r>
    </w:p>
    <w:p w14:paraId="29DA575C" w14:textId="77777777" w:rsidR="007B00EF" w:rsidRPr="00C657C6" w:rsidRDefault="007B00EF" w:rsidP="007B00EF">
      <w:pPr>
        <w:pStyle w:val="05-Textonormal"/>
        <w:spacing w:before="0" w:after="0" w:line="240" w:lineRule="auto"/>
        <w:rPr>
          <w:rFonts w:cs="Arial"/>
        </w:rPr>
      </w:pPr>
      <w:r w:rsidRPr="00C657C6">
        <w:rPr>
          <w:rFonts w:cs="Arial"/>
        </w:rPr>
        <w:t>Diretor de Estratégia e Tecnologia</w:t>
      </w:r>
    </w:p>
    <w:p w14:paraId="385632DF" w14:textId="77777777" w:rsidR="007B00EF" w:rsidRPr="00C657C6" w:rsidRDefault="007B00EF" w:rsidP="007B00EF">
      <w:pPr>
        <w:pStyle w:val="05-Textonormal"/>
        <w:spacing w:before="0" w:after="0" w:line="240" w:lineRule="auto"/>
        <w:rPr>
          <w:rFonts w:cs="Arial"/>
        </w:rPr>
      </w:pPr>
    </w:p>
    <w:p w14:paraId="5DEA75AB" w14:textId="77777777" w:rsidR="007B00EF" w:rsidRPr="00C657C6" w:rsidRDefault="007B00EF" w:rsidP="007B00EF">
      <w:pPr>
        <w:pStyle w:val="05-Textonormal"/>
        <w:spacing w:before="0" w:after="0" w:line="240" w:lineRule="auto"/>
        <w:rPr>
          <w:rFonts w:cs="Arial"/>
          <w:snapToGrid w:val="0"/>
        </w:rPr>
      </w:pPr>
    </w:p>
    <w:p w14:paraId="06B1071A" w14:textId="77777777" w:rsidR="007B00EF" w:rsidRPr="00C657C6" w:rsidRDefault="007B00EF" w:rsidP="007B00EF">
      <w:pPr>
        <w:pStyle w:val="05-Textonormal"/>
        <w:spacing w:before="0" w:after="0" w:line="240" w:lineRule="auto"/>
        <w:rPr>
          <w:rFonts w:cs="Arial"/>
          <w:snapToGrid w:val="0"/>
        </w:rPr>
      </w:pPr>
      <w:r w:rsidRPr="00C657C6">
        <w:rPr>
          <w:rFonts w:cs="Arial"/>
          <w:snapToGrid w:val="0"/>
        </w:rPr>
        <w:t>Rafael Augusto Sperendio</w:t>
      </w:r>
    </w:p>
    <w:p w14:paraId="506A2C16" w14:textId="77777777" w:rsidR="007B00EF" w:rsidRPr="00C657C6" w:rsidRDefault="007B00EF" w:rsidP="007B00EF">
      <w:pPr>
        <w:pStyle w:val="05-Textonormal"/>
        <w:spacing w:before="0" w:after="0" w:line="240" w:lineRule="auto"/>
        <w:rPr>
          <w:rFonts w:cs="Arial"/>
        </w:rPr>
      </w:pPr>
      <w:r w:rsidRPr="00C657C6">
        <w:rPr>
          <w:rFonts w:cs="Arial"/>
        </w:rPr>
        <w:t>Diretor de Finanças e Relações com Investidores</w:t>
      </w:r>
    </w:p>
    <w:p w14:paraId="6913790F" w14:textId="77777777" w:rsidR="00134A3C" w:rsidRPr="00BF2AAF" w:rsidRDefault="00134A3C" w:rsidP="00134A3C">
      <w:pPr>
        <w:rPr>
          <w:rFonts w:ascii="Arial" w:hAnsi="Arial" w:cs="Arial"/>
          <w:lang w:eastAsia="pt-BR"/>
        </w:rPr>
      </w:pPr>
    </w:p>
    <w:p w14:paraId="01DEE68F" w14:textId="77777777" w:rsidR="00C35A37" w:rsidRPr="00BF2AAF" w:rsidRDefault="00C35A37" w:rsidP="00C35A37">
      <w:pPr>
        <w:pStyle w:val="05-Textonormal"/>
        <w:spacing w:before="0" w:after="0" w:line="240" w:lineRule="auto"/>
        <w:rPr>
          <w:rFonts w:cs="Arial"/>
          <w:snapToGrid w:val="0"/>
        </w:rPr>
      </w:pPr>
      <w:bookmarkStart w:id="147" w:name="_Toc141960104"/>
    </w:p>
    <w:p w14:paraId="1DEF28F2" w14:textId="448F36A3" w:rsidR="00E16F49" w:rsidRPr="00BF2AAF" w:rsidRDefault="00E16F49">
      <w:pPr>
        <w:rPr>
          <w:rFonts w:ascii="Arial" w:eastAsia="Times New Roman" w:hAnsi="Arial" w:cs="Arial"/>
          <w:b/>
          <w:color w:val="1F3864" w:themeColor="accent1" w:themeShade="80"/>
          <w:spacing w:val="-2"/>
          <w:sz w:val="20"/>
          <w:szCs w:val="20"/>
          <w:lang w:eastAsia="pt-BR"/>
        </w:rPr>
      </w:pPr>
      <w:r w:rsidRPr="00BF2AAF">
        <w:rPr>
          <w:rFonts w:ascii="Arial" w:hAnsi="Arial" w:cs="Arial"/>
          <w:color w:val="1F3864" w:themeColor="accent1" w:themeShade="80"/>
        </w:rPr>
        <w:br w:type="page"/>
      </w:r>
    </w:p>
    <w:p w14:paraId="1009CA7F" w14:textId="5828526E" w:rsidR="00AB09B4" w:rsidRPr="00BF2AAF" w:rsidRDefault="00AB09B4" w:rsidP="00AB09B4">
      <w:pPr>
        <w:pStyle w:val="03-SubttulodeNota"/>
        <w:rPr>
          <w:rFonts w:cs="Arial"/>
          <w:color w:val="1F3864" w:themeColor="accent1" w:themeShade="80"/>
        </w:rPr>
      </w:pPr>
      <w:r w:rsidRPr="00BF2AAF">
        <w:rPr>
          <w:rFonts w:cs="Arial"/>
          <w:color w:val="1F3864" w:themeColor="accent1" w:themeShade="80"/>
        </w:rPr>
        <w:lastRenderedPageBreak/>
        <w:t>DECLARAÇÃO DOS MEMBROS DA DIRETORIA EXECUTIVA SOBRE O RELATÓRIO DOS AUDITORES INDEPENDENTES</w:t>
      </w:r>
      <w:bookmarkEnd w:id="147"/>
    </w:p>
    <w:p w14:paraId="3848C74E" w14:textId="77777777" w:rsidR="00DD0574" w:rsidRDefault="00DD0574" w:rsidP="00DD0574">
      <w:pPr>
        <w:pStyle w:val="05-Textonormal"/>
        <w:rPr>
          <w:rFonts w:cs="Arial"/>
        </w:rPr>
      </w:pPr>
      <w:bookmarkStart w:id="148" w:name="_Hlk179996984"/>
    </w:p>
    <w:p w14:paraId="3D2B3CE7" w14:textId="35BB8CCF" w:rsidR="00DD0574" w:rsidRPr="00C657C6" w:rsidRDefault="00DD0574" w:rsidP="00DD0574">
      <w:pPr>
        <w:pStyle w:val="05-Textonormal"/>
        <w:rPr>
          <w:rFonts w:cs="Arial"/>
        </w:rPr>
      </w:pPr>
      <w:r w:rsidRPr="00C657C6">
        <w:rPr>
          <w:rFonts w:cs="Arial"/>
        </w:rPr>
        <w:t xml:space="preserve">Em conformidade com o Artigo 27 da Resolução CVM nº 80, de 29/3/2022, declaramos que baseados no nosso conhecimento, no planejamento apresentado pelos auditores e nas discussões subsequentes sobre os resultados da auditoria, concordamos com a opinião expressa no relatório da KPMG Auditores Independentes Ltda., de </w:t>
      </w:r>
      <w:r w:rsidR="00031B13">
        <w:rPr>
          <w:rFonts w:cs="Arial"/>
        </w:rPr>
        <w:t>02</w:t>
      </w:r>
      <w:r w:rsidRPr="00C657C6">
        <w:rPr>
          <w:rFonts w:cs="Arial"/>
        </w:rPr>
        <w:t xml:space="preserve"> de </w:t>
      </w:r>
      <w:r w:rsidR="00031B13">
        <w:rPr>
          <w:rFonts w:cs="Arial"/>
        </w:rPr>
        <w:t>maio</w:t>
      </w:r>
      <w:r>
        <w:rPr>
          <w:rFonts w:cs="Arial"/>
        </w:rPr>
        <w:t xml:space="preserve"> de 2025</w:t>
      </w:r>
      <w:r w:rsidRPr="00C657C6">
        <w:rPr>
          <w:rFonts w:cs="Arial"/>
        </w:rPr>
        <w:t xml:space="preserve">, referente às demonstrações contábeis da BB Seguridade Participações S.A. relativas ao </w:t>
      </w:r>
      <w:r w:rsidR="00031B13">
        <w:rPr>
          <w:rFonts w:cs="Arial"/>
        </w:rPr>
        <w:t>trimestre</w:t>
      </w:r>
      <w:r w:rsidRPr="00C657C6">
        <w:rPr>
          <w:rFonts w:cs="Arial"/>
        </w:rPr>
        <w:t xml:space="preserve"> findo em 3</w:t>
      </w:r>
      <w:r>
        <w:rPr>
          <w:rFonts w:cs="Arial"/>
        </w:rPr>
        <w:t>1</w:t>
      </w:r>
      <w:r w:rsidRPr="00C657C6">
        <w:rPr>
          <w:rFonts w:cs="Arial"/>
        </w:rPr>
        <w:t xml:space="preserve"> de </w:t>
      </w:r>
      <w:r w:rsidR="00031B13">
        <w:rPr>
          <w:rFonts w:cs="Arial"/>
        </w:rPr>
        <w:t>março</w:t>
      </w:r>
      <w:r>
        <w:rPr>
          <w:rFonts w:cs="Arial"/>
        </w:rPr>
        <w:t xml:space="preserve"> de 202</w:t>
      </w:r>
      <w:r w:rsidR="00031B13">
        <w:rPr>
          <w:rFonts w:cs="Arial"/>
        </w:rPr>
        <w:t>5</w:t>
      </w:r>
      <w:r w:rsidRPr="00C657C6">
        <w:rPr>
          <w:rFonts w:cs="Arial"/>
        </w:rPr>
        <w:t>, não havendo qualquer discordância.</w:t>
      </w:r>
    </w:p>
    <w:p w14:paraId="3ECC3C7D" w14:textId="77777777" w:rsidR="00DD0574" w:rsidRPr="00C657C6" w:rsidRDefault="00DD0574" w:rsidP="00DD0574">
      <w:pPr>
        <w:pStyle w:val="05-Textonormal"/>
        <w:rPr>
          <w:rFonts w:cs="Arial"/>
        </w:rPr>
      </w:pPr>
    </w:p>
    <w:p w14:paraId="3C3967B2" w14:textId="7577AEB6" w:rsidR="00DD0574" w:rsidRPr="00C657C6" w:rsidRDefault="00DD0574" w:rsidP="00DD0574">
      <w:pPr>
        <w:pStyle w:val="05-Textonormal"/>
        <w:spacing w:before="0" w:after="0"/>
        <w:rPr>
          <w:rFonts w:cs="Arial"/>
        </w:rPr>
      </w:pPr>
      <w:r w:rsidRPr="00C657C6">
        <w:rPr>
          <w:rFonts w:cs="Arial"/>
        </w:rPr>
        <w:t xml:space="preserve">Brasília, </w:t>
      </w:r>
      <w:r w:rsidR="00031B13">
        <w:rPr>
          <w:rFonts w:cs="Arial"/>
        </w:rPr>
        <w:t>02</w:t>
      </w:r>
      <w:r w:rsidRPr="00C657C6">
        <w:rPr>
          <w:rFonts w:cs="Arial"/>
        </w:rPr>
        <w:t xml:space="preserve"> de </w:t>
      </w:r>
      <w:r w:rsidR="00031B13">
        <w:rPr>
          <w:rFonts w:cs="Arial"/>
        </w:rPr>
        <w:t>maio</w:t>
      </w:r>
      <w:r w:rsidRPr="00C657C6">
        <w:rPr>
          <w:rFonts w:cs="Arial"/>
        </w:rPr>
        <w:t xml:space="preserve"> de 202</w:t>
      </w:r>
      <w:r>
        <w:rPr>
          <w:rFonts w:cs="Arial"/>
        </w:rPr>
        <w:t>5</w:t>
      </w:r>
      <w:r w:rsidRPr="00C657C6">
        <w:rPr>
          <w:rFonts w:cs="Arial"/>
        </w:rPr>
        <w:t>.</w:t>
      </w:r>
    </w:p>
    <w:p w14:paraId="014BDACE" w14:textId="77777777" w:rsidR="00DD0574" w:rsidRPr="00C657C6" w:rsidRDefault="00DD0574" w:rsidP="00DD0574">
      <w:pPr>
        <w:pStyle w:val="05-Textonormal"/>
        <w:spacing w:before="0" w:after="0"/>
        <w:rPr>
          <w:rFonts w:cs="Arial"/>
        </w:rPr>
      </w:pPr>
    </w:p>
    <w:p w14:paraId="5615BAB8" w14:textId="77777777" w:rsidR="00DD0574" w:rsidRPr="00C657C6" w:rsidRDefault="00DD0574" w:rsidP="00DD0574">
      <w:pPr>
        <w:pStyle w:val="05-Textonormal"/>
        <w:spacing w:before="0" w:after="0"/>
        <w:rPr>
          <w:rFonts w:cs="Arial"/>
        </w:rPr>
      </w:pPr>
    </w:p>
    <w:p w14:paraId="1AA9134B" w14:textId="77777777" w:rsidR="00DD0574" w:rsidRPr="00C657C6" w:rsidRDefault="00DD0574" w:rsidP="00DD0574">
      <w:pPr>
        <w:pStyle w:val="05-Textonormal"/>
        <w:spacing w:before="0" w:after="0" w:line="240" w:lineRule="auto"/>
        <w:rPr>
          <w:rFonts w:cs="Arial"/>
        </w:rPr>
      </w:pPr>
      <w:r w:rsidRPr="00C657C6">
        <w:rPr>
          <w:rFonts w:cs="Arial"/>
        </w:rPr>
        <w:t xml:space="preserve">André Gustavo Borba Assumpção </w:t>
      </w:r>
      <w:proofErr w:type="spellStart"/>
      <w:r w:rsidRPr="00C657C6">
        <w:rPr>
          <w:rFonts w:cs="Arial"/>
        </w:rPr>
        <w:t>Haui</w:t>
      </w:r>
      <w:proofErr w:type="spellEnd"/>
    </w:p>
    <w:p w14:paraId="6355D925" w14:textId="77777777" w:rsidR="00DD0574" w:rsidRPr="00C657C6" w:rsidRDefault="00DD0574" w:rsidP="00DD0574">
      <w:pPr>
        <w:pStyle w:val="05-Textonormal"/>
        <w:spacing w:before="0" w:after="0" w:line="240" w:lineRule="auto"/>
        <w:rPr>
          <w:rFonts w:cs="Arial"/>
        </w:rPr>
      </w:pPr>
      <w:r w:rsidRPr="00C657C6">
        <w:rPr>
          <w:rFonts w:cs="Arial"/>
        </w:rPr>
        <w:t>Diretor-Presidente</w:t>
      </w:r>
    </w:p>
    <w:p w14:paraId="6F78436B" w14:textId="77777777" w:rsidR="00DD0574" w:rsidRPr="00C657C6" w:rsidRDefault="00DD0574" w:rsidP="00DD0574">
      <w:pPr>
        <w:pStyle w:val="05-Textonormal"/>
        <w:spacing w:before="0" w:after="0" w:line="240" w:lineRule="auto"/>
        <w:rPr>
          <w:rFonts w:cs="Arial"/>
        </w:rPr>
      </w:pPr>
    </w:p>
    <w:p w14:paraId="73BF5E0C" w14:textId="77777777" w:rsidR="00DD0574" w:rsidRPr="00C657C6" w:rsidRDefault="00DD0574" w:rsidP="00DD0574">
      <w:pPr>
        <w:pStyle w:val="05-Textonormal"/>
        <w:spacing w:before="0" w:after="0" w:line="240" w:lineRule="auto"/>
        <w:rPr>
          <w:rFonts w:cs="Arial"/>
        </w:rPr>
      </w:pPr>
    </w:p>
    <w:p w14:paraId="0F87EE12" w14:textId="77777777" w:rsidR="00DD0574" w:rsidRPr="00C657C6" w:rsidRDefault="00DD0574" w:rsidP="00DD0574">
      <w:pPr>
        <w:pStyle w:val="05-Textonormal"/>
        <w:spacing w:before="0" w:after="0" w:line="240" w:lineRule="auto"/>
        <w:rPr>
          <w:rFonts w:cs="Arial"/>
          <w:snapToGrid w:val="0"/>
        </w:rPr>
      </w:pPr>
      <w:r w:rsidRPr="00C657C6">
        <w:rPr>
          <w:rFonts w:cs="Arial"/>
          <w:snapToGrid w:val="0"/>
        </w:rPr>
        <w:t>Allan Trancoso Ferraz Silva</w:t>
      </w:r>
    </w:p>
    <w:p w14:paraId="6CC4D7D1" w14:textId="77777777" w:rsidR="00DD0574" w:rsidRPr="00C657C6" w:rsidRDefault="00DD0574" w:rsidP="00DD0574">
      <w:pPr>
        <w:pStyle w:val="05-Textonormal"/>
        <w:spacing w:before="0" w:after="0" w:line="240" w:lineRule="auto"/>
        <w:rPr>
          <w:rFonts w:cs="Arial"/>
          <w:snapToGrid w:val="0"/>
        </w:rPr>
      </w:pPr>
      <w:r w:rsidRPr="00C657C6">
        <w:rPr>
          <w:rFonts w:cs="Arial"/>
          <w:snapToGrid w:val="0"/>
        </w:rPr>
        <w:t>Diretor Comercial, Marketing e Clientes</w:t>
      </w:r>
    </w:p>
    <w:p w14:paraId="56985E5E" w14:textId="77777777" w:rsidR="00DD0574" w:rsidRPr="00C657C6" w:rsidRDefault="00DD0574" w:rsidP="00DD0574">
      <w:pPr>
        <w:pStyle w:val="05-Textonormal"/>
        <w:spacing w:before="0" w:after="0" w:line="240" w:lineRule="auto"/>
        <w:rPr>
          <w:rFonts w:cs="Arial"/>
        </w:rPr>
      </w:pPr>
    </w:p>
    <w:p w14:paraId="2E69164A" w14:textId="77777777" w:rsidR="00DD0574" w:rsidRPr="00C657C6" w:rsidRDefault="00DD0574" w:rsidP="00DD0574">
      <w:pPr>
        <w:pStyle w:val="05-Textonormal"/>
        <w:spacing w:before="0" w:after="0" w:line="240" w:lineRule="auto"/>
        <w:rPr>
          <w:rFonts w:cs="Arial"/>
        </w:rPr>
      </w:pPr>
    </w:p>
    <w:p w14:paraId="1088DC11" w14:textId="77777777" w:rsidR="00DD0574" w:rsidRPr="00C657C6" w:rsidRDefault="00DD0574" w:rsidP="00DD0574">
      <w:pPr>
        <w:pStyle w:val="05-Textonormal"/>
        <w:spacing w:before="0" w:after="0" w:line="240" w:lineRule="auto"/>
        <w:rPr>
          <w:rFonts w:cs="Arial"/>
        </w:rPr>
      </w:pPr>
      <w:r w:rsidRPr="00C657C6">
        <w:rPr>
          <w:rFonts w:cs="Arial"/>
        </w:rPr>
        <w:t>Bruno Alves do Nascimento</w:t>
      </w:r>
    </w:p>
    <w:p w14:paraId="6D6F4114" w14:textId="77777777" w:rsidR="00DD0574" w:rsidRPr="00C657C6" w:rsidRDefault="00DD0574" w:rsidP="00DD0574">
      <w:pPr>
        <w:pStyle w:val="05-Textonormal"/>
        <w:spacing w:before="0" w:after="0" w:line="240" w:lineRule="auto"/>
        <w:rPr>
          <w:rFonts w:cs="Arial"/>
        </w:rPr>
      </w:pPr>
      <w:r w:rsidRPr="00C657C6">
        <w:rPr>
          <w:rFonts w:cs="Arial"/>
        </w:rPr>
        <w:t>Diretor de Estratégia e Tecnologia</w:t>
      </w:r>
    </w:p>
    <w:p w14:paraId="6020925A" w14:textId="77777777" w:rsidR="00DD0574" w:rsidRPr="00C657C6" w:rsidRDefault="00DD0574" w:rsidP="00DD0574">
      <w:pPr>
        <w:pStyle w:val="05-Textonormal"/>
        <w:spacing w:before="0" w:after="0" w:line="240" w:lineRule="auto"/>
        <w:rPr>
          <w:rFonts w:cs="Arial"/>
        </w:rPr>
      </w:pPr>
    </w:p>
    <w:p w14:paraId="5C9B6AB9" w14:textId="77777777" w:rsidR="00DD0574" w:rsidRPr="00C657C6" w:rsidRDefault="00DD0574" w:rsidP="00DD0574">
      <w:pPr>
        <w:pStyle w:val="05-Textonormal"/>
        <w:spacing w:before="0" w:after="0" w:line="240" w:lineRule="auto"/>
        <w:rPr>
          <w:rFonts w:cs="Arial"/>
          <w:snapToGrid w:val="0"/>
        </w:rPr>
      </w:pPr>
    </w:p>
    <w:p w14:paraId="515A27DA" w14:textId="77777777" w:rsidR="00DD0574" w:rsidRPr="00C657C6" w:rsidRDefault="00DD0574" w:rsidP="00DD0574">
      <w:pPr>
        <w:pStyle w:val="05-Textonormal"/>
        <w:spacing w:before="0" w:after="0" w:line="240" w:lineRule="auto"/>
        <w:rPr>
          <w:rFonts w:cs="Arial"/>
          <w:snapToGrid w:val="0"/>
        </w:rPr>
      </w:pPr>
      <w:r w:rsidRPr="00C657C6">
        <w:rPr>
          <w:rFonts w:cs="Arial"/>
          <w:snapToGrid w:val="0"/>
        </w:rPr>
        <w:t>Rafael Augusto Sperendio</w:t>
      </w:r>
    </w:p>
    <w:p w14:paraId="0AB7BE93" w14:textId="77777777" w:rsidR="00DD0574" w:rsidRPr="00C657C6" w:rsidRDefault="00DD0574" w:rsidP="00DD0574">
      <w:pPr>
        <w:pStyle w:val="05-Textonormal"/>
        <w:spacing w:before="0" w:after="0" w:line="240" w:lineRule="auto"/>
        <w:rPr>
          <w:rFonts w:cs="Arial"/>
        </w:rPr>
      </w:pPr>
      <w:r w:rsidRPr="00C657C6">
        <w:rPr>
          <w:rFonts w:cs="Arial"/>
        </w:rPr>
        <w:t>Diretor de Finanças e Relações com Investidores</w:t>
      </w:r>
    </w:p>
    <w:bookmarkEnd w:id="148"/>
    <w:p w14:paraId="3B96297F" w14:textId="77777777" w:rsidR="00AB09B4" w:rsidRPr="00BF2AAF" w:rsidRDefault="00AB09B4" w:rsidP="00AB09B4">
      <w:pPr>
        <w:pStyle w:val="05-Textonormal"/>
        <w:spacing w:before="0" w:after="0" w:line="240" w:lineRule="auto"/>
        <w:rPr>
          <w:rFonts w:cs="Arial"/>
          <w:sz w:val="20"/>
          <w:szCs w:val="20"/>
        </w:rPr>
      </w:pPr>
    </w:p>
    <w:p w14:paraId="7E623006" w14:textId="77777777" w:rsidR="009B11EE" w:rsidRPr="00BF2AAF" w:rsidRDefault="009B11EE" w:rsidP="009B11EE">
      <w:pPr>
        <w:pStyle w:val="05-Textonormal"/>
        <w:spacing w:before="0" w:after="0" w:line="240" w:lineRule="auto"/>
        <w:rPr>
          <w:rFonts w:cs="Arial"/>
          <w:snapToGrid w:val="0"/>
        </w:rPr>
      </w:pPr>
    </w:p>
    <w:p w14:paraId="0AC2ADF4" w14:textId="77777777" w:rsidR="00AB09B4" w:rsidRPr="00BF2AAF" w:rsidRDefault="00AB09B4" w:rsidP="00AB09B4">
      <w:pPr>
        <w:rPr>
          <w:rFonts w:ascii="Arial" w:hAnsi="Arial" w:cs="Arial"/>
          <w:sz w:val="20"/>
          <w:szCs w:val="20"/>
          <w:lang w:eastAsia="pt-BR"/>
        </w:rPr>
      </w:pPr>
      <w:r w:rsidRPr="00BF2AAF">
        <w:rPr>
          <w:rFonts w:ascii="Arial" w:hAnsi="Arial" w:cs="Arial"/>
          <w:sz w:val="20"/>
          <w:szCs w:val="20"/>
          <w:lang w:eastAsia="pt-BR"/>
        </w:rPr>
        <w:br w:type="page"/>
      </w:r>
    </w:p>
    <w:p w14:paraId="7E5BE4A7" w14:textId="77777777" w:rsidR="00AF3607" w:rsidRDefault="00AF3607" w:rsidP="00AF3607">
      <w:pPr>
        <w:pStyle w:val="02-TtulodeNota"/>
        <w:spacing w:before="0" w:after="200"/>
        <w:jc w:val="left"/>
        <w:outlineLvl w:val="9"/>
        <w:rPr>
          <w:rFonts w:cs="Arial"/>
        </w:rPr>
      </w:pPr>
      <w:r w:rsidRPr="00BF2AAF">
        <w:rPr>
          <w:rFonts w:cs="Arial"/>
        </w:rPr>
        <w:lastRenderedPageBreak/>
        <w:t>MEMBROS DA ADMINISTRAÇÃO</w:t>
      </w:r>
      <w:bookmarkEnd w:id="145"/>
    </w:p>
    <w:p w14:paraId="50862E69" w14:textId="77777777" w:rsidR="00AA5EBA" w:rsidRDefault="00AA5EBA" w:rsidP="00AA5EBA">
      <w:pPr>
        <w:rPr>
          <w:lang w:eastAsia="pt-BR"/>
        </w:rPr>
      </w:pPr>
    </w:p>
    <w:p w14:paraId="58BE1811" w14:textId="77777777" w:rsidR="006D15F3" w:rsidRPr="00BF2AAF" w:rsidRDefault="006D15F3" w:rsidP="006D15F3">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DIRETOR-PRESIDENTE</w:t>
      </w:r>
    </w:p>
    <w:p w14:paraId="0FAE32EC" w14:textId="77777777" w:rsidR="006D15F3" w:rsidRPr="00C657C6" w:rsidRDefault="006D15F3" w:rsidP="006D15F3">
      <w:pPr>
        <w:keepNext/>
        <w:spacing w:line="240" w:lineRule="auto"/>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28E44D0B" w14:textId="77777777" w:rsidR="006D15F3" w:rsidRPr="00470A33" w:rsidRDefault="006D15F3" w:rsidP="006D15F3">
      <w:pPr>
        <w:spacing w:after="100" w:line="240" w:lineRule="auto"/>
        <w:rPr>
          <w:rFonts w:ascii="Arial" w:eastAsia="Times New Roman" w:hAnsi="Arial" w:cs="Arial"/>
          <w:b/>
          <w:color w:val="1F3864" w:themeColor="accent1" w:themeShade="80"/>
          <w:spacing w:val="-2"/>
          <w:sz w:val="20"/>
          <w:szCs w:val="20"/>
          <w:lang w:eastAsia="pt-BR"/>
        </w:rPr>
      </w:pPr>
    </w:p>
    <w:p w14:paraId="596C7982" w14:textId="77777777" w:rsidR="006D15F3" w:rsidRPr="00BF2AAF" w:rsidRDefault="006D15F3" w:rsidP="006D15F3">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DIRETORES</w:t>
      </w:r>
    </w:p>
    <w:p w14:paraId="317E5A40" w14:textId="77777777" w:rsidR="006D15F3" w:rsidRDefault="006D15F3" w:rsidP="006D15F3">
      <w:pPr>
        <w:keepNext/>
        <w:spacing w:line="240" w:lineRule="auto"/>
        <w:rPr>
          <w:rFonts w:ascii="Arial" w:eastAsia="Times New Roman" w:hAnsi="Arial" w:cs="Arial"/>
          <w:snapToGrid w:val="0"/>
          <w:spacing w:val="-2"/>
          <w:sz w:val="18"/>
          <w:szCs w:val="18"/>
          <w:lang w:eastAsia="pt-BR"/>
        </w:rPr>
      </w:pPr>
      <w:r w:rsidRPr="00C00F68">
        <w:rPr>
          <w:rFonts w:ascii="Arial" w:eastAsia="Times New Roman" w:hAnsi="Arial" w:cs="Arial"/>
          <w:snapToGrid w:val="0"/>
          <w:spacing w:val="-2"/>
          <w:sz w:val="18"/>
          <w:szCs w:val="18"/>
          <w:lang w:eastAsia="pt-BR"/>
        </w:rPr>
        <w:t>Allan Trancoso Ferraz Silva</w:t>
      </w:r>
    </w:p>
    <w:p w14:paraId="575923EA" w14:textId="77777777" w:rsidR="006D15F3" w:rsidRPr="00BF2AAF" w:rsidRDefault="006D15F3" w:rsidP="006D15F3">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Bruno Alves do Nascimento</w:t>
      </w:r>
    </w:p>
    <w:p w14:paraId="11C3999C" w14:textId="77777777" w:rsidR="006D15F3" w:rsidRPr="00BF2AAF" w:rsidRDefault="006D15F3" w:rsidP="006D15F3">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Rafael Augusto Sperendio</w:t>
      </w:r>
    </w:p>
    <w:p w14:paraId="17E8A1BC" w14:textId="77777777" w:rsidR="006D15F3" w:rsidRPr="00470A33" w:rsidRDefault="006D15F3" w:rsidP="006D15F3">
      <w:pPr>
        <w:spacing w:after="100" w:line="240" w:lineRule="auto"/>
        <w:rPr>
          <w:rFonts w:ascii="Arial" w:eastAsia="Times New Roman" w:hAnsi="Arial" w:cs="Arial"/>
          <w:b/>
          <w:color w:val="1F3864" w:themeColor="accent1" w:themeShade="80"/>
          <w:spacing w:val="-2"/>
          <w:sz w:val="20"/>
          <w:szCs w:val="20"/>
          <w:lang w:eastAsia="pt-BR"/>
        </w:rPr>
      </w:pPr>
    </w:p>
    <w:p w14:paraId="52915547" w14:textId="77777777" w:rsidR="006D15F3" w:rsidRPr="00BF2AAF" w:rsidRDefault="006D15F3" w:rsidP="006D15F3">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DE ADMINISTRAÇÃO</w:t>
      </w:r>
    </w:p>
    <w:p w14:paraId="2C817689" w14:textId="77777777" w:rsidR="006D15F3" w:rsidRPr="00BF2AAF" w:rsidRDefault="006D15F3" w:rsidP="006D15F3">
      <w:pPr>
        <w:keepNext/>
        <w:spacing w:line="240" w:lineRule="auto"/>
        <w:rPr>
          <w:rFonts w:ascii="Arial" w:eastAsia="Times New Roman" w:hAnsi="Arial" w:cs="Arial"/>
          <w:snapToGrid w:val="0"/>
          <w:spacing w:val="-2"/>
          <w:sz w:val="18"/>
          <w:szCs w:val="18"/>
          <w:lang w:eastAsia="pt-BR"/>
        </w:rPr>
      </w:pPr>
      <w:proofErr w:type="spellStart"/>
      <w:r w:rsidRPr="00BF2AAF">
        <w:rPr>
          <w:rFonts w:ascii="Arial" w:eastAsia="Times New Roman" w:hAnsi="Arial" w:cs="Arial"/>
          <w:snapToGrid w:val="0"/>
          <w:spacing w:val="-2"/>
          <w:sz w:val="18"/>
          <w:szCs w:val="18"/>
          <w:lang w:eastAsia="pt-BR"/>
        </w:rPr>
        <w:t>Kamillo</w:t>
      </w:r>
      <w:proofErr w:type="spellEnd"/>
      <w:r w:rsidRPr="00BF2AAF">
        <w:rPr>
          <w:rFonts w:ascii="Arial" w:eastAsia="Times New Roman" w:hAnsi="Arial" w:cs="Arial"/>
          <w:snapToGrid w:val="0"/>
          <w:spacing w:val="-2"/>
          <w:sz w:val="18"/>
          <w:szCs w:val="18"/>
          <w:lang w:eastAsia="pt-BR"/>
        </w:rPr>
        <w:t xml:space="preserve"> </w:t>
      </w:r>
      <w:proofErr w:type="spellStart"/>
      <w:r w:rsidRPr="00BF2AAF">
        <w:rPr>
          <w:rFonts w:ascii="Arial" w:eastAsia="Times New Roman" w:hAnsi="Arial" w:cs="Arial"/>
          <w:snapToGrid w:val="0"/>
          <w:spacing w:val="-2"/>
          <w:sz w:val="18"/>
          <w:szCs w:val="18"/>
          <w:lang w:eastAsia="pt-BR"/>
        </w:rPr>
        <w:t>Tononi</w:t>
      </w:r>
      <w:proofErr w:type="spellEnd"/>
      <w:r w:rsidRPr="00BF2AAF">
        <w:rPr>
          <w:rFonts w:ascii="Arial" w:eastAsia="Times New Roman" w:hAnsi="Arial" w:cs="Arial"/>
          <w:snapToGrid w:val="0"/>
          <w:spacing w:val="-2"/>
          <w:sz w:val="18"/>
          <w:szCs w:val="18"/>
          <w:lang w:eastAsia="pt-BR"/>
        </w:rPr>
        <w:t xml:space="preserve"> Oliveira Silva (Presidente)</w:t>
      </w:r>
    </w:p>
    <w:p w14:paraId="7DAD3544" w14:textId="77777777" w:rsidR="006D15F3" w:rsidRPr="00C657C6" w:rsidRDefault="006D15F3" w:rsidP="006D15F3">
      <w:pPr>
        <w:keepNext/>
        <w:spacing w:line="240" w:lineRule="auto"/>
        <w:rPr>
          <w:rFonts w:ascii="Arial" w:eastAsia="Times New Roman" w:hAnsi="Arial" w:cs="Arial"/>
          <w:snapToGrid w:val="0"/>
          <w:spacing w:val="-2"/>
          <w:sz w:val="18"/>
          <w:szCs w:val="18"/>
          <w:lang w:eastAsia="pt-BR"/>
        </w:rPr>
      </w:pPr>
      <w:r w:rsidRPr="00C657C6">
        <w:rPr>
          <w:rFonts w:ascii="Arial" w:eastAsia="Times New Roman" w:hAnsi="Arial" w:cs="Arial"/>
          <w:snapToGrid w:val="0"/>
          <w:spacing w:val="-2"/>
          <w:sz w:val="18"/>
          <w:szCs w:val="18"/>
          <w:lang w:eastAsia="pt-BR"/>
        </w:rPr>
        <w:t xml:space="preserve">André Gustavo Borba Assumpção </w:t>
      </w:r>
      <w:proofErr w:type="spellStart"/>
      <w:r w:rsidRPr="00C657C6">
        <w:rPr>
          <w:rFonts w:ascii="Arial" w:eastAsia="Times New Roman" w:hAnsi="Arial" w:cs="Arial"/>
          <w:snapToGrid w:val="0"/>
          <w:spacing w:val="-2"/>
          <w:sz w:val="18"/>
          <w:szCs w:val="18"/>
          <w:lang w:eastAsia="pt-BR"/>
        </w:rPr>
        <w:t>Haui</w:t>
      </w:r>
      <w:proofErr w:type="spellEnd"/>
    </w:p>
    <w:p w14:paraId="78E16730" w14:textId="77777777" w:rsidR="006D15F3" w:rsidRPr="00FF5FCC" w:rsidRDefault="006D15F3" w:rsidP="006D15F3">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Gilberto Lourenço da Aparecida</w:t>
      </w:r>
    </w:p>
    <w:p w14:paraId="7A409572" w14:textId="77777777" w:rsidR="006D15F3" w:rsidRPr="00FF5FCC" w:rsidRDefault="006D15F3" w:rsidP="006D15F3">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Guilherme Santos Mello</w:t>
      </w:r>
    </w:p>
    <w:p w14:paraId="1AB21DBE" w14:textId="77777777" w:rsidR="006D15F3" w:rsidRPr="00FF5FCC" w:rsidRDefault="006D15F3" w:rsidP="006D15F3">
      <w:pPr>
        <w:keepNext/>
        <w:spacing w:line="240" w:lineRule="auto"/>
        <w:rPr>
          <w:rFonts w:ascii="Arial" w:eastAsia="Times New Roman" w:hAnsi="Arial" w:cs="Arial"/>
          <w:snapToGrid w:val="0"/>
          <w:spacing w:val="-2"/>
          <w:sz w:val="18"/>
          <w:szCs w:val="18"/>
          <w:lang w:eastAsia="pt-BR"/>
        </w:rPr>
      </w:pPr>
      <w:r w:rsidRPr="00FF5FCC">
        <w:rPr>
          <w:rFonts w:ascii="Arial" w:eastAsia="Times New Roman" w:hAnsi="Arial" w:cs="Arial"/>
          <w:snapToGrid w:val="0"/>
          <w:spacing w:val="-2"/>
          <w:sz w:val="18"/>
          <w:szCs w:val="18"/>
          <w:lang w:eastAsia="pt-BR"/>
        </w:rPr>
        <w:t>Marcos Rogério de Souza</w:t>
      </w:r>
    </w:p>
    <w:p w14:paraId="3E2BC815" w14:textId="77777777" w:rsidR="006D15F3" w:rsidRDefault="006D15F3" w:rsidP="006D15F3">
      <w:pPr>
        <w:keepNext/>
        <w:spacing w:line="240" w:lineRule="auto"/>
        <w:rPr>
          <w:rFonts w:ascii="Arial" w:eastAsia="Times New Roman" w:hAnsi="Arial" w:cs="Arial"/>
          <w:snapToGrid w:val="0"/>
          <w:spacing w:val="-2"/>
          <w:sz w:val="18"/>
          <w:szCs w:val="18"/>
          <w:lang w:eastAsia="pt-BR"/>
        </w:rPr>
      </w:pPr>
      <w:r w:rsidRPr="00BF2AAF">
        <w:rPr>
          <w:rFonts w:ascii="Arial" w:eastAsia="Times New Roman" w:hAnsi="Arial" w:cs="Arial"/>
          <w:snapToGrid w:val="0"/>
          <w:spacing w:val="-2"/>
          <w:sz w:val="18"/>
          <w:szCs w:val="18"/>
          <w:lang w:eastAsia="pt-BR"/>
        </w:rPr>
        <w:t>Maria Carolina Ferreira Lacerda</w:t>
      </w:r>
    </w:p>
    <w:p w14:paraId="30A7A11A" w14:textId="77777777" w:rsidR="006D15F3" w:rsidRPr="00BF2AAF" w:rsidRDefault="006D15F3" w:rsidP="006D15F3">
      <w:pPr>
        <w:keepNext/>
        <w:spacing w:line="240" w:lineRule="auto"/>
        <w:rPr>
          <w:rFonts w:ascii="Arial" w:eastAsia="Times New Roman" w:hAnsi="Arial" w:cs="Arial"/>
          <w:snapToGrid w:val="0"/>
          <w:spacing w:val="-2"/>
          <w:sz w:val="18"/>
          <w:szCs w:val="18"/>
          <w:lang w:eastAsia="pt-BR"/>
        </w:rPr>
      </w:pPr>
      <w:r w:rsidRPr="00085C68">
        <w:rPr>
          <w:rFonts w:ascii="Arial" w:eastAsia="Times New Roman" w:hAnsi="Arial" w:cs="Arial"/>
          <w:snapToGrid w:val="0"/>
          <w:spacing w:val="-2"/>
          <w:sz w:val="18"/>
          <w:szCs w:val="18"/>
          <w:lang w:eastAsia="pt-BR"/>
        </w:rPr>
        <w:t>Rosiane Barbosa Laviola</w:t>
      </w:r>
    </w:p>
    <w:p w14:paraId="29DC2343" w14:textId="77777777" w:rsidR="006D15F3" w:rsidRPr="00470A33" w:rsidRDefault="006D15F3" w:rsidP="006D15F3">
      <w:pPr>
        <w:spacing w:after="100" w:line="240" w:lineRule="auto"/>
        <w:rPr>
          <w:rFonts w:ascii="Arial" w:eastAsia="Times New Roman" w:hAnsi="Arial" w:cs="Arial"/>
          <w:b/>
          <w:color w:val="1F3864" w:themeColor="accent1" w:themeShade="80"/>
          <w:spacing w:val="-2"/>
          <w:sz w:val="20"/>
          <w:szCs w:val="20"/>
          <w:lang w:eastAsia="pt-BR"/>
        </w:rPr>
      </w:pPr>
    </w:p>
    <w:p w14:paraId="7D417962" w14:textId="77777777" w:rsidR="006D15F3" w:rsidRPr="00BF2AAF" w:rsidRDefault="006D15F3" w:rsidP="006D15F3">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CONSELHO FISCAL</w:t>
      </w:r>
    </w:p>
    <w:p w14:paraId="53DA9FB5" w14:textId="77777777" w:rsidR="006D15F3" w:rsidRPr="00DB30E9" w:rsidRDefault="006D15F3" w:rsidP="006D15F3">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Francisco Olinto Velo Schmitt </w:t>
      </w:r>
    </w:p>
    <w:p w14:paraId="052DCD61" w14:textId="77777777" w:rsidR="006D15F3" w:rsidRPr="00DB30E9" w:rsidRDefault="006D15F3" w:rsidP="006D15F3">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Marcelo Henrique Gomes da Silva</w:t>
      </w:r>
    </w:p>
    <w:p w14:paraId="492CC7EC" w14:textId="77777777" w:rsidR="006D15F3" w:rsidRPr="00BF2AAF" w:rsidRDefault="006D15F3" w:rsidP="006D15F3">
      <w:pPr>
        <w:keepNext/>
        <w:spacing w:line="240" w:lineRule="auto"/>
        <w:rPr>
          <w:rFonts w:ascii="Arial" w:eastAsia="Times New Roman" w:hAnsi="Arial" w:cs="Arial"/>
          <w:snapToGrid w:val="0"/>
          <w:spacing w:val="-2"/>
          <w:sz w:val="18"/>
          <w:szCs w:val="18"/>
          <w:lang w:eastAsia="pt-BR"/>
        </w:rPr>
      </w:pPr>
      <w:r w:rsidRPr="00DB30E9">
        <w:rPr>
          <w:rFonts w:ascii="Arial" w:eastAsia="Times New Roman" w:hAnsi="Arial" w:cs="Arial"/>
          <w:snapToGrid w:val="0"/>
          <w:spacing w:val="-2"/>
          <w:sz w:val="18"/>
          <w:szCs w:val="18"/>
          <w:lang w:eastAsia="pt-BR"/>
        </w:rPr>
        <w:t xml:space="preserve">Rafael Rezende </w:t>
      </w:r>
      <w:proofErr w:type="spellStart"/>
      <w:r w:rsidRPr="00DB30E9">
        <w:rPr>
          <w:rFonts w:ascii="Arial" w:eastAsia="Times New Roman" w:hAnsi="Arial" w:cs="Arial"/>
          <w:snapToGrid w:val="0"/>
          <w:spacing w:val="-2"/>
          <w:sz w:val="18"/>
          <w:szCs w:val="18"/>
          <w:lang w:eastAsia="pt-BR"/>
        </w:rPr>
        <w:t>Brigolini</w:t>
      </w:r>
      <w:proofErr w:type="spellEnd"/>
    </w:p>
    <w:p w14:paraId="55FE7FBA" w14:textId="77777777" w:rsidR="006D15F3" w:rsidRPr="00470A33" w:rsidRDefault="006D15F3" w:rsidP="006D15F3">
      <w:pPr>
        <w:spacing w:after="100" w:line="240" w:lineRule="auto"/>
        <w:rPr>
          <w:rFonts w:ascii="Arial" w:eastAsia="Times New Roman" w:hAnsi="Arial" w:cs="Arial"/>
          <w:b/>
          <w:color w:val="1F3864" w:themeColor="accent1" w:themeShade="80"/>
          <w:spacing w:val="-2"/>
          <w:sz w:val="20"/>
          <w:szCs w:val="20"/>
          <w:lang w:eastAsia="pt-BR"/>
        </w:rPr>
      </w:pPr>
    </w:p>
    <w:p w14:paraId="1F76D7FE" w14:textId="77777777" w:rsidR="006D15F3" w:rsidRPr="00BF2AAF" w:rsidRDefault="006D15F3" w:rsidP="006D15F3">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COMITÊ DE AUDITORIA</w:t>
      </w:r>
    </w:p>
    <w:p w14:paraId="2D48E173" w14:textId="77777777" w:rsidR="006D15F3" w:rsidRDefault="006D15F3" w:rsidP="006D15F3">
      <w:pPr>
        <w:keepNext/>
        <w:spacing w:line="240" w:lineRule="auto"/>
        <w:rPr>
          <w:rFonts w:ascii="Arial" w:hAnsi="Arial" w:cs="Arial"/>
          <w:snapToGrid w:val="0"/>
          <w:sz w:val="18"/>
          <w:szCs w:val="18"/>
        </w:rPr>
      </w:pPr>
      <w:r w:rsidRPr="00F92B86">
        <w:rPr>
          <w:rFonts w:ascii="Arial" w:hAnsi="Arial" w:cs="Arial"/>
          <w:snapToGrid w:val="0"/>
          <w:sz w:val="18"/>
          <w:szCs w:val="18"/>
        </w:rPr>
        <w:t xml:space="preserve">André </w:t>
      </w:r>
      <w:proofErr w:type="spellStart"/>
      <w:r w:rsidRPr="00F92B86">
        <w:rPr>
          <w:rFonts w:ascii="Arial" w:hAnsi="Arial" w:cs="Arial"/>
          <w:snapToGrid w:val="0"/>
          <w:sz w:val="18"/>
          <w:szCs w:val="18"/>
        </w:rPr>
        <w:t>Coji</w:t>
      </w:r>
      <w:proofErr w:type="spellEnd"/>
    </w:p>
    <w:p w14:paraId="5FFDB8C4" w14:textId="77777777" w:rsidR="006D15F3" w:rsidRDefault="006D15F3" w:rsidP="006D15F3">
      <w:pPr>
        <w:keepNext/>
        <w:spacing w:line="240" w:lineRule="auto"/>
        <w:rPr>
          <w:rFonts w:ascii="Arial" w:hAnsi="Arial" w:cs="Arial"/>
          <w:snapToGrid w:val="0"/>
          <w:sz w:val="18"/>
          <w:szCs w:val="18"/>
        </w:rPr>
      </w:pPr>
      <w:r w:rsidRPr="00CB298B">
        <w:rPr>
          <w:rFonts w:ascii="Arial" w:hAnsi="Arial" w:cs="Arial"/>
          <w:snapToGrid w:val="0"/>
          <w:sz w:val="18"/>
          <w:szCs w:val="18"/>
        </w:rPr>
        <w:t xml:space="preserve">Antônio </w:t>
      </w:r>
      <w:proofErr w:type="spellStart"/>
      <w:r w:rsidRPr="00CB298B">
        <w:rPr>
          <w:rFonts w:ascii="Arial" w:hAnsi="Arial" w:cs="Arial"/>
          <w:snapToGrid w:val="0"/>
          <w:sz w:val="18"/>
          <w:szCs w:val="18"/>
        </w:rPr>
        <w:t>Martiningo</w:t>
      </w:r>
      <w:proofErr w:type="spellEnd"/>
      <w:r w:rsidRPr="00CB298B">
        <w:rPr>
          <w:rFonts w:ascii="Arial" w:hAnsi="Arial" w:cs="Arial"/>
          <w:snapToGrid w:val="0"/>
          <w:sz w:val="18"/>
          <w:szCs w:val="18"/>
        </w:rPr>
        <w:t xml:space="preserve"> Filho</w:t>
      </w:r>
    </w:p>
    <w:p w14:paraId="23A615B1" w14:textId="77777777" w:rsidR="006D15F3" w:rsidRDefault="006D15F3" w:rsidP="006D15F3">
      <w:pPr>
        <w:keepNext/>
        <w:spacing w:line="240" w:lineRule="auto"/>
        <w:rPr>
          <w:rFonts w:ascii="Arial" w:hAnsi="Arial" w:cs="Arial"/>
          <w:snapToGrid w:val="0"/>
          <w:sz w:val="18"/>
          <w:szCs w:val="18"/>
        </w:rPr>
      </w:pPr>
      <w:r w:rsidRPr="009F0641">
        <w:rPr>
          <w:rFonts w:ascii="Arial" w:hAnsi="Arial" w:cs="Arial"/>
          <w:snapToGrid w:val="0"/>
          <w:sz w:val="18"/>
          <w:szCs w:val="18"/>
        </w:rPr>
        <w:t xml:space="preserve">Cícero </w:t>
      </w:r>
      <w:proofErr w:type="spellStart"/>
      <w:r w:rsidRPr="009F0641">
        <w:rPr>
          <w:rFonts w:ascii="Arial" w:hAnsi="Arial" w:cs="Arial"/>
          <w:snapToGrid w:val="0"/>
          <w:sz w:val="18"/>
          <w:szCs w:val="18"/>
        </w:rPr>
        <w:t>Przendsiuk</w:t>
      </w:r>
      <w:proofErr w:type="spellEnd"/>
    </w:p>
    <w:p w14:paraId="359ADCA7" w14:textId="77777777" w:rsidR="006D15F3" w:rsidRPr="00FF5FCC" w:rsidRDefault="006D15F3" w:rsidP="006D15F3">
      <w:pPr>
        <w:keepNext/>
        <w:spacing w:line="240" w:lineRule="auto"/>
        <w:rPr>
          <w:rFonts w:ascii="Arial" w:hAnsi="Arial" w:cs="Arial"/>
          <w:snapToGrid w:val="0"/>
          <w:sz w:val="18"/>
          <w:szCs w:val="18"/>
        </w:rPr>
      </w:pPr>
      <w:r w:rsidRPr="00FF5FCC">
        <w:rPr>
          <w:rFonts w:ascii="Arial" w:hAnsi="Arial" w:cs="Arial"/>
          <w:snapToGrid w:val="0"/>
          <w:sz w:val="18"/>
          <w:szCs w:val="18"/>
        </w:rPr>
        <w:t>Gilberto Lourenço da Aparecida</w:t>
      </w:r>
    </w:p>
    <w:p w14:paraId="110FB2BC" w14:textId="77777777" w:rsidR="006D15F3" w:rsidRPr="00FF5FCC" w:rsidRDefault="006D15F3" w:rsidP="006D15F3">
      <w:pPr>
        <w:keepNext/>
        <w:spacing w:line="240" w:lineRule="auto"/>
        <w:rPr>
          <w:rFonts w:ascii="Arial" w:hAnsi="Arial" w:cs="Arial"/>
          <w:snapToGrid w:val="0"/>
          <w:sz w:val="18"/>
          <w:szCs w:val="18"/>
        </w:rPr>
      </w:pPr>
      <w:r w:rsidRPr="00FF5FCC">
        <w:rPr>
          <w:rFonts w:ascii="Arial" w:hAnsi="Arial" w:cs="Arial"/>
          <w:snapToGrid w:val="0"/>
          <w:sz w:val="18"/>
          <w:szCs w:val="18"/>
        </w:rPr>
        <w:t>Manoel Gimenes Ruy</w:t>
      </w:r>
    </w:p>
    <w:p w14:paraId="22489563" w14:textId="77777777" w:rsidR="006D15F3" w:rsidRPr="00470A33" w:rsidRDefault="006D15F3" w:rsidP="006D15F3">
      <w:pPr>
        <w:spacing w:after="100" w:line="240" w:lineRule="auto"/>
        <w:rPr>
          <w:rFonts w:ascii="Arial" w:eastAsia="Times New Roman" w:hAnsi="Arial" w:cs="Arial"/>
          <w:b/>
          <w:color w:val="1F3864" w:themeColor="accent1" w:themeShade="80"/>
          <w:spacing w:val="-2"/>
          <w:sz w:val="20"/>
          <w:szCs w:val="20"/>
          <w:lang w:eastAsia="pt-BR"/>
        </w:rPr>
      </w:pPr>
    </w:p>
    <w:p w14:paraId="5597CE8E" w14:textId="77777777" w:rsidR="006D15F3" w:rsidRPr="00BF2AAF" w:rsidRDefault="006D15F3" w:rsidP="006D15F3">
      <w:pPr>
        <w:spacing w:line="240" w:lineRule="auto"/>
        <w:rPr>
          <w:rFonts w:ascii="Arial" w:eastAsia="Times New Roman" w:hAnsi="Arial" w:cs="Arial"/>
          <w:b/>
          <w:color w:val="1F3864" w:themeColor="accent1" w:themeShade="80"/>
          <w:spacing w:val="-2"/>
          <w:sz w:val="20"/>
          <w:szCs w:val="20"/>
          <w:lang w:eastAsia="pt-BR"/>
        </w:rPr>
      </w:pPr>
      <w:r w:rsidRPr="00BF2AAF">
        <w:rPr>
          <w:rFonts w:ascii="Arial" w:eastAsia="Times New Roman" w:hAnsi="Arial" w:cs="Arial"/>
          <w:b/>
          <w:color w:val="1F3864" w:themeColor="accent1" w:themeShade="80"/>
          <w:spacing w:val="-2"/>
          <w:sz w:val="20"/>
          <w:szCs w:val="20"/>
          <w:lang w:eastAsia="pt-BR"/>
        </w:rPr>
        <w:t>CONTADOR</w:t>
      </w:r>
    </w:p>
    <w:p w14:paraId="3BDC0463" w14:textId="77777777" w:rsidR="006D15F3" w:rsidRPr="00BC593B" w:rsidRDefault="006D15F3" w:rsidP="006D15F3">
      <w:pPr>
        <w:keepNext/>
        <w:spacing w:line="240" w:lineRule="auto"/>
        <w:rPr>
          <w:rFonts w:ascii="Arial" w:hAnsi="Arial" w:cs="Arial"/>
          <w:snapToGrid w:val="0"/>
          <w:sz w:val="18"/>
          <w:szCs w:val="18"/>
        </w:rPr>
      </w:pPr>
      <w:r w:rsidRPr="00BC593B">
        <w:rPr>
          <w:rFonts w:ascii="Arial" w:hAnsi="Arial" w:cs="Arial"/>
          <w:snapToGrid w:val="0"/>
          <w:sz w:val="18"/>
          <w:szCs w:val="18"/>
        </w:rPr>
        <w:t>Pedro Kiefer Braga</w:t>
      </w:r>
    </w:p>
    <w:p w14:paraId="02A12BE6" w14:textId="77777777" w:rsidR="006D15F3" w:rsidRPr="00BC593B" w:rsidRDefault="006D15F3" w:rsidP="006D15F3">
      <w:pPr>
        <w:keepNext/>
        <w:spacing w:line="240" w:lineRule="auto"/>
        <w:rPr>
          <w:rFonts w:ascii="Arial" w:hAnsi="Arial" w:cs="Arial"/>
          <w:snapToGrid w:val="0"/>
          <w:sz w:val="18"/>
          <w:szCs w:val="18"/>
        </w:rPr>
      </w:pPr>
      <w:r w:rsidRPr="00BC593B">
        <w:rPr>
          <w:rFonts w:ascii="Arial" w:hAnsi="Arial" w:cs="Arial"/>
          <w:snapToGrid w:val="0"/>
          <w:sz w:val="18"/>
          <w:szCs w:val="18"/>
        </w:rPr>
        <w:t>CRC-DF 020.786/O-0</w:t>
      </w:r>
    </w:p>
    <w:p w14:paraId="57E3C9B5" w14:textId="7C1DD98A" w:rsidR="006D15F3" w:rsidRDefault="006D15F3" w:rsidP="006D15F3">
      <w:pPr>
        <w:rPr>
          <w:lang w:eastAsia="pt-BR"/>
        </w:rPr>
      </w:pPr>
      <w:r w:rsidRPr="00BC593B">
        <w:rPr>
          <w:rFonts w:ascii="Arial" w:hAnsi="Arial" w:cs="Arial"/>
          <w:snapToGrid w:val="0"/>
          <w:sz w:val="18"/>
          <w:szCs w:val="18"/>
        </w:rPr>
        <w:t>CPF 027.782.029-43</w:t>
      </w:r>
    </w:p>
    <w:sectPr w:rsidR="006D15F3" w:rsidSect="009A10F0">
      <w:headerReference w:type="default" r:id="rId29"/>
      <w:pgSz w:w="11906" w:h="16838" w:code="9"/>
      <w:pgMar w:top="1134" w:right="1134" w:bottom="851" w:left="1134" w:header="851"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66938" w14:textId="77777777" w:rsidR="00A06834" w:rsidRDefault="00A06834" w:rsidP="00347240">
      <w:pPr>
        <w:spacing w:after="0" w:line="240" w:lineRule="auto"/>
      </w:pPr>
      <w:r>
        <w:separator/>
      </w:r>
    </w:p>
  </w:endnote>
  <w:endnote w:type="continuationSeparator" w:id="0">
    <w:p w14:paraId="770A0A94" w14:textId="77777777" w:rsidR="00A06834" w:rsidRDefault="00A06834" w:rsidP="00347240">
      <w:pPr>
        <w:spacing w:after="0" w:line="240" w:lineRule="auto"/>
      </w:pPr>
      <w:r>
        <w:continuationSeparator/>
      </w:r>
    </w:p>
  </w:endnote>
  <w:endnote w:type="continuationNotice" w:id="1">
    <w:p w14:paraId="033F0DA0" w14:textId="77777777" w:rsidR="00A06834" w:rsidRDefault="00A0683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Times">
    <w:panose1 w:val="02020603050405020304"/>
    <w:charset w:val="00"/>
    <w:family w:val="roman"/>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0FF" w:csb1="00000000"/>
  </w:font>
  <w:font w:name="SimSun">
    <w:altName w:val="宋体"/>
    <w:panose1 w:val="02010600030101010101"/>
    <w:charset w:val="86"/>
    <w:family w:val="auto"/>
    <w:pitch w:val="variable"/>
    <w:sig w:usb0="00000203" w:usb1="288F0000" w:usb2="00000016" w:usb3="00000000" w:csb0="00040001" w:csb1="00000000"/>
  </w:font>
  <w:font w:name="BancoDoBrasil Textos Light">
    <w:panose1 w:val="00000400000000000000"/>
    <w:charset w:val="00"/>
    <w:family w:val="auto"/>
    <w:pitch w:val="variable"/>
    <w:sig w:usb0="00000003" w:usb1="00000001"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EDE6" w14:textId="77777777" w:rsidR="001530FF" w:rsidRDefault="001530FF">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0278420"/>
      <w:docPartObj>
        <w:docPartGallery w:val="Page Numbers (Bottom of Page)"/>
        <w:docPartUnique/>
      </w:docPartObj>
    </w:sdtPr>
    <w:sdtEndPr>
      <w:rPr>
        <w:noProof/>
      </w:rPr>
    </w:sdtEndPr>
    <w:sdtContent>
      <w:p w14:paraId="198BF5FD" w14:textId="0D213F04" w:rsidR="00166047" w:rsidRDefault="00166047">
        <w:pPr>
          <w:pStyle w:val="Rodap"/>
          <w:jc w:val="right"/>
          <w:rPr>
            <w:noProof/>
          </w:rPr>
        </w:pPr>
        <w:r>
          <w:rPr>
            <w:noProof/>
          </w:rPr>
          <w:fldChar w:fldCharType="begin"/>
        </w:r>
        <w:r>
          <w:rPr>
            <w:noProof/>
          </w:rPr>
          <w:instrText>PAGE   \* MERGEFORMAT</w:instrText>
        </w:r>
        <w:r>
          <w:rPr>
            <w:noProof/>
          </w:rPr>
          <w:fldChar w:fldCharType="separate"/>
        </w:r>
        <w:r w:rsidR="00B10F8D">
          <w:rPr>
            <w:noProof/>
          </w:rPr>
          <w:t>72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55305" w14:textId="77777777" w:rsidR="001530FF" w:rsidRDefault="001530FF">
    <w:pPr>
      <w:pStyle w:val="Rodap"/>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0EDBCB" w14:textId="210318B4" w:rsidR="008D7118" w:rsidRPr="00FD1C1B" w:rsidRDefault="008D7118" w:rsidP="00FD1C1B">
    <w:pPr>
      <w:pStyle w:val="Rodap"/>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564675"/>
      <w:docPartObj>
        <w:docPartGallery w:val="Page Numbers (Bottom of Page)"/>
        <w:docPartUnique/>
      </w:docPartObj>
    </w:sdtPr>
    <w:sdtEndPr/>
    <w:sdtContent>
      <w:p w14:paraId="29422474" w14:textId="04C23617" w:rsidR="008D7118" w:rsidRDefault="006A46FB">
        <w:pPr>
          <w:pStyle w:val="Rodap"/>
          <w:jc w:val="right"/>
        </w:pPr>
        <w:r>
          <w:fldChar w:fldCharType="begin"/>
        </w:r>
        <w:r>
          <w:instrText>PAGE   \* MERGEFORMAT</w:instrText>
        </w:r>
        <w:r>
          <w:fldChar w:fldCharType="separate"/>
        </w:r>
        <w:r w:rsidR="00B10F8D">
          <w:rPr>
            <w:noProof/>
          </w:rPr>
          <w:t>15</w:t>
        </w:r>
        <w:r>
          <w:fldChar w:fldCharType="end"/>
        </w:r>
      </w:p>
    </w:sdtContent>
  </w:sdt>
  <w:p w14:paraId="697D2C89" w14:textId="64800BD1" w:rsidR="008D7118" w:rsidRDefault="008D7118" w:rsidP="008D7118">
    <w:pPr>
      <w:pStyle w:val="Rodap"/>
      <w:tabs>
        <w:tab w:val="clear" w:pos="4252"/>
        <w:tab w:val="clear" w:pos="8504"/>
        <w:tab w:val="left" w:pos="6900"/>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92253754"/>
      <w:docPartObj>
        <w:docPartGallery w:val="Page Numbers (Bottom of Page)"/>
        <w:docPartUnique/>
      </w:docPartObj>
    </w:sdtPr>
    <w:sdtEndPr/>
    <w:sdtContent>
      <w:p w14:paraId="10E3DD0F" w14:textId="49937D13" w:rsidR="00800A07" w:rsidRDefault="00800A07">
        <w:pPr>
          <w:pStyle w:val="Rodap"/>
          <w:jc w:val="right"/>
        </w:pPr>
        <w:r>
          <w:fldChar w:fldCharType="begin"/>
        </w:r>
        <w:r>
          <w:instrText>PAGE   \* MERGEFORMAT</w:instrText>
        </w:r>
        <w:r>
          <w:fldChar w:fldCharType="separate"/>
        </w:r>
        <w:r>
          <w:t>2</w:t>
        </w:r>
        <w:r>
          <w:fldChar w:fldCharType="end"/>
        </w:r>
      </w:p>
    </w:sdtContent>
  </w:sdt>
  <w:p w14:paraId="1B1FDA40" w14:textId="30047828" w:rsidR="00FF04C6" w:rsidRPr="00FF04C6" w:rsidRDefault="00FF04C6" w:rsidP="00FF04C6">
    <w:pPr>
      <w:pStyle w:val="Rodap"/>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ACF47" w14:textId="2808F21F" w:rsidR="00E837D4" w:rsidRDefault="00E837D4">
    <w:pPr>
      <w:pStyle w:val="Rodap"/>
      <w:jc w:val="right"/>
    </w:pPr>
  </w:p>
  <w:p w14:paraId="7B6EBDBE" w14:textId="77777777" w:rsidR="00E837D4" w:rsidRPr="00FF04C6" w:rsidRDefault="00E837D4" w:rsidP="00E837D4">
    <w:pPr>
      <w:widowControl w:val="0"/>
      <w:autoSpaceDE w:val="0"/>
      <w:autoSpaceDN w:val="0"/>
      <w:spacing w:before="16" w:after="0" w:line="240" w:lineRule="auto"/>
      <w:ind w:left="20" w:right="17"/>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D036C" w14:textId="5EE94A91" w:rsidR="00A20D79" w:rsidRDefault="00A20D79">
    <w:pPr>
      <w:pStyle w:val="Rodap"/>
      <w:jc w:val="right"/>
    </w:pPr>
  </w:p>
  <w:p w14:paraId="72C904F2" w14:textId="1130D1F4" w:rsidR="00E90FCD" w:rsidRDefault="00E90FCD" w:rsidP="00FF04C6">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41E13E" w14:textId="77777777" w:rsidR="00A06834" w:rsidRDefault="00A06834" w:rsidP="00347240">
      <w:pPr>
        <w:spacing w:after="0" w:line="240" w:lineRule="auto"/>
      </w:pPr>
      <w:r>
        <w:separator/>
      </w:r>
    </w:p>
  </w:footnote>
  <w:footnote w:type="continuationSeparator" w:id="0">
    <w:p w14:paraId="41511C0E" w14:textId="77777777" w:rsidR="00A06834" w:rsidRDefault="00A06834" w:rsidP="00347240">
      <w:pPr>
        <w:spacing w:after="0" w:line="240" w:lineRule="auto"/>
      </w:pPr>
      <w:r>
        <w:continuationSeparator/>
      </w:r>
    </w:p>
  </w:footnote>
  <w:footnote w:type="continuationNotice" w:id="1">
    <w:p w14:paraId="3846A05A" w14:textId="77777777" w:rsidR="00A06834" w:rsidRDefault="00A0683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C1591" w14:textId="77777777" w:rsidR="0068252F" w:rsidRDefault="0068252F">
    <w:pPr>
      <w:pStyle w:val="Cabealho"/>
    </w:pPr>
    <w:r>
      <w:rPr>
        <w:noProof/>
        <w:lang w:eastAsia="pt-BR"/>
      </w:rPr>
      <mc:AlternateContent>
        <mc:Choice Requires="wps">
          <w:drawing>
            <wp:anchor distT="0" distB="0" distL="114300" distR="114300" simplePos="0" relativeHeight="251658240" behindDoc="0" locked="0" layoutInCell="0" allowOverlap="1" wp14:anchorId="46F918A0" wp14:editId="66910C8F">
              <wp:simplePos x="0" y="0"/>
              <wp:positionH relativeFrom="page">
                <wp:posOffset>0</wp:posOffset>
              </wp:positionH>
              <wp:positionV relativeFrom="page">
                <wp:posOffset>190500</wp:posOffset>
              </wp:positionV>
              <wp:extent cx="7560310" cy="266700"/>
              <wp:effectExtent l="0" t="0" r="0" b="0"/>
              <wp:wrapNone/>
              <wp:docPr id="31" name="Caixa de Texto 31" descr="{&quot;HashCode&quot;:-1487292391,&quot;Height&quot;:841.0,&quot;Width&quot;:595.0,&quot;Placement&quot;:&quot;Head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46F918A0" id="_x0000_t202" coordsize="21600,21600" o:spt="202" path="m,l,21600r21600,l21600,xe">
              <v:stroke joinstyle="miter"/>
              <v:path gradientshapeok="t" o:connecttype="rect"/>
            </v:shapetype>
            <v:shape id="_x0000_s1048" type="#_x0000_t202" alt="{&quot;HashCode&quot;:-1487292391,&quot;Height&quot;:841.0,&quot;Width&quot;:595.0,&quot;Placement&quot;:&quot;Header&quot;,&quot;Index&quot;:&quot;OddAndEven&quot;,&quot;Section&quot;:1,&quot;Top&quot;:0.0,&quot;Left&quot;:0.0}" style="position:absolute;margin-left:0;margin-top:15pt;width:595.3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" o:allowincell="f" filled="f" stroked="f" strokeweight=".5pt">
              <v:textbox inset=",0,20pt,0">
                <w:txbxContent>
                  <w:p w14:paraId="5E2F01F6" w14:textId="77777777" w:rsidR="0068252F" w:rsidRPr="00F10B26" w:rsidRDefault="0068252F" w:rsidP="006F192E">
                    <w:pPr>
                      <w:spacing w:after="0"/>
                      <w:jc w:val="right"/>
                      <w:rPr>
                        <w:rFonts w:ascii="Calibri" w:hAnsi="Calibri" w:cs="Calibri"/>
                        <w:color w:val="000000"/>
                        <w:sz w:val="20"/>
                      </w:rPr>
                    </w:pPr>
                    <w:r w:rsidRPr="00F10B26">
                      <w:rPr>
                        <w:rFonts w:ascii="Calibri" w:hAnsi="Calibri" w:cs="Calibri"/>
                        <w:color w:val="000000"/>
                        <w:sz w:val="20"/>
                      </w:rPr>
                      <w:t>#interna</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03D75" w14:textId="77777777" w:rsidR="00507B10" w:rsidRDefault="00507B10">
    <w:pPr>
      <w:pStyle w:val="Cabealho"/>
    </w:pPr>
    <w:r w:rsidRPr="0095120B">
      <w:rPr>
        <w:noProof/>
        <w:lang w:eastAsia="pt-BR"/>
      </w:rPr>
      <mc:AlternateContent>
        <mc:Choice Requires="wps">
          <w:drawing>
            <wp:anchor distT="0" distB="0" distL="114300" distR="114300" simplePos="0" relativeHeight="251662358" behindDoc="0" locked="0" layoutInCell="1" allowOverlap="1" wp14:anchorId="60829D40" wp14:editId="0DD781BC">
              <wp:simplePos x="0" y="0"/>
              <wp:positionH relativeFrom="column">
                <wp:posOffset>1419860</wp:posOffset>
              </wp:positionH>
              <wp:positionV relativeFrom="paragraph">
                <wp:posOffset>-476885</wp:posOffset>
              </wp:positionV>
              <wp:extent cx="5288915" cy="457200"/>
              <wp:effectExtent l="0" t="0" r="0" b="0"/>
              <wp:wrapNone/>
              <wp:docPr id="11403072" name="Caixa de Texto 11403072"/>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490F4112" w14:textId="77777777" w:rsidR="00507B10" w:rsidRPr="00030AE6" w:rsidRDefault="00507B10"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829D40" id="_x0000_t202" coordsize="21600,21600" o:spt="202" path="m,l,21600r21600,l21600,xe">
              <v:stroke joinstyle="miter"/>
              <v:path gradientshapeok="t" o:connecttype="rect"/>
            </v:shapetype>
            <v:shape id="Caixa de Texto 11403072" o:spid="_x0000_s1058" type="#_x0000_t202" style="position:absolute;margin-left:111.8pt;margin-top:-37.55pt;width:416.45pt;height:36pt;z-index:251662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" filled="f" stroked="f" strokeweight=".5pt">
              <v:textbox>
                <w:txbxContent>
                  <w:p w14:paraId="490F4112" w14:textId="77777777" w:rsidR="00507B10" w:rsidRPr="00030AE6" w:rsidRDefault="00507B10"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60310" behindDoc="1" locked="0" layoutInCell="1" allowOverlap="1" wp14:anchorId="1F98C8D7" wp14:editId="435D94C8">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391044678" name="Retângulo 1391044678"/>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7D039C" id="Retângulo 1391044678" o:spid="_x0000_s1026" style="position:absolute;margin-left:-12pt;margin-top:-42.5pt;width:871.05pt;height:46.75pt;z-index:-25165617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61334" behindDoc="0" locked="0" layoutInCell="1" allowOverlap="1" wp14:anchorId="78218ABA" wp14:editId="39D40C1D">
              <wp:simplePos x="0" y="0"/>
              <wp:positionH relativeFrom="page">
                <wp:posOffset>-152400</wp:posOffset>
              </wp:positionH>
              <wp:positionV relativeFrom="paragraph">
                <wp:posOffset>46050</wp:posOffset>
              </wp:positionV>
              <wp:extent cx="11159490" cy="45085"/>
              <wp:effectExtent l="0" t="0" r="3810" b="0"/>
              <wp:wrapNone/>
              <wp:docPr id="1464635017" name="Retângulo 1464635017"/>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79D88773" id="Retângulo 1464635017" o:spid="_x0000_s1026" style="position:absolute;margin-left:-12pt;margin-top:3.65pt;width:878.7pt;height:3.55pt;z-index:2516613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63382" behindDoc="0" locked="0" layoutInCell="1" allowOverlap="1" wp14:anchorId="16E188D5" wp14:editId="654B141D">
          <wp:simplePos x="0" y="0"/>
          <wp:positionH relativeFrom="margin">
            <wp:posOffset>-465455</wp:posOffset>
          </wp:positionH>
          <wp:positionV relativeFrom="paragraph">
            <wp:posOffset>-317830</wp:posOffset>
          </wp:positionV>
          <wp:extent cx="942975" cy="193040"/>
          <wp:effectExtent l="0" t="0" r="9525" b="0"/>
          <wp:wrapNone/>
          <wp:docPr id="1983313576" name="Imagem 1983313576"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1180" w14:textId="031D9F8C" w:rsidR="0068252F" w:rsidRDefault="00EA404C">
    <w:pPr>
      <w:pStyle w:val="Cabealho"/>
    </w:pPr>
    <w:r w:rsidRPr="0095120B">
      <w:rPr>
        <w:noProof/>
        <w:lang w:eastAsia="pt-BR"/>
      </w:rPr>
      <mc:AlternateContent>
        <mc:Choice Requires="wps">
          <w:drawing>
            <wp:anchor distT="0" distB="0" distL="114300" distR="114300" simplePos="0" relativeHeight="251658253" behindDoc="0" locked="0" layoutInCell="1" allowOverlap="1" wp14:anchorId="42BB2BCB" wp14:editId="227E7E60">
              <wp:simplePos x="0" y="0"/>
              <wp:positionH relativeFrom="column">
                <wp:posOffset>2390159</wp:posOffset>
              </wp:positionH>
              <wp:positionV relativeFrom="paragraph">
                <wp:posOffset>-488870</wp:posOffset>
              </wp:positionV>
              <wp:extent cx="4285508" cy="457200"/>
              <wp:effectExtent l="0" t="0" r="0" b="0"/>
              <wp:wrapNone/>
              <wp:docPr id="1830519688" name="Caixa de Texto 1830519688"/>
              <wp:cNvGraphicFramePr/>
              <a:graphic xmlns:a="http://schemas.openxmlformats.org/drawingml/2006/main">
                <a:graphicData uri="http://schemas.microsoft.com/office/word/2010/wordprocessingShape">
                  <wps:wsp>
                    <wps:cNvSpPr txBox="1"/>
                    <wps:spPr>
                      <a:xfrm>
                        <a:off x="0" y="0"/>
                        <a:ext cx="4285508" cy="457200"/>
                      </a:xfrm>
                      <a:prstGeom prst="rect">
                        <a:avLst/>
                      </a:prstGeom>
                      <a:noFill/>
                      <a:ln w="6350">
                        <a:noFill/>
                      </a:ln>
                    </wps:spPr>
                    <wps:txbx>
                      <w:txbxContent>
                        <w:p w14:paraId="252EE4D4" w14:textId="20F63DDC" w:rsidR="00EA404C" w:rsidRPr="00030AE6" w:rsidRDefault="00EA404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w:t>
                          </w:r>
                          <w:r w:rsidRPr="006E7795">
                            <w:rPr>
                              <w:rFonts w:ascii="Arial" w:hAnsi="Arial" w:cs="Arial"/>
                              <w:color w:val="FFFFFF" w:themeColor="background1"/>
                              <w:sz w:val="20"/>
                              <w:szCs w:val="20"/>
                            </w:rPr>
                            <w:t xml:space="preserve"> 202</w:t>
                          </w:r>
                          <w:r w:rsidR="00727E3A">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2BB2BCB" id="_x0000_t202" coordsize="21600,21600" o:spt="202" path="m,l,21600r21600,l21600,xe">
              <v:stroke joinstyle="miter"/>
              <v:path gradientshapeok="t" o:connecttype="rect"/>
            </v:shapetype>
            <v:shape id="Caixa de Texto 1830519688" o:spid="_x0000_s1049" type="#_x0000_t202" style="position:absolute;margin-left:188.2pt;margin-top:-38.5pt;width:337.45pt;height:36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" filled="f" stroked="f" strokeweight=".5pt">
              <v:textbox>
                <w:txbxContent>
                  <w:p w14:paraId="252EE4D4" w14:textId="20F63DDC" w:rsidR="00EA404C" w:rsidRPr="00030AE6" w:rsidRDefault="00EA404C" w:rsidP="00EA404C">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Exercício</w:t>
                    </w:r>
                    <w:r w:rsidRPr="006E7795">
                      <w:rPr>
                        <w:rFonts w:ascii="Arial" w:hAnsi="Arial" w:cs="Arial"/>
                        <w:color w:val="FFFFFF" w:themeColor="background1"/>
                        <w:sz w:val="20"/>
                        <w:szCs w:val="20"/>
                      </w:rPr>
                      <w:t xml:space="preserve"> 202</w:t>
                    </w:r>
                    <w:r w:rsidR="00727E3A">
                      <w:rPr>
                        <w:rFonts w:ascii="Arial" w:hAnsi="Arial" w:cs="Arial"/>
                        <w:color w:val="FFFFFF" w:themeColor="background1"/>
                        <w:sz w:val="20"/>
                        <w:szCs w:val="20"/>
                      </w:rPr>
                      <w:t>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130D709C" w14:textId="77777777" w:rsidR="00EA404C" w:rsidRPr="00030AE6" w:rsidRDefault="00EA404C" w:rsidP="00EA404C">
                    <w:pPr>
                      <w:rPr>
                        <w:rFonts w:ascii="Arial" w:hAnsi="Arial" w:cs="Arial"/>
                        <w:sz w:val="20"/>
                        <w:szCs w:val="20"/>
                      </w:rPr>
                    </w:pPr>
                  </w:p>
                </w:txbxContent>
              </v:textbox>
            </v:shape>
          </w:pict>
        </mc:Fallback>
      </mc:AlternateContent>
    </w:r>
    <w:r w:rsidR="00DE292F" w:rsidRPr="0069353A">
      <w:rPr>
        <w:noProof/>
        <w:sz w:val="20"/>
        <w:szCs w:val="20"/>
        <w:lang w:eastAsia="pt-BR"/>
      </w:rPr>
      <mc:AlternateContent>
        <mc:Choice Requires="wps">
          <w:drawing>
            <wp:anchor distT="0" distB="0" distL="114300" distR="114300" simplePos="0" relativeHeight="251658246" behindDoc="1" locked="0" layoutInCell="1" allowOverlap="1" wp14:anchorId="39C791C0" wp14:editId="2B59CC65">
              <wp:simplePos x="0" y="0"/>
              <wp:positionH relativeFrom="page">
                <wp:posOffset>-19064</wp:posOffset>
              </wp:positionH>
              <wp:positionV relativeFrom="paragraph">
                <wp:posOffset>-574175</wp:posOffset>
              </wp:positionV>
              <wp:extent cx="7553325" cy="623570"/>
              <wp:effectExtent l="0" t="0" r="9525" b="5080"/>
              <wp:wrapThrough wrapText="bothSides">
                <wp:wrapPolygon edited="0">
                  <wp:start x="0" y="0"/>
                  <wp:lineTo x="0" y="21116"/>
                  <wp:lineTo x="21573" y="21116"/>
                  <wp:lineTo x="21573" y="0"/>
                  <wp:lineTo x="0" y="0"/>
                </wp:wrapPolygon>
              </wp:wrapThrough>
              <wp:docPr id="13905375" name="Retângulo 13905375"/>
              <wp:cNvGraphicFramePr/>
              <a:graphic xmlns:a="http://schemas.openxmlformats.org/drawingml/2006/main">
                <a:graphicData uri="http://schemas.microsoft.com/office/word/2010/wordprocessingShape">
                  <wps:wsp>
                    <wps:cNvSpPr/>
                    <wps:spPr>
                      <a:xfrm>
                        <a:off x="0" y="0"/>
                        <a:ext cx="7553325" cy="623570"/>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DB88C" id="Retângulo 13905375" o:spid="_x0000_s1026" style="position:absolute;margin-left:-1.5pt;margin-top:-45.2pt;width:594.75pt;height:49.1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" fillcolor="#002d4b" stroked="f" strokeweight="1pt">
              <w10:wrap type="through" anchorx="page"/>
            </v:rect>
          </w:pict>
        </mc:Fallback>
      </mc:AlternateContent>
    </w:r>
    <w:r w:rsidR="003925E1" w:rsidRPr="0095120B">
      <w:rPr>
        <w:noProof/>
        <w:lang w:eastAsia="pt-BR"/>
      </w:rPr>
      <mc:AlternateContent>
        <mc:Choice Requires="wps">
          <w:drawing>
            <wp:anchor distT="0" distB="0" distL="114300" distR="114300" simplePos="0" relativeHeight="251658242" behindDoc="0" locked="0" layoutInCell="1" allowOverlap="1" wp14:anchorId="09227541" wp14:editId="11424F28">
              <wp:simplePos x="0" y="0"/>
              <wp:positionH relativeFrom="column">
                <wp:posOffset>2833754</wp:posOffset>
              </wp:positionH>
              <wp:positionV relativeFrom="paragraph">
                <wp:posOffset>-428072</wp:posOffset>
              </wp:positionV>
              <wp:extent cx="3930015" cy="457200"/>
              <wp:effectExtent l="0" t="0" r="0" b="0"/>
              <wp:wrapNone/>
              <wp:docPr id="32" name="Caixa de Texto 32"/>
              <wp:cNvGraphicFramePr/>
              <a:graphic xmlns:a="http://schemas.openxmlformats.org/drawingml/2006/main">
                <a:graphicData uri="http://schemas.microsoft.com/office/word/2010/wordprocessingShape">
                  <wps:wsp>
                    <wps:cNvSpPr txBox="1"/>
                    <wps:spPr>
                      <a:xfrm>
                        <a:off x="0" y="0"/>
                        <a:ext cx="3930015" cy="457200"/>
                      </a:xfrm>
                      <a:prstGeom prst="rect">
                        <a:avLst/>
                      </a:prstGeom>
                      <a:noFill/>
                      <a:ln w="6350">
                        <a:noFill/>
                      </a:ln>
                    </wps:spPr>
                    <wps:txb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227541" id="Caixa de Texto 32" o:spid="_x0000_s1050" type="#_x0000_t202" style="position:absolute;margin-left:223.15pt;margin-top:-33.7pt;width:309.45pt;height:36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" filled="f" stroked="f" strokeweight=".5pt">
              <v:textbox>
                <w:txbxContent>
                  <w:p w14:paraId="61EFBE64" w14:textId="15ED1943" w:rsidR="003925E1" w:rsidRPr="00030AE6" w:rsidRDefault="003925E1" w:rsidP="003925E1">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w:t>
                    </w:r>
                    <w:r w:rsidRPr="00030AE6">
                      <w:rPr>
                        <w:rFonts w:ascii="Arial" w:hAnsi="Arial" w:cs="Arial"/>
                        <w:color w:val="FFFFFF" w:themeColor="background1"/>
                        <w:sz w:val="20"/>
                        <w:szCs w:val="20"/>
                      </w:rPr>
                      <w:t xml:space="preserve"> – </w:t>
                    </w:r>
                    <w:r w:rsidR="00E16F49">
                      <w:rPr>
                        <w:rFonts w:ascii="Arial" w:hAnsi="Arial" w:cs="Arial"/>
                        <w:color w:val="FFFFFF" w:themeColor="background1"/>
                        <w:sz w:val="20"/>
                        <w:szCs w:val="20"/>
                      </w:rPr>
                      <w:t>Exercício</w:t>
                    </w:r>
                    <w:r w:rsidR="006E7795" w:rsidRPr="006E7795">
                      <w:rPr>
                        <w:rFonts w:ascii="Arial" w:hAnsi="Arial" w:cs="Arial"/>
                        <w:color w:val="FFFFFF" w:themeColor="background1"/>
                        <w:sz w:val="20"/>
                        <w:szCs w:val="20"/>
                      </w:rPr>
                      <w:t xml:space="preserve"> 202</w:t>
                    </w:r>
                    <w:r w:rsidR="00D8099E">
                      <w:rPr>
                        <w:rFonts w:ascii="Arial" w:hAnsi="Arial" w:cs="Arial"/>
                        <w:color w:val="FFFFFF" w:themeColor="background1"/>
                        <w:sz w:val="20"/>
                        <w:szCs w:val="20"/>
                      </w:rPr>
                      <w:t>3</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Seguros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4567E349" w14:textId="77777777" w:rsidR="003925E1" w:rsidRPr="00030AE6" w:rsidRDefault="003925E1" w:rsidP="003925E1">
                    <w:pPr>
                      <w:rPr>
                        <w:rFonts w:ascii="Arial" w:hAnsi="Arial" w:cs="Arial"/>
                        <w:sz w:val="20"/>
                        <w:szCs w:val="20"/>
                      </w:rPr>
                    </w:pPr>
                  </w:p>
                </w:txbxContent>
              </v:textbox>
            </v:shape>
          </w:pict>
        </mc:Fallback>
      </mc:AlternateContent>
    </w:r>
    <w:r w:rsidR="0068252F" w:rsidRPr="0095120B">
      <w:rPr>
        <w:noProof/>
        <w:lang w:eastAsia="pt-BR"/>
      </w:rPr>
      <w:drawing>
        <wp:anchor distT="0" distB="0" distL="114300" distR="114300" simplePos="0" relativeHeight="251658250" behindDoc="0" locked="0" layoutInCell="1" allowOverlap="1" wp14:anchorId="293A8530" wp14:editId="5254CB7F">
          <wp:simplePos x="0" y="0"/>
          <wp:positionH relativeFrom="margin">
            <wp:posOffset>-465455</wp:posOffset>
          </wp:positionH>
          <wp:positionV relativeFrom="paragraph">
            <wp:posOffset>-359740</wp:posOffset>
          </wp:positionV>
          <wp:extent cx="942975" cy="193040"/>
          <wp:effectExtent l="0" t="0" r="9525" b="0"/>
          <wp:wrapNone/>
          <wp:docPr id="2059954155" name="Imagem 205995415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r w:rsidR="0068252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1" behindDoc="0" locked="0" layoutInCell="1" allowOverlap="1" wp14:anchorId="1D25935A" wp14:editId="5B508A73">
              <wp:simplePos x="0" y="0"/>
              <wp:positionH relativeFrom="page">
                <wp:posOffset>-175260</wp:posOffset>
              </wp:positionH>
              <wp:positionV relativeFrom="paragraph">
                <wp:posOffset>33020</wp:posOffset>
              </wp:positionV>
              <wp:extent cx="9144000" cy="53340"/>
              <wp:effectExtent l="0" t="0" r="0" b="3810"/>
              <wp:wrapNone/>
              <wp:docPr id="2" name="Retângulo 2"/>
              <wp:cNvGraphicFramePr/>
              <a:graphic xmlns:a="http://schemas.openxmlformats.org/drawingml/2006/main">
                <a:graphicData uri="http://schemas.microsoft.com/office/word/2010/wordprocessingShape">
                  <wps:wsp>
                    <wps:cNvSpPr/>
                    <wps:spPr>
                      <a:xfrm>
                        <a:off x="0" y="0"/>
                        <a:ext cx="9144000" cy="53340"/>
                      </a:xfrm>
                      <a:prstGeom prst="rect">
                        <a:avLst/>
                      </a:prstGeom>
                      <a:solidFill>
                        <a:srgbClr val="F5E500"/>
                      </a:solidFill>
                      <a:ln w="12700" cap="flat" cmpd="sng" algn="ctr">
                        <a:noFill/>
                        <a:prstDash val="solid"/>
                        <a:miter lim="800000"/>
                      </a:ln>
                      <a:effectLst/>
                    </wps:spPr>
                    <wps:bodyPr anchor="ctr"/>
                  </wps:wsp>
                </a:graphicData>
              </a:graphic>
            </wp:anchor>
          </w:drawing>
        </mc:Choice>
        <mc:Fallback>
          <w:pict>
            <v:rect w14:anchorId="30858D4E" id="Retângulo 2" o:spid="_x0000_s1026" style="position:absolute;margin-left:-13.8pt;margin-top:2.6pt;width:10in;height:4.2pt;z-index:251658241;visibility:visible;mso-wrap-style:square;mso-wrap-distance-left:9pt;mso-wrap-distance-top:0;mso-wrap-distance-right:9pt;mso-wrap-distance-bottom:0;mso-position-horizontal:absolute;mso-position-horizontal-relative:page;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" fillcolor="#f5e500" stroked="f" strokeweight="1pt">
              <w10:wrap anchorx="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BA51B" w14:textId="56E1BB85" w:rsidR="0068252F" w:rsidRPr="008D7118" w:rsidRDefault="00C229E1" w:rsidP="008D7118">
    <w:pPr>
      <w:pStyle w:val="Cabealho"/>
      <w:rPr>
        <w:sz w:val="2"/>
        <w:szCs w:val="2"/>
      </w:rPr>
    </w:pPr>
    <w:r>
      <w:rPr>
        <w:noProof/>
        <w:sz w:val="2"/>
        <w:szCs w:val="2"/>
        <w:lang w:eastAsia="pt-BR"/>
      </w:rPr>
      <mc:AlternateContent>
        <mc:Choice Requires="wps">
          <w:drawing>
            <wp:anchor distT="0" distB="0" distL="114300" distR="114300" simplePos="0" relativeHeight="251658254" behindDoc="0" locked="0" layoutInCell="0" allowOverlap="1" wp14:anchorId="2CE3CE3C" wp14:editId="0C91980D">
              <wp:simplePos x="0" y="0"/>
              <wp:positionH relativeFrom="page">
                <wp:align>right</wp:align>
              </wp:positionH>
              <wp:positionV relativeFrom="page">
                <wp:align>top</wp:align>
              </wp:positionV>
              <wp:extent cx="7772400" cy="463550"/>
              <wp:effectExtent l="0" t="0" r="0" b="12700"/>
              <wp:wrapNone/>
              <wp:docPr id="3" name="MSIPCM775141f1907b461fb28c1b4f" descr="{&quot;HashCode&quot;:-325551423,&quot;Height&quot;:9999999.0,&quot;Width&quot;:9999999.0,&quot;Placement&quot;:&quot;Head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wps:txbx>
                    <wps:bodyPr rot="0" spcFirstLastPara="0" vertOverflow="overflow" horzOverflow="overflow" vert="horz" wrap="square" lIns="91440" tIns="0" rIns="254000" bIns="0" numCol="1" spcCol="0" rtlCol="0" fromWordArt="0" anchor="ctr" anchorCtr="0" forceAA="0" compatLnSpc="1">
                      <a:prstTxWarp prst="textNoShape">
                        <a:avLst/>
                      </a:prstTxWarp>
                      <a:noAutofit/>
                    </wps:bodyPr>
                  </wps:wsp>
                </a:graphicData>
              </a:graphic>
            </wp:anchor>
          </w:drawing>
        </mc:Choice>
        <mc:Fallback>
          <w:pict>
            <v:shapetype w14:anchorId="2CE3CE3C" id="_x0000_t202" coordsize="21600,21600" o:spt="202" path="m,l,21600r21600,l21600,xe">
              <v:stroke joinstyle="miter"/>
              <v:path gradientshapeok="t" o:connecttype="rect"/>
            </v:shapetype>
            <v:shape id="MSIPCM775141f1907b461fb28c1b4f" o:spid="_x0000_s1051" type="#_x0000_t202" alt="{&quot;HashCode&quot;:-325551423,&quot;Height&quot;:9999999.0,&quot;Width&quot;:9999999.0,&quot;Placement&quot;:&quot;Header&quot;,&quot;Index&quot;:&quot;FirstPage&quot;,&quot;Section&quot;:1,&quot;Top&quot;:0.0,&quot;Left&quot;:0.0}" style="position:absolute;margin-left:560.8pt;margin-top:0;width:612pt;height:36.5pt;z-index:251658254;visibility:visible;mso-wrap-style:square;mso-wrap-distance-left:9pt;mso-wrap-distance-top:0;mso-wrap-distance-right:9pt;mso-wrap-distance-bottom:0;mso-position-horizontal:right;mso-position-horizontal-relative:page;mso-position-vertical:top;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" o:allowincell="f" filled="f" stroked="f" strokeweight=".5pt">
              <v:textbox inset=",0,20pt,0">
                <w:txbxContent>
                  <w:p w14:paraId="6B7F8DD5" w14:textId="4A829411" w:rsidR="00C229E1" w:rsidRPr="00B10F8D" w:rsidRDefault="00B10F8D" w:rsidP="00B10F8D">
                    <w:pPr>
                      <w:spacing w:after="0"/>
                      <w:jc w:val="right"/>
                      <w:rPr>
                        <w:rFonts w:ascii="Calibri" w:hAnsi="Calibri" w:cs="Calibri"/>
                        <w:color w:val="000000"/>
                        <w:sz w:val="20"/>
                      </w:rPr>
                    </w:pPr>
                    <w:r w:rsidRPr="00B10F8D">
                      <w:rPr>
                        <w:rFonts w:ascii="Calibri" w:hAnsi="Calibri" w:cs="Calibri"/>
                        <w:color w:val="000000"/>
                        <w:sz w:val="20"/>
                      </w:rPr>
                      <w:t>#Confidencial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DCAF9" w14:textId="0ED77FFE" w:rsidR="008D7118" w:rsidRPr="00147488" w:rsidRDefault="00573AFA" w:rsidP="006F192E">
    <w:pPr>
      <w:pStyle w:val="Cabealho"/>
      <w:tabs>
        <w:tab w:val="clear" w:pos="4252"/>
        <w:tab w:val="clear" w:pos="8504"/>
        <w:tab w:val="left" w:pos="5625"/>
      </w:tabs>
    </w:pPr>
    <w:r w:rsidRPr="0095120B">
      <w:rPr>
        <w:noProof/>
        <w:lang w:eastAsia="pt-BR"/>
      </w:rPr>
      <mc:AlternateContent>
        <mc:Choice Requires="wps">
          <w:drawing>
            <wp:anchor distT="0" distB="0" distL="114300" distR="114300" simplePos="0" relativeHeight="251658245" behindDoc="0" locked="0" layoutInCell="1" allowOverlap="1" wp14:anchorId="63007717" wp14:editId="535C54CB">
              <wp:simplePos x="0" y="0"/>
              <wp:positionH relativeFrom="column">
                <wp:posOffset>1099846</wp:posOffset>
              </wp:positionH>
              <wp:positionV relativeFrom="paragraph">
                <wp:posOffset>-504190</wp:posOffset>
              </wp:positionV>
              <wp:extent cx="5682615" cy="457200"/>
              <wp:effectExtent l="0" t="0" r="0" b="0"/>
              <wp:wrapNone/>
              <wp:docPr id="1579602188" name="Caixa de Texto 1579602188"/>
              <wp:cNvGraphicFramePr/>
              <a:graphic xmlns:a="http://schemas.openxmlformats.org/drawingml/2006/main">
                <a:graphicData uri="http://schemas.microsoft.com/office/word/2010/wordprocessingShape">
                  <wps:wsp>
                    <wps:cNvSpPr txBox="1"/>
                    <wps:spPr>
                      <a:xfrm>
                        <a:off x="0" y="0"/>
                        <a:ext cx="5682615" cy="457200"/>
                      </a:xfrm>
                      <a:prstGeom prst="rect">
                        <a:avLst/>
                      </a:prstGeom>
                      <a:noFill/>
                      <a:ln w="6350">
                        <a:noFill/>
                      </a:ln>
                    </wps:spPr>
                    <wps:txbx>
                      <w:txbxContent>
                        <w:p w14:paraId="6AA0AAB2" w14:textId="0D54C239"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E02005">
                            <w:rPr>
                              <w:rFonts w:ascii="Arial" w:hAnsi="Arial" w:cs="Arial"/>
                              <w:color w:val="FFFFFF" w:themeColor="background1"/>
                              <w:sz w:val="20"/>
                              <w:szCs w:val="20"/>
                            </w:rPr>
                            <w:t>1º Trimestre</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07717" id="_x0000_t202" coordsize="21600,21600" o:spt="202" path="m,l,21600r21600,l21600,xe">
              <v:stroke joinstyle="miter"/>
              <v:path gradientshapeok="t" o:connecttype="rect"/>
            </v:shapetype>
            <v:shape id="Caixa de Texto 1579602188" o:spid="_x0000_s1052" type="#_x0000_t202" style="position:absolute;margin-left:86.6pt;margin-top:-39.7pt;width:447.45pt;height:36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" filled="f" stroked="f" strokeweight=".5pt">
              <v:textbox>
                <w:txbxContent>
                  <w:p w14:paraId="6AA0AAB2" w14:textId="0D54C239" w:rsidR="008D7118" w:rsidRPr="00030AE6" w:rsidRDefault="008D7118" w:rsidP="000148A5">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E02005">
                      <w:rPr>
                        <w:rFonts w:ascii="Arial" w:hAnsi="Arial" w:cs="Arial"/>
                        <w:color w:val="FFFFFF" w:themeColor="background1"/>
                        <w:sz w:val="20"/>
                        <w:szCs w:val="20"/>
                      </w:rPr>
                      <w:t>Intermediárias I</w:t>
                    </w:r>
                    <w:r>
                      <w:rPr>
                        <w:rFonts w:ascii="Arial" w:hAnsi="Arial" w:cs="Arial"/>
                        <w:color w:val="FFFFFF" w:themeColor="background1"/>
                        <w:sz w:val="20"/>
                        <w:szCs w:val="20"/>
                      </w:rPr>
                      <w:t>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E02005">
                      <w:rPr>
                        <w:rFonts w:ascii="Arial" w:hAnsi="Arial" w:cs="Arial"/>
                        <w:color w:val="FFFFFF" w:themeColor="background1"/>
                        <w:sz w:val="20"/>
                        <w:szCs w:val="20"/>
                      </w:rPr>
                      <w:t>1º Trimestre</w:t>
                    </w:r>
                    <w:r w:rsidR="003C7B09">
                      <w:rPr>
                        <w:rFonts w:ascii="Arial" w:hAnsi="Arial" w:cs="Arial"/>
                        <w:color w:val="FFFFFF" w:themeColor="background1"/>
                        <w:sz w:val="20"/>
                        <w:szCs w:val="20"/>
                      </w:rPr>
                      <w:t xml:space="preserve"> 202</w:t>
                    </w:r>
                    <w:r w:rsidR="00E02005">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0C15D1C" w14:textId="77777777" w:rsidR="008D7118" w:rsidRPr="00030AE6" w:rsidRDefault="008D7118" w:rsidP="000148A5">
                    <w:pPr>
                      <w:rPr>
                        <w:rFonts w:ascii="Arial" w:hAnsi="Arial" w:cs="Arial"/>
                        <w:sz w:val="20"/>
                        <w:szCs w:val="20"/>
                      </w:rPr>
                    </w:pPr>
                  </w:p>
                </w:txbxContent>
              </v:textbox>
            </v:shape>
          </w:pict>
        </mc:Fallback>
      </mc:AlternateContent>
    </w:r>
    <w:r w:rsidR="00DC73DF" w:rsidRPr="0069353A">
      <w:rPr>
        <w:noProof/>
        <w:sz w:val="20"/>
        <w:szCs w:val="20"/>
        <w:lang w:eastAsia="pt-BR"/>
      </w:rPr>
      <mc:AlternateContent>
        <mc:Choice Requires="wps">
          <w:drawing>
            <wp:anchor distT="0" distB="0" distL="114300" distR="114300" simplePos="0" relativeHeight="251658243" behindDoc="1" locked="0" layoutInCell="1" allowOverlap="1" wp14:anchorId="39B3C17D" wp14:editId="5C567143">
              <wp:simplePos x="0" y="0"/>
              <wp:positionH relativeFrom="page">
                <wp:align>left</wp:align>
              </wp:positionH>
              <wp:positionV relativeFrom="paragraph">
                <wp:posOffset>-544830</wp:posOffset>
              </wp:positionV>
              <wp:extent cx="10674350" cy="533400"/>
              <wp:effectExtent l="0" t="0" r="0" b="0"/>
              <wp:wrapThrough wrapText="bothSides">
                <wp:wrapPolygon edited="0">
                  <wp:start x="0" y="0"/>
                  <wp:lineTo x="0" y="20829"/>
                  <wp:lineTo x="21549" y="20829"/>
                  <wp:lineTo x="21549" y="0"/>
                  <wp:lineTo x="0" y="0"/>
                </wp:wrapPolygon>
              </wp:wrapThrough>
              <wp:docPr id="1556609390" name="Retângulo 1556609390"/>
              <wp:cNvGraphicFramePr/>
              <a:graphic xmlns:a="http://schemas.openxmlformats.org/drawingml/2006/main">
                <a:graphicData uri="http://schemas.microsoft.com/office/word/2010/wordprocessingShape">
                  <wps:wsp>
                    <wps:cNvSpPr/>
                    <wps:spPr>
                      <a:xfrm>
                        <a:off x="0" y="0"/>
                        <a:ext cx="10674350" cy="533400"/>
                      </a:xfrm>
                      <a:prstGeom prst="rect">
                        <a:avLst/>
                      </a:prstGeom>
                      <a:solidFill>
                        <a:srgbClr val="002D4B"/>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B88D675" id="Retângulo 1556609390" o:spid="_x0000_s1026" style="position:absolute;margin-left:0;margin-top:-42.9pt;width:840.5pt;height:42pt;z-index:-251658237;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" fillcolor="#002d4b" stroked="f" strokeweight="1pt">
              <w10:wrap type="through" anchorx="page"/>
            </v:rect>
          </w:pict>
        </mc:Fallback>
      </mc:AlternateContent>
    </w:r>
    <w:r w:rsidR="00DC73DF"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4" behindDoc="0" locked="0" layoutInCell="1" allowOverlap="1" wp14:anchorId="2C6A0FF5" wp14:editId="26BDCF75">
              <wp:simplePos x="0" y="0"/>
              <wp:positionH relativeFrom="page">
                <wp:align>right</wp:align>
              </wp:positionH>
              <wp:positionV relativeFrom="paragraph">
                <wp:posOffset>-6985</wp:posOffset>
              </wp:positionV>
              <wp:extent cx="10718800" cy="45719"/>
              <wp:effectExtent l="0" t="0" r="6350" b="0"/>
              <wp:wrapNone/>
              <wp:docPr id="1168953034" name="Retângulo 1168953034"/>
              <wp:cNvGraphicFramePr/>
              <a:graphic xmlns:a="http://schemas.openxmlformats.org/drawingml/2006/main">
                <a:graphicData uri="http://schemas.microsoft.com/office/word/2010/wordprocessingShape">
                  <wps:wsp>
                    <wps:cNvSpPr/>
                    <wps:spPr>
                      <a:xfrm>
                        <a:off x="0" y="0"/>
                        <a:ext cx="10718800" cy="45719"/>
                      </a:xfrm>
                      <a:prstGeom prst="rect">
                        <a:avLst/>
                      </a:prstGeom>
                      <a:solidFill>
                        <a:srgbClr val="F5E500"/>
                      </a:solidFill>
                      <a:ln>
                        <a:noFill/>
                      </a:ln>
                    </wps:spPr>
                    <wps:style>
                      <a:lnRef idx="2">
                        <a:schemeClr val="accent6">
                          <a:shade val="50000"/>
                        </a:schemeClr>
                      </a:lnRef>
                      <a:fillRef idx="1">
                        <a:schemeClr val="accent6"/>
                      </a:fillRef>
                      <a:effectRef idx="0">
                        <a:schemeClr val="accent6"/>
                      </a:effectRef>
                      <a:fontRef idx="minor">
                        <a:schemeClr val="lt1"/>
                      </a:fontRef>
                    </wps:style>
                    <wps:bodyPr anchor="ctr"/>
                  </wps:wsp>
                </a:graphicData>
              </a:graphic>
              <wp14:sizeRelH relativeFrom="margin">
                <wp14:pctWidth>0</wp14:pctWidth>
              </wp14:sizeRelH>
              <wp14:sizeRelV relativeFrom="margin">
                <wp14:pctHeight>0</wp14:pctHeight>
              </wp14:sizeRelV>
            </wp:anchor>
          </w:drawing>
        </mc:Choice>
        <mc:Fallback>
          <w:pict>
            <v:rect w14:anchorId="629891D6" id="Retângulo 1168953034" o:spid="_x0000_s1026" style="position:absolute;margin-left:792.8pt;margin-top:-.55pt;width:844pt;height:3.6pt;z-index:25165824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" fillcolor="#f5e500" stroked="f" strokeweight="1pt">
              <w10:wrap anchorx="page"/>
            </v:rect>
          </w:pict>
        </mc:Fallback>
      </mc:AlternateContent>
    </w:r>
    <w:r w:rsidR="008D7118" w:rsidRPr="0095120B">
      <w:rPr>
        <w:noProof/>
        <w:lang w:eastAsia="pt-BR"/>
      </w:rPr>
      <w:drawing>
        <wp:anchor distT="0" distB="0" distL="114300" distR="114300" simplePos="0" relativeHeight="251658251" behindDoc="0" locked="0" layoutInCell="1" allowOverlap="1" wp14:anchorId="27EB5752" wp14:editId="749463C4">
          <wp:simplePos x="0" y="0"/>
          <wp:positionH relativeFrom="margin">
            <wp:posOffset>-396240</wp:posOffset>
          </wp:positionH>
          <wp:positionV relativeFrom="paragraph">
            <wp:posOffset>-368935</wp:posOffset>
          </wp:positionV>
          <wp:extent cx="942975" cy="193673"/>
          <wp:effectExtent l="0" t="0" r="0" b="0"/>
          <wp:wrapNone/>
          <wp:docPr id="1929441511" name="Imagem 19294415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BB Seguro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673"/>
                  </a:xfrm>
                  <a:prstGeom prst="rect">
                    <a:avLst/>
                  </a:prstGeom>
                </pic:spPr>
              </pic:pic>
            </a:graphicData>
          </a:graphic>
          <wp14:sizeRelH relativeFrom="margin">
            <wp14:pctWidth>0</wp14:pctWidth>
          </wp14:sizeRelH>
          <wp14:sizeRelV relativeFrom="margin">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3A19D" w14:textId="77777777" w:rsidR="00974184" w:rsidRDefault="00D8099E">
    <w:pPr>
      <w:pStyle w:val="Cabealho"/>
    </w:pPr>
    <w:r w:rsidRPr="0095120B">
      <w:rPr>
        <w:noProof/>
        <w:lang w:eastAsia="pt-BR"/>
      </w:rPr>
      <mc:AlternateContent>
        <mc:Choice Requires="wps">
          <w:drawing>
            <wp:anchor distT="0" distB="0" distL="114300" distR="114300" simplePos="0" relativeHeight="251658249" behindDoc="0" locked="0" layoutInCell="1" allowOverlap="1" wp14:anchorId="79FBD661" wp14:editId="65A171C6">
              <wp:simplePos x="0" y="0"/>
              <wp:positionH relativeFrom="column">
                <wp:posOffset>882382</wp:posOffset>
              </wp:positionH>
              <wp:positionV relativeFrom="paragraph">
                <wp:posOffset>-438785</wp:posOffset>
              </wp:positionV>
              <wp:extent cx="5822315" cy="457200"/>
              <wp:effectExtent l="0" t="0" r="0" b="0"/>
              <wp:wrapNone/>
              <wp:docPr id="107949971" name="Caixa de Texto 107949971"/>
              <wp:cNvGraphicFramePr/>
              <a:graphic xmlns:a="http://schemas.openxmlformats.org/drawingml/2006/main">
                <a:graphicData uri="http://schemas.microsoft.com/office/word/2010/wordprocessingShape">
                  <wps:wsp>
                    <wps:cNvSpPr txBox="1"/>
                    <wps:spPr>
                      <a:xfrm>
                        <a:off x="0" y="0"/>
                        <a:ext cx="5822315" cy="457200"/>
                      </a:xfrm>
                      <a:prstGeom prst="rect">
                        <a:avLst/>
                      </a:prstGeom>
                      <a:noFill/>
                      <a:ln w="6350">
                        <a:noFill/>
                      </a:ln>
                    </wps:spPr>
                    <wps:txbx>
                      <w:txbxContent>
                        <w:p w14:paraId="6E021786" w14:textId="6336796D" w:rsidR="00D8099E" w:rsidRPr="00030AE6" w:rsidRDefault="00D8099E"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 xml:space="preserve">Exercício </w:t>
                          </w:r>
                          <w:r w:rsidR="003C7B09">
                            <w:rPr>
                              <w:rFonts w:ascii="Arial" w:hAnsi="Arial" w:cs="Arial"/>
                              <w:color w:val="FFFFFF" w:themeColor="background1"/>
                              <w:sz w:val="20"/>
                              <w:szCs w:val="20"/>
                            </w:rPr>
                            <w:t>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14D52CF" w14:textId="77777777" w:rsidR="00D8099E" w:rsidRPr="00030AE6" w:rsidRDefault="00D8099E" w:rsidP="003D6C7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FBD661" id="_x0000_t202" coordsize="21600,21600" o:spt="202" path="m,l,21600r21600,l21600,xe">
              <v:stroke joinstyle="miter"/>
              <v:path gradientshapeok="t" o:connecttype="rect"/>
            </v:shapetype>
            <v:shape id="Caixa de Texto 107949971" o:spid="_x0000_s1053" type="#_x0000_t202" style="position:absolute;margin-left:69.5pt;margin-top:-34.55pt;width:458.45pt;height:36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" filled="f" stroked="f" strokeweight=".5pt">
              <v:textbox>
                <w:txbxContent>
                  <w:p w14:paraId="6E021786" w14:textId="6336796D" w:rsidR="00D8099E" w:rsidRPr="00030AE6" w:rsidRDefault="00D8099E"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Pr>
                        <w:rFonts w:ascii="Arial" w:hAnsi="Arial" w:cs="Arial"/>
                        <w:color w:val="FFFFFF" w:themeColor="background1"/>
                        <w:sz w:val="20"/>
                        <w:szCs w:val="20"/>
                      </w:rPr>
                      <w:t>Individuais e Consolidadas</w:t>
                    </w:r>
                    <w:r w:rsidR="004B4358">
                      <w:rPr>
                        <w:rFonts w:ascii="Arial" w:hAnsi="Arial" w:cs="Arial"/>
                        <w:color w:val="FFFFFF" w:themeColor="background1"/>
                        <w:sz w:val="20"/>
                        <w:szCs w:val="20"/>
                      </w:rPr>
                      <w:t xml:space="preserve">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9F6A01">
                      <w:rPr>
                        <w:rFonts w:ascii="Arial" w:hAnsi="Arial" w:cs="Arial"/>
                        <w:color w:val="FFFFFF" w:themeColor="background1"/>
                        <w:sz w:val="20"/>
                        <w:szCs w:val="20"/>
                      </w:rPr>
                      <w:t xml:space="preserve">Exercício </w:t>
                    </w:r>
                    <w:r w:rsidR="003C7B09">
                      <w:rPr>
                        <w:rFonts w:ascii="Arial" w:hAnsi="Arial" w:cs="Arial"/>
                        <w:color w:val="FFFFFF" w:themeColor="background1"/>
                        <w:sz w:val="20"/>
                        <w:szCs w:val="20"/>
                      </w:rPr>
                      <w:t>2024</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614D52CF" w14:textId="77777777" w:rsidR="00D8099E" w:rsidRPr="00030AE6" w:rsidRDefault="00D8099E" w:rsidP="003D6C77">
                    <w:pPr>
                      <w:rPr>
                        <w:rFonts w:ascii="Arial" w:hAnsi="Arial" w:cs="Arial"/>
                        <w:sz w:val="20"/>
                        <w:szCs w:val="20"/>
                      </w:rPr>
                    </w:pP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47" behindDoc="1" locked="0" layoutInCell="1" allowOverlap="1" wp14:anchorId="6602C4D5" wp14:editId="1345FC71">
              <wp:simplePos x="0" y="0"/>
              <wp:positionH relativeFrom="page">
                <wp:posOffset>12700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781974813" name="Retângulo 78197481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3F32AE" id="Retângulo 781974813" o:spid="_x0000_s1026" style="position:absolute;margin-left:1pt;margin-top:-42.5pt;width:871.05pt;height:46.7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48" behindDoc="0" locked="0" layoutInCell="1" allowOverlap="1" wp14:anchorId="7EF24573" wp14:editId="2F5F5B24">
              <wp:simplePos x="0" y="0"/>
              <wp:positionH relativeFrom="page">
                <wp:posOffset>-152400</wp:posOffset>
              </wp:positionH>
              <wp:positionV relativeFrom="paragraph">
                <wp:posOffset>46050</wp:posOffset>
              </wp:positionV>
              <wp:extent cx="11159490" cy="45085"/>
              <wp:effectExtent l="0" t="0" r="3810" b="0"/>
              <wp:wrapNone/>
              <wp:docPr id="1485778946" name="Retângulo 1485778946"/>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1E46324B" id="Retângulo 1485778946" o:spid="_x0000_s1026" style="position:absolute;margin-left:-12pt;margin-top:3.65pt;width:878.7pt;height:3.55pt;z-index:251658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2" behindDoc="0" locked="0" layoutInCell="1" allowOverlap="1" wp14:anchorId="78385269" wp14:editId="23BE7A49">
          <wp:simplePos x="0" y="0"/>
          <wp:positionH relativeFrom="margin">
            <wp:posOffset>-465455</wp:posOffset>
          </wp:positionH>
          <wp:positionV relativeFrom="paragraph">
            <wp:posOffset>-317830</wp:posOffset>
          </wp:positionV>
          <wp:extent cx="942975" cy="193040"/>
          <wp:effectExtent l="0" t="0" r="9525" b="0"/>
          <wp:wrapNone/>
          <wp:docPr id="1769585235" name="Imagem 1769585235"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451A9" w14:textId="10C664BC" w:rsidR="00DD01E4" w:rsidRDefault="00800C0E">
    <w:pPr>
      <w:pStyle w:val="Cabealho"/>
    </w:pPr>
    <w:r w:rsidRPr="0095120B">
      <w:rPr>
        <w:noProof/>
        <w:lang w:eastAsia="pt-BR"/>
      </w:rPr>
      <mc:AlternateContent>
        <mc:Choice Requires="wps">
          <w:drawing>
            <wp:anchor distT="0" distB="0" distL="114300" distR="114300" simplePos="0" relativeHeight="251658261" behindDoc="0" locked="0" layoutInCell="1" allowOverlap="1" wp14:anchorId="71CD9A4E" wp14:editId="65DED0F9">
              <wp:simplePos x="0" y="0"/>
              <wp:positionH relativeFrom="column">
                <wp:posOffset>4151008</wp:posOffset>
              </wp:positionH>
              <wp:positionV relativeFrom="paragraph">
                <wp:posOffset>-475201</wp:posOffset>
              </wp:positionV>
              <wp:extent cx="5822315" cy="457200"/>
              <wp:effectExtent l="0" t="0" r="0" b="0"/>
              <wp:wrapNone/>
              <wp:docPr id="119452981" name="Caixa de Texto 119452981"/>
              <wp:cNvGraphicFramePr/>
              <a:graphic xmlns:a="http://schemas.openxmlformats.org/drawingml/2006/main">
                <a:graphicData uri="http://schemas.microsoft.com/office/word/2010/wordprocessingShape">
                  <wps:wsp>
                    <wps:cNvSpPr txBox="1"/>
                    <wps:spPr>
                      <a:xfrm>
                        <a:off x="0" y="0"/>
                        <a:ext cx="5822315" cy="457200"/>
                      </a:xfrm>
                      <a:prstGeom prst="rect">
                        <a:avLst/>
                      </a:prstGeom>
                      <a:noFill/>
                      <a:ln w="6350">
                        <a:noFill/>
                      </a:ln>
                    </wps:spPr>
                    <wps:txbx>
                      <w:txbxContent>
                        <w:p w14:paraId="1BE1830E" w14:textId="63D52BE4" w:rsidR="00DD01E4" w:rsidRPr="00030AE6" w:rsidRDefault="00DD01E4"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w:t>
                          </w:r>
                          <w:r w:rsidR="00F91EC0">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F91EC0">
                            <w:rPr>
                              <w:rFonts w:ascii="Arial" w:hAnsi="Arial" w:cs="Arial"/>
                              <w:color w:val="FFFFFF" w:themeColor="background1"/>
                              <w:sz w:val="20"/>
                              <w:szCs w:val="20"/>
                            </w:rPr>
                            <w:t>1º Trimestre</w:t>
                          </w:r>
                          <w:r>
                            <w:rPr>
                              <w:rFonts w:ascii="Arial" w:hAnsi="Arial" w:cs="Arial"/>
                              <w:color w:val="FFFFFF" w:themeColor="background1"/>
                              <w:sz w:val="20"/>
                              <w:szCs w:val="20"/>
                            </w:rPr>
                            <w:t xml:space="preserve"> 202</w:t>
                          </w:r>
                          <w:r w:rsidR="00F91EC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6D7CAA" w14:textId="77777777" w:rsidR="00DD01E4" w:rsidRPr="00030AE6" w:rsidRDefault="00DD01E4" w:rsidP="003D6C77">
                          <w:pPr>
                            <w:rPr>
                              <w:rFonts w:ascii="Arial" w:hAnsi="Arial" w:cs="Arial"/>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CD9A4E" id="_x0000_t202" coordsize="21600,21600" o:spt="202" path="m,l,21600r21600,l21600,xe">
              <v:stroke joinstyle="miter"/>
              <v:path gradientshapeok="t" o:connecttype="rect"/>
            </v:shapetype>
            <v:shape id="Caixa de Texto 119452981" o:spid="_x0000_s1054" type="#_x0000_t202" style="position:absolute;margin-left:326.85pt;margin-top:-37.4pt;width:458.45pt;height:36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" filled="f" stroked="f" strokeweight=".5pt">
              <v:textbox>
                <w:txbxContent>
                  <w:p w14:paraId="1BE1830E" w14:textId="63D52BE4" w:rsidR="00DD01E4" w:rsidRPr="00030AE6" w:rsidRDefault="00DD01E4" w:rsidP="00DC73DF">
                    <w:pPr>
                      <w:jc w:val="right"/>
                      <w:rPr>
                        <w:rFonts w:ascii="Arial" w:hAnsi="Arial" w:cs="Arial"/>
                        <w:color w:val="FFFFFF" w:themeColor="background1"/>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w:t>
                    </w:r>
                    <w:r w:rsidR="00F91EC0">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F91EC0">
                      <w:rPr>
                        <w:rFonts w:ascii="Arial" w:hAnsi="Arial" w:cs="Arial"/>
                        <w:color w:val="FFFFFF" w:themeColor="background1"/>
                        <w:sz w:val="20"/>
                        <w:szCs w:val="20"/>
                      </w:rPr>
                      <w:t>1º Trimestre</w:t>
                    </w:r>
                    <w:r>
                      <w:rPr>
                        <w:rFonts w:ascii="Arial" w:hAnsi="Arial" w:cs="Arial"/>
                        <w:color w:val="FFFFFF" w:themeColor="background1"/>
                        <w:sz w:val="20"/>
                        <w:szCs w:val="20"/>
                      </w:rPr>
                      <w:t xml:space="preserve"> 202</w:t>
                    </w:r>
                    <w:r w:rsidR="00F91EC0">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r>
                      <w:rPr>
                        <w:rFonts w:ascii="Arial" w:hAnsi="Arial" w:cs="Arial"/>
                        <w:color w:val="FFFFFF" w:themeColor="background1"/>
                        <w:sz w:val="20"/>
                        <w:szCs w:val="20"/>
                      </w:rPr>
                      <w:t>.</w:t>
                    </w:r>
                  </w:p>
                  <w:p w14:paraId="356D7CAA" w14:textId="77777777" w:rsidR="00DD01E4" w:rsidRPr="00030AE6" w:rsidRDefault="00DD01E4" w:rsidP="003D6C77">
                    <w:pPr>
                      <w:rPr>
                        <w:rFonts w:ascii="Arial" w:hAnsi="Arial" w:cs="Arial"/>
                        <w:sz w:val="20"/>
                        <w:szCs w:val="20"/>
                      </w:rPr>
                    </w:pPr>
                  </w:p>
                </w:txbxContent>
              </v:textbox>
            </v:shape>
          </w:pict>
        </mc:Fallback>
      </mc:AlternateContent>
    </w:r>
    <w:r w:rsidR="00B52F4D" w:rsidRPr="0069353A">
      <w:rPr>
        <w:noProof/>
        <w:sz w:val="20"/>
        <w:szCs w:val="20"/>
        <w:lang w:eastAsia="pt-BR"/>
      </w:rPr>
      <mc:AlternateContent>
        <mc:Choice Requires="wps">
          <w:drawing>
            <wp:anchor distT="0" distB="0" distL="114300" distR="114300" simplePos="0" relativeHeight="251658259" behindDoc="1" locked="0" layoutInCell="1" allowOverlap="1" wp14:anchorId="282B5BF3" wp14:editId="3AA4B0AA">
              <wp:simplePos x="0" y="0"/>
              <wp:positionH relativeFrom="page">
                <wp:posOffset>-81177</wp:posOffset>
              </wp:positionH>
              <wp:positionV relativeFrom="paragraph">
                <wp:posOffset>-540022</wp:posOffset>
              </wp:positionV>
              <wp:extent cx="11062335" cy="593725"/>
              <wp:effectExtent l="0" t="0" r="5715" b="0"/>
              <wp:wrapThrough wrapText="bothSides">
                <wp:wrapPolygon edited="0">
                  <wp:start x="0" y="0"/>
                  <wp:lineTo x="0" y="20791"/>
                  <wp:lineTo x="21574" y="20791"/>
                  <wp:lineTo x="21574" y="0"/>
                  <wp:lineTo x="0" y="0"/>
                </wp:wrapPolygon>
              </wp:wrapThrough>
              <wp:docPr id="1855236053" name="Retângulo 1855236053"/>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267BB95" id="Retângulo 1855236053" o:spid="_x0000_s1026" style="position:absolute;margin-left:-6.4pt;margin-top:-42.5pt;width:871.05pt;height:46.75pt;z-index:-251658221;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" fillcolor="#002d4b" stroked="f" strokeweight="1pt">
              <w10:wrap type="through" anchorx="page"/>
            </v:rect>
          </w:pict>
        </mc:Fallback>
      </mc:AlternateContent>
    </w:r>
    <w:r w:rsidR="00DD01E4"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60" behindDoc="0" locked="0" layoutInCell="1" allowOverlap="1" wp14:anchorId="3CA77ED0" wp14:editId="00B8CB8E">
              <wp:simplePos x="0" y="0"/>
              <wp:positionH relativeFrom="page">
                <wp:posOffset>-152400</wp:posOffset>
              </wp:positionH>
              <wp:positionV relativeFrom="paragraph">
                <wp:posOffset>46050</wp:posOffset>
              </wp:positionV>
              <wp:extent cx="11159490" cy="45085"/>
              <wp:effectExtent l="0" t="0" r="3810" b="0"/>
              <wp:wrapNone/>
              <wp:docPr id="806997176" name="Retângulo 806997176"/>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05FC1D49" id="Retângulo 806997176" o:spid="_x0000_s1026" style="position:absolute;margin-left:-12pt;margin-top:3.65pt;width:878.7pt;height:3.55pt;z-index:2516582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00DD01E4" w:rsidRPr="0095120B">
      <w:rPr>
        <w:noProof/>
        <w:lang w:eastAsia="pt-BR"/>
      </w:rPr>
      <w:drawing>
        <wp:anchor distT="0" distB="0" distL="114300" distR="114300" simplePos="0" relativeHeight="251658262" behindDoc="0" locked="0" layoutInCell="1" allowOverlap="1" wp14:anchorId="4C65BFD5" wp14:editId="767D1F86">
          <wp:simplePos x="0" y="0"/>
          <wp:positionH relativeFrom="margin">
            <wp:posOffset>-465455</wp:posOffset>
          </wp:positionH>
          <wp:positionV relativeFrom="paragraph">
            <wp:posOffset>-317830</wp:posOffset>
          </wp:positionV>
          <wp:extent cx="942975" cy="193040"/>
          <wp:effectExtent l="0" t="0" r="9525" b="0"/>
          <wp:wrapNone/>
          <wp:docPr id="1266570983" name="Imagem 1266570983"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430921" w14:textId="77777777" w:rsidR="00134A3C" w:rsidRDefault="00134A3C">
    <w:pPr>
      <w:pStyle w:val="Cabealho"/>
    </w:pPr>
    <w:r w:rsidRPr="0095120B">
      <w:rPr>
        <w:noProof/>
        <w:lang w:eastAsia="pt-BR"/>
      </w:rPr>
      <mc:AlternateContent>
        <mc:Choice Requires="wps">
          <w:drawing>
            <wp:anchor distT="0" distB="0" distL="114300" distR="114300" simplePos="0" relativeHeight="251658257" behindDoc="0" locked="0" layoutInCell="1" allowOverlap="1" wp14:anchorId="37C2036A" wp14:editId="2909DDD7">
              <wp:simplePos x="0" y="0"/>
              <wp:positionH relativeFrom="column">
                <wp:posOffset>1419860</wp:posOffset>
              </wp:positionH>
              <wp:positionV relativeFrom="paragraph">
                <wp:posOffset>-476885</wp:posOffset>
              </wp:positionV>
              <wp:extent cx="5288915" cy="457200"/>
              <wp:effectExtent l="0" t="0" r="0" b="0"/>
              <wp:wrapNone/>
              <wp:docPr id="607332441" name="Caixa de Texto 60733244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620963A3" w14:textId="3B036135"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422B07">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422B07">
                            <w:rPr>
                              <w:rFonts w:ascii="Arial" w:hAnsi="Arial" w:cs="Arial"/>
                              <w:color w:val="FFFFFF" w:themeColor="background1"/>
                              <w:sz w:val="20"/>
                              <w:szCs w:val="20"/>
                            </w:rPr>
                            <w:t>1º Trimestre</w:t>
                          </w:r>
                          <w:r w:rsidR="009F6A01">
                            <w:rPr>
                              <w:rFonts w:ascii="Arial" w:hAnsi="Arial" w:cs="Arial"/>
                              <w:color w:val="FFFFFF" w:themeColor="background1"/>
                              <w:sz w:val="20"/>
                              <w:szCs w:val="20"/>
                            </w:rPr>
                            <w:t xml:space="preserve"> </w:t>
                          </w:r>
                          <w:r w:rsidR="001530FF">
                            <w:rPr>
                              <w:rFonts w:ascii="Arial" w:hAnsi="Arial" w:cs="Arial"/>
                              <w:color w:val="FFFFFF" w:themeColor="background1"/>
                              <w:sz w:val="20"/>
                              <w:szCs w:val="20"/>
                            </w:rPr>
                            <w:t>202</w:t>
                          </w:r>
                          <w:r w:rsidR="00422B07">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C2036A" id="_x0000_t202" coordsize="21600,21600" o:spt="202" path="m,l,21600r21600,l21600,xe">
              <v:stroke joinstyle="miter"/>
              <v:path gradientshapeok="t" o:connecttype="rect"/>
            </v:shapetype>
            <v:shape id="Caixa de Texto 607332441" o:spid="_x0000_s1055" type="#_x0000_t202" style="position:absolute;margin-left:111.8pt;margin-top:-37.55pt;width:416.45pt;height:36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P3LBFIaAgAAMwQAAA4AAAAAAAAAAAAAAAAALgIAAGRycy9lMm9Eb2MueG1sUEsB&#10;Ai0AFAAGAAgAAAAhANFDkXTiAAAACwEAAA8AAAAAAAAAAAAAAAAAdAQAAGRycy9kb3ducmV2Lnht&#10;bFBLBQYAAAAABAAEAPMAAACDBQAAAAA=&#10;" filled="f" stroked="f" strokeweight=".5pt">
              <v:textbox>
                <w:txbxContent>
                  <w:p w14:paraId="620963A3" w14:textId="3B036135" w:rsidR="00134A3C" w:rsidRPr="00030AE6" w:rsidRDefault="00134A3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sidR="009F6A01">
                      <w:rPr>
                        <w:rFonts w:ascii="Arial" w:hAnsi="Arial" w:cs="Arial"/>
                        <w:color w:val="FFFFFF" w:themeColor="background1"/>
                        <w:sz w:val="20"/>
                        <w:szCs w:val="20"/>
                      </w:rPr>
                      <w:t xml:space="preserve"> </w:t>
                    </w:r>
                    <w:r w:rsidR="00422B07">
                      <w:rPr>
                        <w:rFonts w:ascii="Arial" w:hAnsi="Arial" w:cs="Arial"/>
                        <w:color w:val="FFFFFF" w:themeColor="background1"/>
                        <w:sz w:val="20"/>
                        <w:szCs w:val="20"/>
                      </w:rPr>
                      <w:t xml:space="preserve">Intermediárias </w:t>
                    </w:r>
                    <w:r>
                      <w:rPr>
                        <w:rFonts w:ascii="Arial" w:hAnsi="Arial" w:cs="Arial"/>
                        <w:color w:val="FFFFFF" w:themeColor="background1"/>
                        <w:sz w:val="20"/>
                        <w:szCs w:val="20"/>
                      </w:rPr>
                      <w:t xml:space="preserve">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w:t>
                    </w:r>
                    <w:r w:rsidR="00422B07">
                      <w:rPr>
                        <w:rFonts w:ascii="Arial" w:hAnsi="Arial" w:cs="Arial"/>
                        <w:color w:val="FFFFFF" w:themeColor="background1"/>
                        <w:sz w:val="20"/>
                        <w:szCs w:val="20"/>
                      </w:rPr>
                      <w:t>1º Trimestre</w:t>
                    </w:r>
                    <w:r w:rsidR="009F6A01">
                      <w:rPr>
                        <w:rFonts w:ascii="Arial" w:hAnsi="Arial" w:cs="Arial"/>
                        <w:color w:val="FFFFFF" w:themeColor="background1"/>
                        <w:sz w:val="20"/>
                        <w:szCs w:val="20"/>
                      </w:rPr>
                      <w:t xml:space="preserve"> </w:t>
                    </w:r>
                    <w:r w:rsidR="001530FF">
                      <w:rPr>
                        <w:rFonts w:ascii="Arial" w:hAnsi="Arial" w:cs="Arial"/>
                        <w:color w:val="FFFFFF" w:themeColor="background1"/>
                        <w:sz w:val="20"/>
                        <w:szCs w:val="20"/>
                      </w:rPr>
                      <w:t>202</w:t>
                    </w:r>
                    <w:r w:rsidR="00422B07">
                      <w:rPr>
                        <w:rFonts w:ascii="Arial" w:hAnsi="Arial" w:cs="Arial"/>
                        <w:color w:val="FFFFFF" w:themeColor="background1"/>
                        <w:sz w:val="20"/>
                        <w:szCs w:val="20"/>
                      </w:rPr>
                      <w:t>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r w:rsidRPr="0069353A">
      <w:rPr>
        <w:noProof/>
        <w:sz w:val="20"/>
        <w:szCs w:val="20"/>
        <w:lang w:eastAsia="pt-BR"/>
      </w:rPr>
      <mc:AlternateContent>
        <mc:Choice Requires="wps">
          <w:drawing>
            <wp:anchor distT="0" distB="0" distL="114300" distR="114300" simplePos="0" relativeHeight="251658255" behindDoc="1" locked="0" layoutInCell="1" allowOverlap="1" wp14:anchorId="7A903CE5" wp14:editId="0A7D1B73">
              <wp:simplePos x="0" y="0"/>
              <wp:positionH relativeFrom="page">
                <wp:posOffset>-152400</wp:posOffset>
              </wp:positionH>
              <wp:positionV relativeFrom="paragraph">
                <wp:posOffset>-539750</wp:posOffset>
              </wp:positionV>
              <wp:extent cx="11062335" cy="593725"/>
              <wp:effectExtent l="0" t="0" r="5715" b="0"/>
              <wp:wrapThrough wrapText="bothSides">
                <wp:wrapPolygon edited="0">
                  <wp:start x="0" y="0"/>
                  <wp:lineTo x="0" y="20791"/>
                  <wp:lineTo x="21574" y="20791"/>
                  <wp:lineTo x="21574" y="0"/>
                  <wp:lineTo x="0" y="0"/>
                </wp:wrapPolygon>
              </wp:wrapThrough>
              <wp:docPr id="1545643366" name="Retângulo 1545643366"/>
              <wp:cNvGraphicFramePr/>
              <a:graphic xmlns:a="http://schemas.openxmlformats.org/drawingml/2006/main">
                <a:graphicData uri="http://schemas.microsoft.com/office/word/2010/wordprocessingShape">
                  <wps:wsp>
                    <wps:cNvSpPr/>
                    <wps:spPr>
                      <a:xfrm>
                        <a:off x="0" y="0"/>
                        <a:ext cx="11062335" cy="593725"/>
                      </a:xfrm>
                      <a:prstGeom prst="rect">
                        <a:avLst/>
                      </a:prstGeom>
                      <a:solidFill>
                        <a:srgbClr val="002D4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834EA84" id="Retângulo 1545643366" o:spid="_x0000_s1026" style="position:absolute;margin-left:-12pt;margin-top:-42.5pt;width:871.05pt;height:46.75pt;z-index:-25165822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" fillcolor="#002d4b" stroked="f" strokeweight="1pt">
              <w10:wrap type="through" anchorx="page"/>
            </v:rect>
          </w:pict>
        </mc:Fallback>
      </mc:AlternateContent>
    </w:r>
    <w:r w:rsidRPr="005D303B">
      <w:rPr>
        <w:rFonts w:ascii="Arial" w:hAnsi="Arial" w:cs="Arial"/>
        <w:b/>
        <w:noProof/>
        <w:color w:val="1F3864" w:themeColor="accent1" w:themeShade="80"/>
        <w:sz w:val="18"/>
        <w:szCs w:val="18"/>
        <w:lang w:eastAsia="pt-BR"/>
      </w:rPr>
      <mc:AlternateContent>
        <mc:Choice Requires="wps">
          <w:drawing>
            <wp:anchor distT="0" distB="0" distL="114300" distR="114300" simplePos="0" relativeHeight="251658256" behindDoc="0" locked="0" layoutInCell="1" allowOverlap="1" wp14:anchorId="7C92C0CC" wp14:editId="368BE1C3">
              <wp:simplePos x="0" y="0"/>
              <wp:positionH relativeFrom="page">
                <wp:posOffset>-152400</wp:posOffset>
              </wp:positionH>
              <wp:positionV relativeFrom="paragraph">
                <wp:posOffset>46050</wp:posOffset>
              </wp:positionV>
              <wp:extent cx="11159490" cy="45085"/>
              <wp:effectExtent l="0" t="0" r="3810" b="0"/>
              <wp:wrapNone/>
              <wp:docPr id="748114715" name="Retângulo 748114715"/>
              <wp:cNvGraphicFramePr/>
              <a:graphic xmlns:a="http://schemas.openxmlformats.org/drawingml/2006/main">
                <a:graphicData uri="http://schemas.microsoft.com/office/word/2010/wordprocessingShape">
                  <wps:wsp>
                    <wps:cNvSpPr/>
                    <wps:spPr>
                      <a:xfrm>
                        <a:off x="0" y="0"/>
                        <a:ext cx="11159490" cy="45085"/>
                      </a:xfrm>
                      <a:prstGeom prst="rect">
                        <a:avLst/>
                      </a:prstGeom>
                      <a:solidFill>
                        <a:srgbClr val="F5E500"/>
                      </a:solidFill>
                      <a:ln w="12700" cap="flat" cmpd="sng" algn="ctr">
                        <a:noFill/>
                        <a:prstDash val="solid"/>
                        <a:miter lim="800000"/>
                      </a:ln>
                      <a:effectLst/>
                    </wps:spPr>
                    <wps:bodyPr anchor="ctr"/>
                  </wps:wsp>
                </a:graphicData>
              </a:graphic>
              <wp14:sizeRelH relativeFrom="margin">
                <wp14:pctWidth>0</wp14:pctWidth>
              </wp14:sizeRelH>
              <wp14:sizeRelV relativeFrom="margin">
                <wp14:pctHeight>0</wp14:pctHeight>
              </wp14:sizeRelV>
            </wp:anchor>
          </w:drawing>
        </mc:Choice>
        <mc:Fallback>
          <w:pict>
            <v:rect w14:anchorId="6FD73F8B" id="Retângulo 748114715" o:spid="_x0000_s1026" style="position:absolute;margin-left:-12pt;margin-top:3.65pt;width:878.7pt;height:3.5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" fillcolor="#f5e500" stroked="f" strokeweight="1pt">
              <w10:wrap anchorx="page"/>
            </v:rect>
          </w:pict>
        </mc:Fallback>
      </mc:AlternateContent>
    </w:r>
    <w:r w:rsidRPr="0095120B">
      <w:rPr>
        <w:noProof/>
        <w:lang w:eastAsia="pt-BR"/>
      </w:rPr>
      <w:drawing>
        <wp:anchor distT="0" distB="0" distL="114300" distR="114300" simplePos="0" relativeHeight="251658258" behindDoc="0" locked="0" layoutInCell="1" allowOverlap="1" wp14:anchorId="585AFB31" wp14:editId="132F64CC">
          <wp:simplePos x="0" y="0"/>
          <wp:positionH relativeFrom="margin">
            <wp:posOffset>-465455</wp:posOffset>
          </wp:positionH>
          <wp:positionV relativeFrom="paragraph">
            <wp:posOffset>-317830</wp:posOffset>
          </wp:positionV>
          <wp:extent cx="942975" cy="193040"/>
          <wp:effectExtent l="0" t="0" r="9525" b="0"/>
          <wp:wrapNone/>
          <wp:docPr id="1807852041" name="Imagem 1807852041" descr="Logotip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m 7" descr="Logotipo&#10;&#10;Descrição gerada automaticamente"/>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2975" cy="193040"/>
                  </a:xfrm>
                  <a:prstGeom prst="rect">
                    <a:avLst/>
                  </a:prstGeom>
                </pic:spPr>
              </pic:pic>
            </a:graphicData>
          </a:graphic>
          <wp14:sizeRelH relativeFrom="margin">
            <wp14:pctWidth>0</wp14:pctWidth>
          </wp14:sizeRelH>
          <wp14:sizeRelV relativeFrom="margin">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22C9EF" w14:textId="1649C400" w:rsidR="00E533AC" w:rsidRDefault="00E533AC">
    <w:pPr>
      <w:pStyle w:val="Cabealho"/>
    </w:pPr>
    <w:r w:rsidRPr="0095120B">
      <w:rPr>
        <w:noProof/>
        <w:lang w:eastAsia="pt-BR"/>
      </w:rPr>
      <mc:AlternateContent>
        <mc:Choice Requires="wps">
          <w:drawing>
            <wp:anchor distT="0" distB="0" distL="114300" distR="114300" simplePos="0" relativeHeight="251671574" behindDoc="0" locked="0" layoutInCell="1" allowOverlap="1" wp14:anchorId="0AA9913F" wp14:editId="2635D2F0">
              <wp:simplePos x="0" y="0"/>
              <wp:positionH relativeFrom="column">
                <wp:posOffset>1419860</wp:posOffset>
              </wp:positionH>
              <wp:positionV relativeFrom="paragraph">
                <wp:posOffset>-476885</wp:posOffset>
              </wp:positionV>
              <wp:extent cx="5288915" cy="457200"/>
              <wp:effectExtent l="0" t="0" r="0" b="0"/>
              <wp:wrapNone/>
              <wp:docPr id="1457912254" name="Caixa de Texto 1457912254"/>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372EFD2A" w14:textId="77777777" w:rsidR="00E533AC" w:rsidRPr="00030AE6" w:rsidRDefault="00E533A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AA9913F" id="_x0000_t202" coordsize="21600,21600" o:spt="202" path="m,l,21600r21600,l21600,xe">
              <v:stroke joinstyle="miter"/>
              <v:path gradientshapeok="t" o:connecttype="rect"/>
            </v:shapetype>
            <v:shape id="Caixa de Texto 1457912254" o:spid="_x0000_s1056" type="#_x0000_t202" style="position:absolute;margin-left:111.8pt;margin-top:-37.55pt;width:416.45pt;height:36pt;z-index:2516715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P5SsQkaAgAAMwQAAA4AAAAAAAAAAAAAAAAALgIAAGRycy9lMm9Eb2MueG1sUEsB&#10;Ai0AFAAGAAgAAAAhANFDkXTiAAAACwEAAA8AAAAAAAAAAAAAAAAAdAQAAGRycy9kb3ducmV2Lnht&#10;bFBLBQYAAAAABAAEAPMAAACDBQAAAAA=&#10;" filled="f" stroked="f" strokeweight=".5pt">
              <v:textbox>
                <w:txbxContent>
                  <w:p w14:paraId="372EFD2A" w14:textId="77777777" w:rsidR="00E533AC" w:rsidRPr="00030AE6" w:rsidRDefault="00E533AC"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Trimestre 2025</w:t>
                    </w:r>
                    <w:r w:rsidRPr="00030AE6">
                      <w:rPr>
                        <w:rFonts w:ascii="Arial" w:hAnsi="Arial" w:cs="Arial"/>
                        <w:color w:val="FFFFFF" w:themeColor="background1"/>
                        <w:sz w:val="20"/>
                        <w:szCs w:val="20"/>
                      </w:rPr>
                      <w:br/>
                      <w:t xml:space="preserve">BB </w:t>
                    </w:r>
                    <w:r>
                      <w:rPr>
                        <w:rFonts w:ascii="Arial" w:hAnsi="Arial" w:cs="Arial"/>
                        <w:color w:val="FFFFFF" w:themeColor="background1"/>
                        <w:sz w:val="20"/>
                        <w:szCs w:val="20"/>
                      </w:rPr>
                      <w:t>Seguridade Participações</w:t>
                    </w:r>
                    <w:r w:rsidRPr="00030AE6">
                      <w:rPr>
                        <w:rFonts w:ascii="Arial" w:hAnsi="Arial" w:cs="Arial"/>
                        <w:color w:val="FFFFFF" w:themeColor="background1"/>
                        <w:sz w:val="20"/>
                        <w:szCs w:val="20"/>
                      </w:rPr>
                      <w:t xml:space="preserve"> S.A</w:t>
                    </w:r>
                  </w:p>
                </w:txbxContent>
              </v:textbox>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78B4A" w14:textId="150B7CCC" w:rsidR="00507B10" w:rsidRDefault="00507B10">
    <w:pPr>
      <w:pStyle w:val="Cabealho"/>
    </w:pPr>
    <w:r w:rsidRPr="0095120B">
      <w:rPr>
        <w:noProof/>
        <w:lang w:eastAsia="pt-BR"/>
      </w:rPr>
      <mc:AlternateContent>
        <mc:Choice Requires="wps">
          <w:drawing>
            <wp:anchor distT="0" distB="0" distL="114300" distR="114300" simplePos="0" relativeHeight="251667478" behindDoc="0" locked="0" layoutInCell="1" allowOverlap="1" wp14:anchorId="6F075EDC" wp14:editId="08CF1AFB">
              <wp:simplePos x="0" y="0"/>
              <wp:positionH relativeFrom="column">
                <wp:posOffset>1419860</wp:posOffset>
              </wp:positionH>
              <wp:positionV relativeFrom="paragraph">
                <wp:posOffset>-476885</wp:posOffset>
              </wp:positionV>
              <wp:extent cx="5288915" cy="457200"/>
              <wp:effectExtent l="0" t="0" r="0" b="0"/>
              <wp:wrapNone/>
              <wp:docPr id="1081317751" name="Caixa de Texto 1081317751"/>
              <wp:cNvGraphicFramePr/>
              <a:graphic xmlns:a="http://schemas.openxmlformats.org/drawingml/2006/main">
                <a:graphicData uri="http://schemas.microsoft.com/office/word/2010/wordprocessingShape">
                  <wps:wsp>
                    <wps:cNvSpPr txBox="1"/>
                    <wps:spPr>
                      <a:xfrm>
                        <a:off x="0" y="0"/>
                        <a:ext cx="5288915" cy="457200"/>
                      </a:xfrm>
                      <a:prstGeom prst="rect">
                        <a:avLst/>
                      </a:prstGeom>
                      <a:noFill/>
                      <a:ln w="6350">
                        <a:noFill/>
                      </a:ln>
                    </wps:spPr>
                    <wps:txbx>
                      <w:txbxContent>
                        <w:p w14:paraId="437F49C5" w14:textId="57BBE76A" w:rsidR="00507B10" w:rsidRPr="00030AE6" w:rsidRDefault="00507B10"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Trimestre 2025</w:t>
                          </w:r>
                          <w:r w:rsidRPr="00030AE6">
                            <w:rPr>
                              <w:rFonts w:ascii="Arial" w:hAnsi="Arial" w:cs="Arial"/>
                              <w:color w:val="FFFFFF" w:themeColor="background1"/>
                              <w:sz w:val="20"/>
                              <w:szCs w:val="2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075EDC" id="_x0000_t202" coordsize="21600,21600" o:spt="202" path="m,l,21600r21600,l21600,xe">
              <v:stroke joinstyle="miter"/>
              <v:path gradientshapeok="t" o:connecttype="rect"/>
            </v:shapetype>
            <v:shape id="Caixa de Texto 1081317751" o:spid="_x0000_s1057" type="#_x0000_t202" style="position:absolute;margin-left:111.8pt;margin-top:-37.55pt;width:416.45pt;height:36pt;z-index:2516674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" filled="f" stroked="f" strokeweight=".5pt">
              <v:textbox>
                <w:txbxContent>
                  <w:p w14:paraId="437F49C5" w14:textId="57BBE76A" w:rsidR="00507B10" w:rsidRPr="00030AE6" w:rsidRDefault="00507B10" w:rsidP="00AB09B4">
                    <w:pPr>
                      <w:jc w:val="right"/>
                      <w:rPr>
                        <w:rFonts w:ascii="Arial" w:hAnsi="Arial" w:cs="Arial"/>
                        <w:sz w:val="20"/>
                        <w:szCs w:val="20"/>
                      </w:rPr>
                    </w:pPr>
                    <w:r w:rsidRPr="00030AE6">
                      <w:rPr>
                        <w:rFonts w:ascii="Arial" w:hAnsi="Arial" w:cs="Arial"/>
                        <w:color w:val="FFFFFF" w:themeColor="background1"/>
                        <w:sz w:val="20"/>
                        <w:szCs w:val="20"/>
                      </w:rPr>
                      <w:t>Demonstrações Contábeis</w:t>
                    </w:r>
                    <w:r>
                      <w:rPr>
                        <w:rFonts w:ascii="Arial" w:hAnsi="Arial" w:cs="Arial"/>
                        <w:color w:val="FFFFFF" w:themeColor="background1"/>
                        <w:sz w:val="20"/>
                        <w:szCs w:val="20"/>
                      </w:rPr>
                      <w:t xml:space="preserve"> Intermediárias Individuais e Consolidadas </w:t>
                    </w:r>
                    <w:r w:rsidRPr="00030AE6">
                      <w:rPr>
                        <w:rFonts w:ascii="Arial" w:hAnsi="Arial" w:cs="Arial"/>
                        <w:color w:val="FFFFFF" w:themeColor="background1"/>
                        <w:sz w:val="20"/>
                        <w:szCs w:val="20"/>
                      </w:rPr>
                      <w:t>–</w:t>
                    </w:r>
                    <w:r>
                      <w:rPr>
                        <w:rFonts w:ascii="Arial" w:hAnsi="Arial" w:cs="Arial"/>
                        <w:color w:val="FFFFFF" w:themeColor="background1"/>
                        <w:sz w:val="20"/>
                        <w:szCs w:val="20"/>
                      </w:rPr>
                      <w:t xml:space="preserve"> 1º Trimestre 2025</w:t>
                    </w:r>
                    <w:r w:rsidRPr="00030AE6">
                      <w:rPr>
                        <w:rFonts w:ascii="Arial" w:hAnsi="Arial" w:cs="Arial"/>
                        <w:color w:val="FFFFFF" w:themeColor="background1"/>
                        <w:sz w:val="20"/>
                        <w:szCs w:val="20"/>
                      </w:rPr>
                      <w:br/>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D288F"/>
    <w:multiLevelType w:val="hybridMultilevel"/>
    <w:tmpl w:val="D6A063AC"/>
    <w:lvl w:ilvl="0" w:tplc="D9A05B52">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 w15:restartNumberingAfterBreak="0">
    <w:nsid w:val="06262162"/>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9AC4508"/>
    <w:multiLevelType w:val="hybridMultilevel"/>
    <w:tmpl w:val="C2A26406"/>
    <w:lvl w:ilvl="0" w:tplc="CE761AC0">
      <w:start w:val="1"/>
      <w:numFmt w:val="decimal"/>
      <w:lvlText w:val="(%1)"/>
      <w:lvlJc w:val="left"/>
      <w:pPr>
        <w:ind w:left="360" w:hanging="360"/>
      </w:pPr>
      <w:rPr>
        <w:rFonts w:hint="default"/>
        <w:color w:val="auto"/>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 w15:restartNumberingAfterBreak="0">
    <w:nsid w:val="0C606F30"/>
    <w:multiLevelType w:val="hybridMultilevel"/>
    <w:tmpl w:val="ED1286DA"/>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EF4521E"/>
    <w:multiLevelType w:val="hybridMultilevel"/>
    <w:tmpl w:val="7AB4B556"/>
    <w:lvl w:ilvl="0" w:tplc="FE8CCFE0">
      <w:start w:val="1"/>
      <w:numFmt w:val="decimal"/>
      <w:lvlText w:val="(%1)"/>
      <w:lvlJc w:val="left"/>
      <w:pPr>
        <w:ind w:left="758" w:hanging="474"/>
      </w:pPr>
      <w:rPr>
        <w:rFonts w:hint="default"/>
      </w:rPr>
    </w:lvl>
    <w:lvl w:ilvl="1" w:tplc="04160019" w:tentative="1">
      <w:start w:val="1"/>
      <w:numFmt w:val="lowerLetter"/>
      <w:lvlText w:val="%2."/>
      <w:lvlJc w:val="left"/>
      <w:pPr>
        <w:ind w:left="1478" w:hanging="360"/>
      </w:pPr>
    </w:lvl>
    <w:lvl w:ilvl="2" w:tplc="0416001B" w:tentative="1">
      <w:start w:val="1"/>
      <w:numFmt w:val="lowerRoman"/>
      <w:lvlText w:val="%3."/>
      <w:lvlJc w:val="right"/>
      <w:pPr>
        <w:ind w:left="2198" w:hanging="180"/>
      </w:pPr>
    </w:lvl>
    <w:lvl w:ilvl="3" w:tplc="0416000F" w:tentative="1">
      <w:start w:val="1"/>
      <w:numFmt w:val="decimal"/>
      <w:lvlText w:val="%4."/>
      <w:lvlJc w:val="left"/>
      <w:pPr>
        <w:ind w:left="2918" w:hanging="360"/>
      </w:pPr>
    </w:lvl>
    <w:lvl w:ilvl="4" w:tplc="04160019" w:tentative="1">
      <w:start w:val="1"/>
      <w:numFmt w:val="lowerLetter"/>
      <w:lvlText w:val="%5."/>
      <w:lvlJc w:val="left"/>
      <w:pPr>
        <w:ind w:left="3638" w:hanging="360"/>
      </w:pPr>
    </w:lvl>
    <w:lvl w:ilvl="5" w:tplc="0416001B" w:tentative="1">
      <w:start w:val="1"/>
      <w:numFmt w:val="lowerRoman"/>
      <w:lvlText w:val="%6."/>
      <w:lvlJc w:val="right"/>
      <w:pPr>
        <w:ind w:left="4358" w:hanging="180"/>
      </w:pPr>
    </w:lvl>
    <w:lvl w:ilvl="6" w:tplc="0416000F" w:tentative="1">
      <w:start w:val="1"/>
      <w:numFmt w:val="decimal"/>
      <w:lvlText w:val="%7."/>
      <w:lvlJc w:val="left"/>
      <w:pPr>
        <w:ind w:left="5078" w:hanging="360"/>
      </w:pPr>
    </w:lvl>
    <w:lvl w:ilvl="7" w:tplc="04160019" w:tentative="1">
      <w:start w:val="1"/>
      <w:numFmt w:val="lowerLetter"/>
      <w:lvlText w:val="%8."/>
      <w:lvlJc w:val="left"/>
      <w:pPr>
        <w:ind w:left="5798" w:hanging="360"/>
      </w:pPr>
    </w:lvl>
    <w:lvl w:ilvl="8" w:tplc="0416001B" w:tentative="1">
      <w:start w:val="1"/>
      <w:numFmt w:val="lowerRoman"/>
      <w:lvlText w:val="%9."/>
      <w:lvlJc w:val="right"/>
      <w:pPr>
        <w:ind w:left="6518" w:hanging="180"/>
      </w:pPr>
    </w:lvl>
  </w:abstractNum>
  <w:abstractNum w:abstractNumId="5" w15:restartNumberingAfterBreak="0">
    <w:nsid w:val="13DD3683"/>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43F7AE1"/>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4547C66"/>
    <w:multiLevelType w:val="hybridMultilevel"/>
    <w:tmpl w:val="55A4ED84"/>
    <w:lvl w:ilvl="0" w:tplc="6FFEE3F4">
      <w:start w:val="1"/>
      <w:numFmt w:val="decimal"/>
      <w:lvlText w:val="(%1)"/>
      <w:lvlJc w:val="left"/>
      <w:pPr>
        <w:ind w:left="3338" w:hanging="360"/>
      </w:pPr>
      <w:rPr>
        <w:rFonts w:hint="default"/>
        <w:b w:val="0"/>
        <w:color w:val="auto"/>
      </w:rPr>
    </w:lvl>
    <w:lvl w:ilvl="1" w:tplc="04160019" w:tentative="1">
      <w:start w:val="1"/>
      <w:numFmt w:val="lowerLetter"/>
      <w:lvlText w:val="%2."/>
      <w:lvlJc w:val="left"/>
      <w:pPr>
        <w:ind w:left="4058" w:hanging="360"/>
      </w:pPr>
    </w:lvl>
    <w:lvl w:ilvl="2" w:tplc="0416001B" w:tentative="1">
      <w:start w:val="1"/>
      <w:numFmt w:val="lowerRoman"/>
      <w:lvlText w:val="%3."/>
      <w:lvlJc w:val="right"/>
      <w:pPr>
        <w:ind w:left="4778" w:hanging="180"/>
      </w:pPr>
    </w:lvl>
    <w:lvl w:ilvl="3" w:tplc="0416000F" w:tentative="1">
      <w:start w:val="1"/>
      <w:numFmt w:val="decimal"/>
      <w:lvlText w:val="%4."/>
      <w:lvlJc w:val="left"/>
      <w:pPr>
        <w:ind w:left="5498" w:hanging="360"/>
      </w:pPr>
    </w:lvl>
    <w:lvl w:ilvl="4" w:tplc="04160019" w:tentative="1">
      <w:start w:val="1"/>
      <w:numFmt w:val="lowerLetter"/>
      <w:lvlText w:val="%5."/>
      <w:lvlJc w:val="left"/>
      <w:pPr>
        <w:ind w:left="6218" w:hanging="360"/>
      </w:pPr>
    </w:lvl>
    <w:lvl w:ilvl="5" w:tplc="0416001B" w:tentative="1">
      <w:start w:val="1"/>
      <w:numFmt w:val="lowerRoman"/>
      <w:lvlText w:val="%6."/>
      <w:lvlJc w:val="right"/>
      <w:pPr>
        <w:ind w:left="6938" w:hanging="180"/>
      </w:pPr>
    </w:lvl>
    <w:lvl w:ilvl="6" w:tplc="0416000F" w:tentative="1">
      <w:start w:val="1"/>
      <w:numFmt w:val="decimal"/>
      <w:lvlText w:val="%7."/>
      <w:lvlJc w:val="left"/>
      <w:pPr>
        <w:ind w:left="7658" w:hanging="360"/>
      </w:pPr>
    </w:lvl>
    <w:lvl w:ilvl="7" w:tplc="04160019" w:tentative="1">
      <w:start w:val="1"/>
      <w:numFmt w:val="lowerLetter"/>
      <w:lvlText w:val="%8."/>
      <w:lvlJc w:val="left"/>
      <w:pPr>
        <w:ind w:left="8378" w:hanging="360"/>
      </w:pPr>
    </w:lvl>
    <w:lvl w:ilvl="8" w:tplc="0416001B" w:tentative="1">
      <w:start w:val="1"/>
      <w:numFmt w:val="lowerRoman"/>
      <w:lvlText w:val="%9."/>
      <w:lvlJc w:val="right"/>
      <w:pPr>
        <w:ind w:left="9098" w:hanging="180"/>
      </w:pPr>
    </w:lvl>
  </w:abstractNum>
  <w:abstractNum w:abstractNumId="8" w15:restartNumberingAfterBreak="0">
    <w:nsid w:val="14914535"/>
    <w:multiLevelType w:val="hybridMultilevel"/>
    <w:tmpl w:val="70C6C8F2"/>
    <w:lvl w:ilvl="0" w:tplc="47088150">
      <w:start w:val="1"/>
      <w:numFmt w:val="decimal"/>
      <w:lvlText w:val="(%1)"/>
      <w:lvlJc w:val="left"/>
      <w:pPr>
        <w:ind w:left="284" w:hanging="284"/>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7484E99"/>
    <w:multiLevelType w:val="multilevel"/>
    <w:tmpl w:val="20026A22"/>
    <w:lvl w:ilvl="0">
      <w:start w:val="1"/>
      <w:numFmt w:val="bullet"/>
      <w:pStyle w:val="bullet1"/>
      <w:lvlText w:val=""/>
      <w:lvlJc w:val="left"/>
      <w:pPr>
        <w:tabs>
          <w:tab w:val="num" w:pos="680"/>
        </w:tabs>
        <w:ind w:left="680" w:hanging="68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8CC0D17"/>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1B9F6290"/>
    <w:multiLevelType w:val="hybridMultilevel"/>
    <w:tmpl w:val="11DC68F8"/>
    <w:lvl w:ilvl="0" w:tplc="41E8B4DC">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1E921102"/>
    <w:multiLevelType w:val="hybridMultilevel"/>
    <w:tmpl w:val="76B47C8A"/>
    <w:lvl w:ilvl="0" w:tplc="6D025D5A">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2372149F"/>
    <w:multiLevelType w:val="hybridMultilevel"/>
    <w:tmpl w:val="018A8268"/>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4" w15:restartNumberingAfterBreak="0">
    <w:nsid w:val="239F4EAD"/>
    <w:multiLevelType w:val="hybridMultilevel"/>
    <w:tmpl w:val="1C2AECB8"/>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5" w15:restartNumberingAfterBreak="0">
    <w:nsid w:val="26AC57E4"/>
    <w:multiLevelType w:val="hybridMultilevel"/>
    <w:tmpl w:val="FF502AC0"/>
    <w:lvl w:ilvl="0" w:tplc="02BC616C">
      <w:start w:val="1"/>
      <w:numFmt w:val="decimal"/>
      <w:lvlText w:val="(%1)"/>
      <w:lvlJc w:val="left"/>
      <w:pPr>
        <w:ind w:left="284" w:hanging="284"/>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16" w15:restartNumberingAfterBreak="0">
    <w:nsid w:val="284F18E1"/>
    <w:multiLevelType w:val="hybridMultilevel"/>
    <w:tmpl w:val="2EEA2498"/>
    <w:lvl w:ilvl="0" w:tplc="38C68468">
      <w:start w:val="1"/>
      <w:numFmt w:val="decimal"/>
      <w:lvlText w:val="(%1)"/>
      <w:lvlJc w:val="left"/>
      <w:pPr>
        <w:ind w:left="284" w:hanging="284"/>
      </w:pPr>
      <w:rPr>
        <w:rFonts w:hint="default"/>
      </w:rPr>
    </w:lvl>
    <w:lvl w:ilvl="1" w:tplc="04160019" w:tentative="1">
      <w:start w:val="1"/>
      <w:numFmt w:val="lowerLetter"/>
      <w:lvlText w:val="%2."/>
      <w:lvlJc w:val="left"/>
      <w:pPr>
        <w:ind w:left="1156" w:hanging="360"/>
      </w:pPr>
    </w:lvl>
    <w:lvl w:ilvl="2" w:tplc="0416001B" w:tentative="1">
      <w:start w:val="1"/>
      <w:numFmt w:val="lowerRoman"/>
      <w:lvlText w:val="%3."/>
      <w:lvlJc w:val="right"/>
      <w:pPr>
        <w:ind w:left="1876" w:hanging="180"/>
      </w:pPr>
    </w:lvl>
    <w:lvl w:ilvl="3" w:tplc="0416000F" w:tentative="1">
      <w:start w:val="1"/>
      <w:numFmt w:val="decimal"/>
      <w:lvlText w:val="%4."/>
      <w:lvlJc w:val="left"/>
      <w:pPr>
        <w:ind w:left="2596" w:hanging="360"/>
      </w:pPr>
    </w:lvl>
    <w:lvl w:ilvl="4" w:tplc="04160019" w:tentative="1">
      <w:start w:val="1"/>
      <w:numFmt w:val="lowerLetter"/>
      <w:lvlText w:val="%5."/>
      <w:lvlJc w:val="left"/>
      <w:pPr>
        <w:ind w:left="3316" w:hanging="360"/>
      </w:pPr>
    </w:lvl>
    <w:lvl w:ilvl="5" w:tplc="0416001B" w:tentative="1">
      <w:start w:val="1"/>
      <w:numFmt w:val="lowerRoman"/>
      <w:lvlText w:val="%6."/>
      <w:lvlJc w:val="right"/>
      <w:pPr>
        <w:ind w:left="4036" w:hanging="180"/>
      </w:pPr>
    </w:lvl>
    <w:lvl w:ilvl="6" w:tplc="0416000F" w:tentative="1">
      <w:start w:val="1"/>
      <w:numFmt w:val="decimal"/>
      <w:lvlText w:val="%7."/>
      <w:lvlJc w:val="left"/>
      <w:pPr>
        <w:ind w:left="4756" w:hanging="360"/>
      </w:pPr>
    </w:lvl>
    <w:lvl w:ilvl="7" w:tplc="04160019" w:tentative="1">
      <w:start w:val="1"/>
      <w:numFmt w:val="lowerLetter"/>
      <w:lvlText w:val="%8."/>
      <w:lvlJc w:val="left"/>
      <w:pPr>
        <w:ind w:left="5476" w:hanging="360"/>
      </w:pPr>
    </w:lvl>
    <w:lvl w:ilvl="8" w:tplc="0416001B" w:tentative="1">
      <w:start w:val="1"/>
      <w:numFmt w:val="lowerRoman"/>
      <w:lvlText w:val="%9."/>
      <w:lvlJc w:val="right"/>
      <w:pPr>
        <w:ind w:left="6196" w:hanging="180"/>
      </w:pPr>
    </w:lvl>
  </w:abstractNum>
  <w:abstractNum w:abstractNumId="17" w15:restartNumberingAfterBreak="0">
    <w:nsid w:val="2D5A0D51"/>
    <w:multiLevelType w:val="hybridMultilevel"/>
    <w:tmpl w:val="D6A063AC"/>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32E6622E"/>
    <w:multiLevelType w:val="hybridMultilevel"/>
    <w:tmpl w:val="0B8656E6"/>
    <w:lvl w:ilvl="0" w:tplc="DE32B002">
      <w:start w:val="1"/>
      <w:numFmt w:val="decimal"/>
      <w:lvlText w:val="(%1)"/>
      <w:lvlJc w:val="left"/>
      <w:pPr>
        <w:ind w:left="284" w:hanging="284"/>
      </w:pPr>
      <w:rPr>
        <w:rFonts w:hint="default"/>
        <w:b w:val="0"/>
        <w:color w:val="auto"/>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3A812819"/>
    <w:multiLevelType w:val="hybridMultilevel"/>
    <w:tmpl w:val="2228DCFE"/>
    <w:lvl w:ilvl="0" w:tplc="EE609F7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3B7D6276"/>
    <w:multiLevelType w:val="hybridMultilevel"/>
    <w:tmpl w:val="992E1042"/>
    <w:lvl w:ilvl="0" w:tplc="1ED2A00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3D1768E0"/>
    <w:multiLevelType w:val="hybridMultilevel"/>
    <w:tmpl w:val="58147096"/>
    <w:lvl w:ilvl="0" w:tplc="2F5C59CC">
      <w:start w:val="1"/>
      <w:numFmt w:val="decimal"/>
      <w:lvlText w:val="(%1)"/>
      <w:lvlJc w:val="left"/>
      <w:pPr>
        <w:ind w:left="720" w:hanging="360"/>
      </w:pPr>
      <w:rPr>
        <w:rFonts w:hint="default"/>
        <w:strike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3D4F3DAD"/>
    <w:multiLevelType w:val="hybridMultilevel"/>
    <w:tmpl w:val="9EE0773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3E1C69E8"/>
    <w:multiLevelType w:val="hybridMultilevel"/>
    <w:tmpl w:val="A63A736A"/>
    <w:lvl w:ilvl="0" w:tplc="102CCF3C">
      <w:start w:val="1"/>
      <w:numFmt w:val="bullet"/>
      <w:pStyle w:val="ListaRecuadotabela"/>
      <w:lvlText w:val=""/>
      <w:lvlJc w:val="left"/>
      <w:pPr>
        <w:ind w:left="1080" w:hanging="360"/>
      </w:pPr>
      <w:rPr>
        <w:rFonts w:ascii="Wingdings" w:hAnsi="Wingdings" w:hint="default"/>
      </w:rPr>
    </w:lvl>
    <w:lvl w:ilvl="1" w:tplc="04160003">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24" w15:restartNumberingAfterBreak="0">
    <w:nsid w:val="409E3CA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43973B90"/>
    <w:multiLevelType w:val="hybridMultilevel"/>
    <w:tmpl w:val="F5A4539A"/>
    <w:lvl w:ilvl="0" w:tplc="62B8AC1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4B1662BD"/>
    <w:multiLevelType w:val="hybridMultilevel"/>
    <w:tmpl w:val="CACA49D0"/>
    <w:lvl w:ilvl="0" w:tplc="6B3E8C1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557B1AEC"/>
    <w:multiLevelType w:val="hybridMultilevel"/>
    <w:tmpl w:val="06C62A08"/>
    <w:lvl w:ilvl="0" w:tplc="71F65AAC">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28" w15:restartNumberingAfterBreak="0">
    <w:nsid w:val="56FC4CBD"/>
    <w:multiLevelType w:val="hybridMultilevel"/>
    <w:tmpl w:val="63924756"/>
    <w:lvl w:ilvl="0" w:tplc="243A4EF0">
      <w:start w:val="1"/>
      <w:numFmt w:val="bullet"/>
      <w:pStyle w:val="10-Lista2"/>
      <w:lvlText w:val=""/>
      <w:lvlJc w:val="left"/>
      <w:pPr>
        <w:ind w:left="1004" w:hanging="360"/>
      </w:pPr>
      <w:rPr>
        <w:rFonts w:ascii="Wingdings" w:hAnsi="Wingdings" w:hint="default"/>
      </w:rPr>
    </w:lvl>
    <w:lvl w:ilvl="1" w:tplc="A06CEBCC" w:tentative="1">
      <w:start w:val="1"/>
      <w:numFmt w:val="bullet"/>
      <w:lvlText w:val="o"/>
      <w:lvlJc w:val="left"/>
      <w:pPr>
        <w:ind w:left="1724" w:hanging="360"/>
      </w:pPr>
      <w:rPr>
        <w:rFonts w:ascii="Courier New" w:hAnsi="Courier New" w:cs="Courier New" w:hint="default"/>
      </w:rPr>
    </w:lvl>
    <w:lvl w:ilvl="2" w:tplc="82FC9CBA" w:tentative="1">
      <w:start w:val="1"/>
      <w:numFmt w:val="bullet"/>
      <w:lvlText w:val=""/>
      <w:lvlJc w:val="left"/>
      <w:pPr>
        <w:ind w:left="2444" w:hanging="360"/>
      </w:pPr>
      <w:rPr>
        <w:rFonts w:ascii="Wingdings" w:hAnsi="Wingdings" w:hint="default"/>
      </w:rPr>
    </w:lvl>
    <w:lvl w:ilvl="3" w:tplc="036CA270" w:tentative="1">
      <w:start w:val="1"/>
      <w:numFmt w:val="bullet"/>
      <w:lvlText w:val=""/>
      <w:lvlJc w:val="left"/>
      <w:pPr>
        <w:ind w:left="3164" w:hanging="360"/>
      </w:pPr>
      <w:rPr>
        <w:rFonts w:ascii="Symbol" w:hAnsi="Symbol" w:hint="default"/>
      </w:rPr>
    </w:lvl>
    <w:lvl w:ilvl="4" w:tplc="44807950" w:tentative="1">
      <w:start w:val="1"/>
      <w:numFmt w:val="bullet"/>
      <w:lvlText w:val="o"/>
      <w:lvlJc w:val="left"/>
      <w:pPr>
        <w:ind w:left="3884" w:hanging="360"/>
      </w:pPr>
      <w:rPr>
        <w:rFonts w:ascii="Courier New" w:hAnsi="Courier New" w:cs="Courier New" w:hint="default"/>
      </w:rPr>
    </w:lvl>
    <w:lvl w:ilvl="5" w:tplc="568EE992" w:tentative="1">
      <w:start w:val="1"/>
      <w:numFmt w:val="bullet"/>
      <w:lvlText w:val=""/>
      <w:lvlJc w:val="left"/>
      <w:pPr>
        <w:ind w:left="4604" w:hanging="360"/>
      </w:pPr>
      <w:rPr>
        <w:rFonts w:ascii="Wingdings" w:hAnsi="Wingdings" w:hint="default"/>
      </w:rPr>
    </w:lvl>
    <w:lvl w:ilvl="6" w:tplc="4BA2E17E" w:tentative="1">
      <w:start w:val="1"/>
      <w:numFmt w:val="bullet"/>
      <w:lvlText w:val=""/>
      <w:lvlJc w:val="left"/>
      <w:pPr>
        <w:ind w:left="5324" w:hanging="360"/>
      </w:pPr>
      <w:rPr>
        <w:rFonts w:ascii="Symbol" w:hAnsi="Symbol" w:hint="default"/>
      </w:rPr>
    </w:lvl>
    <w:lvl w:ilvl="7" w:tplc="41407EDC" w:tentative="1">
      <w:start w:val="1"/>
      <w:numFmt w:val="bullet"/>
      <w:lvlText w:val="o"/>
      <w:lvlJc w:val="left"/>
      <w:pPr>
        <w:ind w:left="6044" w:hanging="360"/>
      </w:pPr>
      <w:rPr>
        <w:rFonts w:ascii="Courier New" w:hAnsi="Courier New" w:cs="Courier New" w:hint="default"/>
      </w:rPr>
    </w:lvl>
    <w:lvl w:ilvl="8" w:tplc="5574ADAA" w:tentative="1">
      <w:start w:val="1"/>
      <w:numFmt w:val="bullet"/>
      <w:lvlText w:val=""/>
      <w:lvlJc w:val="left"/>
      <w:pPr>
        <w:ind w:left="6764" w:hanging="360"/>
      </w:pPr>
      <w:rPr>
        <w:rFonts w:ascii="Wingdings" w:hAnsi="Wingdings" w:hint="default"/>
      </w:rPr>
    </w:lvl>
  </w:abstractNum>
  <w:abstractNum w:abstractNumId="29" w15:restartNumberingAfterBreak="0">
    <w:nsid w:val="57E40C06"/>
    <w:multiLevelType w:val="hybridMultilevel"/>
    <w:tmpl w:val="D902D8E2"/>
    <w:lvl w:ilvl="0" w:tplc="FFFFFFF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5CBE25E9"/>
    <w:multiLevelType w:val="hybridMultilevel"/>
    <w:tmpl w:val="06C62A0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DD7441F"/>
    <w:multiLevelType w:val="hybridMultilevel"/>
    <w:tmpl w:val="FA08D2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60D065DA"/>
    <w:multiLevelType w:val="hybridMultilevel"/>
    <w:tmpl w:val="3FEA87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1887155"/>
    <w:multiLevelType w:val="singleLevel"/>
    <w:tmpl w:val="625827F2"/>
    <w:lvl w:ilvl="0">
      <w:start w:val="1"/>
      <w:numFmt w:val="bullet"/>
      <w:pStyle w:val="09-Lista"/>
      <w:lvlText w:val=""/>
      <w:lvlJc w:val="left"/>
      <w:pPr>
        <w:tabs>
          <w:tab w:val="num" w:pos="644"/>
        </w:tabs>
        <w:ind w:left="567" w:hanging="283"/>
      </w:pPr>
      <w:rPr>
        <w:rFonts w:ascii="Symbol" w:hAnsi="Symbol" w:hint="default"/>
      </w:rPr>
    </w:lvl>
  </w:abstractNum>
  <w:abstractNum w:abstractNumId="34" w15:restartNumberingAfterBreak="0">
    <w:nsid w:val="61E97329"/>
    <w:multiLevelType w:val="hybridMultilevel"/>
    <w:tmpl w:val="6888A83C"/>
    <w:lvl w:ilvl="0" w:tplc="B9AA3B96">
      <w:start w:val="1"/>
      <w:numFmt w:val="decimal"/>
      <w:lvlText w:val="(%1)"/>
      <w:lvlJc w:val="left"/>
      <w:pPr>
        <w:ind w:left="360" w:hanging="360"/>
      </w:pPr>
      <w:rPr>
        <w:rFonts w:ascii="Arial" w:eastAsia="Times New Roman" w:hAnsi="Arial" w:cs="Times New Roman" w:hint="default"/>
        <w:sz w:val="14"/>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35" w15:restartNumberingAfterBreak="0">
    <w:nsid w:val="621A43FA"/>
    <w:multiLevelType w:val="hybridMultilevel"/>
    <w:tmpl w:val="1AF6AB8E"/>
    <w:lvl w:ilvl="0" w:tplc="866C6EA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6B736411"/>
    <w:multiLevelType w:val="hybridMultilevel"/>
    <w:tmpl w:val="87380E9C"/>
    <w:lvl w:ilvl="0" w:tplc="3B72FD40">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70216BDA"/>
    <w:multiLevelType w:val="multilevel"/>
    <w:tmpl w:val="1C1CCCC0"/>
    <w:lvl w:ilvl="0">
      <w:start w:val="1"/>
      <w:numFmt w:val="decimal"/>
      <w:lvlText w:val="(%1)"/>
      <w:lvlJc w:val="left"/>
      <w:pPr>
        <w:ind w:left="108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70D61433"/>
    <w:multiLevelType w:val="hybridMultilevel"/>
    <w:tmpl w:val="4A201A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70FF239B"/>
    <w:multiLevelType w:val="hybridMultilevel"/>
    <w:tmpl w:val="55A4ED84"/>
    <w:lvl w:ilvl="0" w:tplc="FFFFFFFF">
      <w:start w:val="1"/>
      <w:numFmt w:val="decimal"/>
      <w:lvlText w:val="(%1)"/>
      <w:lvlJc w:val="left"/>
      <w:pPr>
        <w:ind w:left="3338" w:hanging="360"/>
      </w:pPr>
      <w:rPr>
        <w:rFonts w:hint="default"/>
        <w:b w:val="0"/>
        <w:color w:val="auto"/>
      </w:rPr>
    </w:lvl>
    <w:lvl w:ilvl="1" w:tplc="FFFFFFFF" w:tentative="1">
      <w:start w:val="1"/>
      <w:numFmt w:val="lowerLetter"/>
      <w:lvlText w:val="%2."/>
      <w:lvlJc w:val="left"/>
      <w:pPr>
        <w:ind w:left="4058" w:hanging="360"/>
      </w:pPr>
    </w:lvl>
    <w:lvl w:ilvl="2" w:tplc="FFFFFFFF" w:tentative="1">
      <w:start w:val="1"/>
      <w:numFmt w:val="lowerRoman"/>
      <w:lvlText w:val="%3."/>
      <w:lvlJc w:val="right"/>
      <w:pPr>
        <w:ind w:left="4778" w:hanging="180"/>
      </w:pPr>
    </w:lvl>
    <w:lvl w:ilvl="3" w:tplc="FFFFFFFF" w:tentative="1">
      <w:start w:val="1"/>
      <w:numFmt w:val="decimal"/>
      <w:lvlText w:val="%4."/>
      <w:lvlJc w:val="left"/>
      <w:pPr>
        <w:ind w:left="5498" w:hanging="360"/>
      </w:pPr>
    </w:lvl>
    <w:lvl w:ilvl="4" w:tplc="FFFFFFFF" w:tentative="1">
      <w:start w:val="1"/>
      <w:numFmt w:val="lowerLetter"/>
      <w:lvlText w:val="%5."/>
      <w:lvlJc w:val="left"/>
      <w:pPr>
        <w:ind w:left="6218" w:hanging="360"/>
      </w:pPr>
    </w:lvl>
    <w:lvl w:ilvl="5" w:tplc="FFFFFFFF" w:tentative="1">
      <w:start w:val="1"/>
      <w:numFmt w:val="lowerRoman"/>
      <w:lvlText w:val="%6."/>
      <w:lvlJc w:val="right"/>
      <w:pPr>
        <w:ind w:left="6938" w:hanging="180"/>
      </w:pPr>
    </w:lvl>
    <w:lvl w:ilvl="6" w:tplc="FFFFFFFF" w:tentative="1">
      <w:start w:val="1"/>
      <w:numFmt w:val="decimal"/>
      <w:lvlText w:val="%7."/>
      <w:lvlJc w:val="left"/>
      <w:pPr>
        <w:ind w:left="7658" w:hanging="360"/>
      </w:pPr>
    </w:lvl>
    <w:lvl w:ilvl="7" w:tplc="FFFFFFFF" w:tentative="1">
      <w:start w:val="1"/>
      <w:numFmt w:val="lowerLetter"/>
      <w:lvlText w:val="%8."/>
      <w:lvlJc w:val="left"/>
      <w:pPr>
        <w:ind w:left="8378" w:hanging="360"/>
      </w:pPr>
    </w:lvl>
    <w:lvl w:ilvl="8" w:tplc="FFFFFFFF" w:tentative="1">
      <w:start w:val="1"/>
      <w:numFmt w:val="lowerRoman"/>
      <w:lvlText w:val="%9."/>
      <w:lvlJc w:val="right"/>
      <w:pPr>
        <w:ind w:left="9098" w:hanging="180"/>
      </w:pPr>
    </w:lvl>
  </w:abstractNum>
  <w:abstractNum w:abstractNumId="40" w15:restartNumberingAfterBreak="0">
    <w:nsid w:val="72EA487D"/>
    <w:multiLevelType w:val="hybridMultilevel"/>
    <w:tmpl w:val="3BB6378A"/>
    <w:lvl w:ilvl="0" w:tplc="0DF6056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73037CE5"/>
    <w:multiLevelType w:val="hybridMultilevel"/>
    <w:tmpl w:val="86E20592"/>
    <w:lvl w:ilvl="0" w:tplc="99B2AA5C">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7A2B21B4"/>
    <w:multiLevelType w:val="hybridMultilevel"/>
    <w:tmpl w:val="5F52668E"/>
    <w:lvl w:ilvl="0" w:tplc="2F5C59CC">
      <w:start w:val="1"/>
      <w:numFmt w:val="decimal"/>
      <w:lvlText w:val="(%1)"/>
      <w:lvlJc w:val="left"/>
      <w:pPr>
        <w:ind w:left="1440" w:hanging="360"/>
      </w:pPr>
      <w:rPr>
        <w:rFonts w:hint="default"/>
        <w:strike w:val="0"/>
      </w:rPr>
    </w:lvl>
    <w:lvl w:ilvl="1" w:tplc="04160019" w:tentative="1">
      <w:start w:val="1"/>
      <w:numFmt w:val="lowerLetter"/>
      <w:lvlText w:val="%2."/>
      <w:lvlJc w:val="left"/>
      <w:pPr>
        <w:ind w:left="2160" w:hanging="360"/>
      </w:pPr>
    </w:lvl>
    <w:lvl w:ilvl="2" w:tplc="0416001B" w:tentative="1">
      <w:start w:val="1"/>
      <w:numFmt w:val="lowerRoman"/>
      <w:lvlText w:val="%3."/>
      <w:lvlJc w:val="right"/>
      <w:pPr>
        <w:ind w:left="2880" w:hanging="180"/>
      </w:pPr>
    </w:lvl>
    <w:lvl w:ilvl="3" w:tplc="0416000F" w:tentative="1">
      <w:start w:val="1"/>
      <w:numFmt w:val="decimal"/>
      <w:lvlText w:val="%4."/>
      <w:lvlJc w:val="left"/>
      <w:pPr>
        <w:ind w:left="3600" w:hanging="360"/>
      </w:pPr>
    </w:lvl>
    <w:lvl w:ilvl="4" w:tplc="04160019" w:tentative="1">
      <w:start w:val="1"/>
      <w:numFmt w:val="lowerLetter"/>
      <w:lvlText w:val="%5."/>
      <w:lvlJc w:val="left"/>
      <w:pPr>
        <w:ind w:left="4320" w:hanging="360"/>
      </w:pPr>
    </w:lvl>
    <w:lvl w:ilvl="5" w:tplc="0416001B" w:tentative="1">
      <w:start w:val="1"/>
      <w:numFmt w:val="lowerRoman"/>
      <w:lvlText w:val="%6."/>
      <w:lvlJc w:val="right"/>
      <w:pPr>
        <w:ind w:left="5040" w:hanging="180"/>
      </w:pPr>
    </w:lvl>
    <w:lvl w:ilvl="6" w:tplc="0416000F" w:tentative="1">
      <w:start w:val="1"/>
      <w:numFmt w:val="decimal"/>
      <w:lvlText w:val="%7."/>
      <w:lvlJc w:val="left"/>
      <w:pPr>
        <w:ind w:left="5760" w:hanging="360"/>
      </w:pPr>
    </w:lvl>
    <w:lvl w:ilvl="7" w:tplc="04160019" w:tentative="1">
      <w:start w:val="1"/>
      <w:numFmt w:val="lowerLetter"/>
      <w:lvlText w:val="%8."/>
      <w:lvlJc w:val="left"/>
      <w:pPr>
        <w:ind w:left="6480" w:hanging="360"/>
      </w:pPr>
    </w:lvl>
    <w:lvl w:ilvl="8" w:tplc="0416001B" w:tentative="1">
      <w:start w:val="1"/>
      <w:numFmt w:val="lowerRoman"/>
      <w:lvlText w:val="%9."/>
      <w:lvlJc w:val="right"/>
      <w:pPr>
        <w:ind w:left="7200" w:hanging="180"/>
      </w:pPr>
    </w:lvl>
  </w:abstractNum>
  <w:abstractNum w:abstractNumId="43" w15:restartNumberingAfterBreak="0">
    <w:nsid w:val="7AA00E3F"/>
    <w:multiLevelType w:val="hybridMultilevel"/>
    <w:tmpl w:val="9842B68C"/>
    <w:lvl w:ilvl="0" w:tplc="04160017">
      <w:start w:val="2"/>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7C035341"/>
    <w:multiLevelType w:val="hybridMultilevel"/>
    <w:tmpl w:val="8E3C1FE6"/>
    <w:lvl w:ilvl="0" w:tplc="1DF48568">
      <w:start w:val="1"/>
      <w:numFmt w:val="decimal"/>
      <w:lvlText w:val="(%1)"/>
      <w:lvlJc w:val="left"/>
      <w:pPr>
        <w:ind w:left="4613" w:hanging="360"/>
      </w:pPr>
      <w:rPr>
        <w:rFonts w:hint="default"/>
      </w:rPr>
    </w:lvl>
    <w:lvl w:ilvl="1" w:tplc="04160019" w:tentative="1">
      <w:start w:val="1"/>
      <w:numFmt w:val="lowerLetter"/>
      <w:lvlText w:val="%2."/>
      <w:lvlJc w:val="left"/>
      <w:pPr>
        <w:ind w:left="5333" w:hanging="360"/>
      </w:pPr>
    </w:lvl>
    <w:lvl w:ilvl="2" w:tplc="0416001B" w:tentative="1">
      <w:start w:val="1"/>
      <w:numFmt w:val="lowerRoman"/>
      <w:lvlText w:val="%3."/>
      <w:lvlJc w:val="right"/>
      <w:pPr>
        <w:ind w:left="6053" w:hanging="180"/>
      </w:pPr>
    </w:lvl>
    <w:lvl w:ilvl="3" w:tplc="0416000F" w:tentative="1">
      <w:start w:val="1"/>
      <w:numFmt w:val="decimal"/>
      <w:lvlText w:val="%4."/>
      <w:lvlJc w:val="left"/>
      <w:pPr>
        <w:ind w:left="6773" w:hanging="360"/>
      </w:pPr>
    </w:lvl>
    <w:lvl w:ilvl="4" w:tplc="04160019" w:tentative="1">
      <w:start w:val="1"/>
      <w:numFmt w:val="lowerLetter"/>
      <w:lvlText w:val="%5."/>
      <w:lvlJc w:val="left"/>
      <w:pPr>
        <w:ind w:left="7493" w:hanging="360"/>
      </w:pPr>
    </w:lvl>
    <w:lvl w:ilvl="5" w:tplc="0416001B" w:tentative="1">
      <w:start w:val="1"/>
      <w:numFmt w:val="lowerRoman"/>
      <w:lvlText w:val="%6."/>
      <w:lvlJc w:val="right"/>
      <w:pPr>
        <w:ind w:left="8213" w:hanging="180"/>
      </w:pPr>
    </w:lvl>
    <w:lvl w:ilvl="6" w:tplc="0416000F" w:tentative="1">
      <w:start w:val="1"/>
      <w:numFmt w:val="decimal"/>
      <w:lvlText w:val="%7."/>
      <w:lvlJc w:val="left"/>
      <w:pPr>
        <w:ind w:left="8933" w:hanging="360"/>
      </w:pPr>
    </w:lvl>
    <w:lvl w:ilvl="7" w:tplc="04160019" w:tentative="1">
      <w:start w:val="1"/>
      <w:numFmt w:val="lowerLetter"/>
      <w:lvlText w:val="%8."/>
      <w:lvlJc w:val="left"/>
      <w:pPr>
        <w:ind w:left="9653" w:hanging="360"/>
      </w:pPr>
    </w:lvl>
    <w:lvl w:ilvl="8" w:tplc="0416001B" w:tentative="1">
      <w:start w:val="1"/>
      <w:numFmt w:val="lowerRoman"/>
      <w:lvlText w:val="%9."/>
      <w:lvlJc w:val="right"/>
      <w:pPr>
        <w:ind w:left="10373" w:hanging="180"/>
      </w:pPr>
    </w:lvl>
  </w:abstractNum>
  <w:abstractNum w:abstractNumId="45" w15:restartNumberingAfterBreak="0">
    <w:nsid w:val="7C064F52"/>
    <w:multiLevelType w:val="hybridMultilevel"/>
    <w:tmpl w:val="5C047356"/>
    <w:lvl w:ilvl="0" w:tplc="EE609F70">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6" w15:restartNumberingAfterBreak="0">
    <w:nsid w:val="7D2008CF"/>
    <w:multiLevelType w:val="hybridMultilevel"/>
    <w:tmpl w:val="16B2F906"/>
    <w:lvl w:ilvl="0" w:tplc="2F5C59CC">
      <w:start w:val="1"/>
      <w:numFmt w:val="decimal"/>
      <w:lvlText w:val="(%1)"/>
      <w:lvlJc w:val="left"/>
      <w:pPr>
        <w:ind w:left="1590" w:hanging="360"/>
      </w:pPr>
      <w:rPr>
        <w:rFonts w:hint="default"/>
        <w:strike w:val="0"/>
      </w:rPr>
    </w:lvl>
    <w:lvl w:ilvl="1" w:tplc="04160019" w:tentative="1">
      <w:start w:val="1"/>
      <w:numFmt w:val="lowerLetter"/>
      <w:lvlText w:val="%2."/>
      <w:lvlJc w:val="left"/>
      <w:pPr>
        <w:ind w:left="2310" w:hanging="360"/>
      </w:pPr>
    </w:lvl>
    <w:lvl w:ilvl="2" w:tplc="0416001B" w:tentative="1">
      <w:start w:val="1"/>
      <w:numFmt w:val="lowerRoman"/>
      <w:lvlText w:val="%3."/>
      <w:lvlJc w:val="right"/>
      <w:pPr>
        <w:ind w:left="3030" w:hanging="180"/>
      </w:pPr>
    </w:lvl>
    <w:lvl w:ilvl="3" w:tplc="0416000F" w:tentative="1">
      <w:start w:val="1"/>
      <w:numFmt w:val="decimal"/>
      <w:lvlText w:val="%4."/>
      <w:lvlJc w:val="left"/>
      <w:pPr>
        <w:ind w:left="3750" w:hanging="360"/>
      </w:pPr>
    </w:lvl>
    <w:lvl w:ilvl="4" w:tplc="04160019" w:tentative="1">
      <w:start w:val="1"/>
      <w:numFmt w:val="lowerLetter"/>
      <w:lvlText w:val="%5."/>
      <w:lvlJc w:val="left"/>
      <w:pPr>
        <w:ind w:left="4470" w:hanging="360"/>
      </w:pPr>
    </w:lvl>
    <w:lvl w:ilvl="5" w:tplc="0416001B" w:tentative="1">
      <w:start w:val="1"/>
      <w:numFmt w:val="lowerRoman"/>
      <w:lvlText w:val="%6."/>
      <w:lvlJc w:val="right"/>
      <w:pPr>
        <w:ind w:left="5190" w:hanging="180"/>
      </w:pPr>
    </w:lvl>
    <w:lvl w:ilvl="6" w:tplc="0416000F" w:tentative="1">
      <w:start w:val="1"/>
      <w:numFmt w:val="decimal"/>
      <w:lvlText w:val="%7."/>
      <w:lvlJc w:val="left"/>
      <w:pPr>
        <w:ind w:left="5910" w:hanging="360"/>
      </w:pPr>
    </w:lvl>
    <w:lvl w:ilvl="7" w:tplc="04160019" w:tentative="1">
      <w:start w:val="1"/>
      <w:numFmt w:val="lowerLetter"/>
      <w:lvlText w:val="%8."/>
      <w:lvlJc w:val="left"/>
      <w:pPr>
        <w:ind w:left="6630" w:hanging="360"/>
      </w:pPr>
    </w:lvl>
    <w:lvl w:ilvl="8" w:tplc="0416001B" w:tentative="1">
      <w:start w:val="1"/>
      <w:numFmt w:val="lowerRoman"/>
      <w:lvlText w:val="%9."/>
      <w:lvlJc w:val="right"/>
      <w:pPr>
        <w:ind w:left="7350" w:hanging="180"/>
      </w:pPr>
    </w:lvl>
  </w:abstractNum>
  <w:abstractNum w:abstractNumId="47" w15:restartNumberingAfterBreak="0">
    <w:nsid w:val="7D253958"/>
    <w:multiLevelType w:val="hybridMultilevel"/>
    <w:tmpl w:val="44CA4C7C"/>
    <w:lvl w:ilvl="0" w:tplc="2E920D2C">
      <w:start w:val="1"/>
      <w:numFmt w:val="decimal"/>
      <w:lvlText w:val="(%1)"/>
      <w:lvlJc w:val="left"/>
      <w:pPr>
        <w:ind w:left="1004" w:hanging="360"/>
      </w:pPr>
    </w:lvl>
    <w:lvl w:ilvl="1" w:tplc="04160019">
      <w:start w:val="1"/>
      <w:numFmt w:val="lowerLetter"/>
      <w:lvlText w:val="%2."/>
      <w:lvlJc w:val="left"/>
      <w:pPr>
        <w:ind w:left="1724" w:hanging="360"/>
      </w:pPr>
    </w:lvl>
    <w:lvl w:ilvl="2" w:tplc="0416001B">
      <w:start w:val="1"/>
      <w:numFmt w:val="lowerRoman"/>
      <w:lvlText w:val="%3."/>
      <w:lvlJc w:val="right"/>
      <w:pPr>
        <w:ind w:left="2444" w:hanging="180"/>
      </w:pPr>
    </w:lvl>
    <w:lvl w:ilvl="3" w:tplc="0416000F">
      <w:start w:val="1"/>
      <w:numFmt w:val="decimal"/>
      <w:lvlText w:val="%4."/>
      <w:lvlJc w:val="left"/>
      <w:pPr>
        <w:ind w:left="3164" w:hanging="360"/>
      </w:pPr>
    </w:lvl>
    <w:lvl w:ilvl="4" w:tplc="04160019">
      <w:start w:val="1"/>
      <w:numFmt w:val="lowerLetter"/>
      <w:lvlText w:val="%5."/>
      <w:lvlJc w:val="left"/>
      <w:pPr>
        <w:ind w:left="3884" w:hanging="360"/>
      </w:pPr>
    </w:lvl>
    <w:lvl w:ilvl="5" w:tplc="0416001B">
      <w:start w:val="1"/>
      <w:numFmt w:val="lowerRoman"/>
      <w:lvlText w:val="%6."/>
      <w:lvlJc w:val="right"/>
      <w:pPr>
        <w:ind w:left="4604" w:hanging="180"/>
      </w:pPr>
    </w:lvl>
    <w:lvl w:ilvl="6" w:tplc="0416000F">
      <w:start w:val="1"/>
      <w:numFmt w:val="decimal"/>
      <w:lvlText w:val="%7."/>
      <w:lvlJc w:val="left"/>
      <w:pPr>
        <w:ind w:left="5324" w:hanging="360"/>
      </w:pPr>
    </w:lvl>
    <w:lvl w:ilvl="7" w:tplc="04160019">
      <w:start w:val="1"/>
      <w:numFmt w:val="lowerLetter"/>
      <w:lvlText w:val="%8."/>
      <w:lvlJc w:val="left"/>
      <w:pPr>
        <w:ind w:left="6044" w:hanging="360"/>
      </w:pPr>
    </w:lvl>
    <w:lvl w:ilvl="8" w:tplc="0416001B">
      <w:start w:val="1"/>
      <w:numFmt w:val="lowerRoman"/>
      <w:lvlText w:val="%9."/>
      <w:lvlJc w:val="right"/>
      <w:pPr>
        <w:ind w:left="6764" w:hanging="180"/>
      </w:pPr>
    </w:lvl>
  </w:abstractNum>
  <w:abstractNum w:abstractNumId="48" w15:restartNumberingAfterBreak="0">
    <w:nsid w:val="7D515AD6"/>
    <w:multiLevelType w:val="hybridMultilevel"/>
    <w:tmpl w:val="03681536"/>
    <w:lvl w:ilvl="0" w:tplc="04160001">
      <w:start w:val="1"/>
      <w:numFmt w:val="bullet"/>
      <w:lvlText w:val=""/>
      <w:lvlJc w:val="left"/>
      <w:pPr>
        <w:ind w:left="3196" w:hanging="360"/>
      </w:pPr>
      <w:rPr>
        <w:rFonts w:ascii="Symbol" w:hAnsi="Symbol" w:hint="default"/>
      </w:rPr>
    </w:lvl>
    <w:lvl w:ilvl="1" w:tplc="04160003" w:tentative="1">
      <w:start w:val="1"/>
      <w:numFmt w:val="bullet"/>
      <w:lvlText w:val="o"/>
      <w:lvlJc w:val="left"/>
      <w:pPr>
        <w:ind w:left="3916" w:hanging="360"/>
      </w:pPr>
      <w:rPr>
        <w:rFonts w:ascii="Courier New" w:hAnsi="Courier New" w:cs="Courier New" w:hint="default"/>
      </w:rPr>
    </w:lvl>
    <w:lvl w:ilvl="2" w:tplc="04160005" w:tentative="1">
      <w:start w:val="1"/>
      <w:numFmt w:val="bullet"/>
      <w:lvlText w:val=""/>
      <w:lvlJc w:val="left"/>
      <w:pPr>
        <w:ind w:left="4636" w:hanging="360"/>
      </w:pPr>
      <w:rPr>
        <w:rFonts w:ascii="Wingdings" w:hAnsi="Wingdings" w:hint="default"/>
      </w:rPr>
    </w:lvl>
    <w:lvl w:ilvl="3" w:tplc="04160001" w:tentative="1">
      <w:start w:val="1"/>
      <w:numFmt w:val="bullet"/>
      <w:lvlText w:val=""/>
      <w:lvlJc w:val="left"/>
      <w:pPr>
        <w:ind w:left="5356" w:hanging="360"/>
      </w:pPr>
      <w:rPr>
        <w:rFonts w:ascii="Symbol" w:hAnsi="Symbol" w:hint="default"/>
      </w:rPr>
    </w:lvl>
    <w:lvl w:ilvl="4" w:tplc="04160003" w:tentative="1">
      <w:start w:val="1"/>
      <w:numFmt w:val="bullet"/>
      <w:lvlText w:val="o"/>
      <w:lvlJc w:val="left"/>
      <w:pPr>
        <w:ind w:left="6076" w:hanging="360"/>
      </w:pPr>
      <w:rPr>
        <w:rFonts w:ascii="Courier New" w:hAnsi="Courier New" w:cs="Courier New" w:hint="default"/>
      </w:rPr>
    </w:lvl>
    <w:lvl w:ilvl="5" w:tplc="04160005" w:tentative="1">
      <w:start w:val="1"/>
      <w:numFmt w:val="bullet"/>
      <w:lvlText w:val=""/>
      <w:lvlJc w:val="left"/>
      <w:pPr>
        <w:ind w:left="6796" w:hanging="360"/>
      </w:pPr>
      <w:rPr>
        <w:rFonts w:ascii="Wingdings" w:hAnsi="Wingdings" w:hint="default"/>
      </w:rPr>
    </w:lvl>
    <w:lvl w:ilvl="6" w:tplc="04160001" w:tentative="1">
      <w:start w:val="1"/>
      <w:numFmt w:val="bullet"/>
      <w:lvlText w:val=""/>
      <w:lvlJc w:val="left"/>
      <w:pPr>
        <w:ind w:left="7516" w:hanging="360"/>
      </w:pPr>
      <w:rPr>
        <w:rFonts w:ascii="Symbol" w:hAnsi="Symbol" w:hint="default"/>
      </w:rPr>
    </w:lvl>
    <w:lvl w:ilvl="7" w:tplc="04160003" w:tentative="1">
      <w:start w:val="1"/>
      <w:numFmt w:val="bullet"/>
      <w:lvlText w:val="o"/>
      <w:lvlJc w:val="left"/>
      <w:pPr>
        <w:ind w:left="8236" w:hanging="360"/>
      </w:pPr>
      <w:rPr>
        <w:rFonts w:ascii="Courier New" w:hAnsi="Courier New" w:cs="Courier New" w:hint="default"/>
      </w:rPr>
    </w:lvl>
    <w:lvl w:ilvl="8" w:tplc="04160005" w:tentative="1">
      <w:start w:val="1"/>
      <w:numFmt w:val="bullet"/>
      <w:lvlText w:val=""/>
      <w:lvlJc w:val="left"/>
      <w:pPr>
        <w:ind w:left="8956" w:hanging="360"/>
      </w:pPr>
      <w:rPr>
        <w:rFonts w:ascii="Wingdings" w:hAnsi="Wingdings" w:hint="default"/>
      </w:rPr>
    </w:lvl>
  </w:abstractNum>
  <w:num w:numId="1" w16cid:durableId="1036471208">
    <w:abstractNumId w:val="33"/>
  </w:num>
  <w:num w:numId="2" w16cid:durableId="1844126856">
    <w:abstractNumId w:val="35"/>
  </w:num>
  <w:num w:numId="3" w16cid:durableId="686180727">
    <w:abstractNumId w:val="31"/>
  </w:num>
  <w:num w:numId="4" w16cid:durableId="1584870559">
    <w:abstractNumId w:val="11"/>
  </w:num>
  <w:num w:numId="5" w16cid:durableId="2084906685">
    <w:abstractNumId w:val="44"/>
  </w:num>
  <w:num w:numId="6" w16cid:durableId="1373117794">
    <w:abstractNumId w:val="20"/>
  </w:num>
  <w:num w:numId="7" w16cid:durableId="999891702">
    <w:abstractNumId w:val="16"/>
  </w:num>
  <w:num w:numId="8" w16cid:durableId="2026664340">
    <w:abstractNumId w:val="36"/>
  </w:num>
  <w:num w:numId="9" w16cid:durableId="1661426610">
    <w:abstractNumId w:val="13"/>
  </w:num>
  <w:num w:numId="10" w16cid:durableId="2079009938">
    <w:abstractNumId w:val="34"/>
  </w:num>
  <w:num w:numId="11" w16cid:durableId="1778520194">
    <w:abstractNumId w:val="15"/>
  </w:num>
  <w:num w:numId="12" w16cid:durableId="94281113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58148710">
    <w:abstractNumId w:val="25"/>
  </w:num>
  <w:num w:numId="14" w16cid:durableId="14775132">
    <w:abstractNumId w:val="4"/>
  </w:num>
  <w:num w:numId="15" w16cid:durableId="1208954416">
    <w:abstractNumId w:val="38"/>
  </w:num>
  <w:num w:numId="16" w16cid:durableId="283583226">
    <w:abstractNumId w:val="22"/>
  </w:num>
  <w:num w:numId="17" w16cid:durableId="308437488">
    <w:abstractNumId w:val="32"/>
  </w:num>
  <w:num w:numId="18" w16cid:durableId="110981933">
    <w:abstractNumId w:val="6"/>
  </w:num>
  <w:num w:numId="19" w16cid:durableId="1569803634">
    <w:abstractNumId w:val="21"/>
  </w:num>
  <w:num w:numId="20" w16cid:durableId="1521621242">
    <w:abstractNumId w:val="42"/>
  </w:num>
  <w:num w:numId="21" w16cid:durableId="742917751">
    <w:abstractNumId w:val="46"/>
  </w:num>
  <w:num w:numId="22" w16cid:durableId="1302536921">
    <w:abstractNumId w:val="37"/>
  </w:num>
  <w:num w:numId="23" w16cid:durableId="586115951">
    <w:abstractNumId w:val="23"/>
  </w:num>
  <w:num w:numId="24" w16cid:durableId="1672295989">
    <w:abstractNumId w:val="9"/>
  </w:num>
  <w:num w:numId="25" w16cid:durableId="1910143580">
    <w:abstractNumId w:val="28"/>
  </w:num>
  <w:num w:numId="26" w16cid:durableId="1699770642">
    <w:abstractNumId w:val="12"/>
  </w:num>
  <w:num w:numId="27" w16cid:durableId="470483627">
    <w:abstractNumId w:val="41"/>
  </w:num>
  <w:num w:numId="28" w16cid:durableId="670959594">
    <w:abstractNumId w:val="26"/>
  </w:num>
  <w:num w:numId="29" w16cid:durableId="840314422">
    <w:abstractNumId w:val="40"/>
  </w:num>
  <w:num w:numId="30" w16cid:durableId="1978534121">
    <w:abstractNumId w:val="14"/>
  </w:num>
  <w:num w:numId="31" w16cid:durableId="1359625308">
    <w:abstractNumId w:val="43"/>
  </w:num>
  <w:num w:numId="32" w16cid:durableId="1761637129">
    <w:abstractNumId w:val="45"/>
  </w:num>
  <w:num w:numId="33" w16cid:durableId="1639190041">
    <w:abstractNumId w:val="2"/>
  </w:num>
  <w:num w:numId="34" w16cid:durableId="1825311480">
    <w:abstractNumId w:val="27"/>
  </w:num>
  <w:num w:numId="35" w16cid:durableId="1332178238">
    <w:abstractNumId w:val="30"/>
  </w:num>
  <w:num w:numId="36" w16cid:durableId="861826462">
    <w:abstractNumId w:val="1"/>
  </w:num>
  <w:num w:numId="37" w16cid:durableId="3097816">
    <w:abstractNumId w:val="3"/>
  </w:num>
  <w:num w:numId="38" w16cid:durableId="1028408498">
    <w:abstractNumId w:val="0"/>
  </w:num>
  <w:num w:numId="39" w16cid:durableId="1752850933">
    <w:abstractNumId w:val="8"/>
  </w:num>
  <w:num w:numId="40" w16cid:durableId="1549339622">
    <w:abstractNumId w:val="19"/>
  </w:num>
  <w:num w:numId="41" w16cid:durableId="1593927">
    <w:abstractNumId w:val="17"/>
  </w:num>
  <w:num w:numId="42" w16cid:durableId="1453136381">
    <w:abstractNumId w:val="10"/>
  </w:num>
  <w:num w:numId="43" w16cid:durableId="222524872">
    <w:abstractNumId w:val="5"/>
  </w:num>
  <w:num w:numId="44" w16cid:durableId="1303078846">
    <w:abstractNumId w:val="24"/>
  </w:num>
  <w:num w:numId="45" w16cid:durableId="368183741">
    <w:abstractNumId w:val="29"/>
  </w:num>
  <w:num w:numId="46" w16cid:durableId="456416039">
    <w:abstractNumId w:val="7"/>
  </w:num>
  <w:num w:numId="47" w16cid:durableId="996418882">
    <w:abstractNumId w:val="39"/>
  </w:num>
  <w:num w:numId="48" w16cid:durableId="1292592000">
    <w:abstractNumId w:val="48"/>
  </w:num>
  <w:num w:numId="49" w16cid:durableId="1411925090">
    <w:abstractNumId w:val="1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activeWritingStyle w:appName="MSWord" w:lang="pt-BR" w:vendorID="64" w:dllVersion="6" w:nlCheck="1" w:checkStyle="0"/>
  <w:activeWritingStyle w:appName="MSWord" w:lang="pt-BR" w:vendorID="64" w:dllVersion="4096" w:nlCheck="1" w:checkStyle="0"/>
  <w:activeWritingStyle w:appName="MSWord" w:lang="pt-BR" w:vendorID="64" w:dllVersion="0" w:nlCheck="1" w:checkStyle="0"/>
  <w:activeWritingStyle w:appName="MSWord" w:lang="en-US" w:vendorID="64" w:dllVersion="0" w:nlCheck="1" w:checkStyle="0"/>
  <w:activeWritingStyle w:appName="MSWord" w:lang="en-US" w:vendorID="64" w:dllVersion="6" w:nlCheck="1" w:checkStyle="1"/>
  <w:activeWritingStyle w:appName="MSWord" w:lang="es-ES" w:vendorID="64" w:dllVersion="0" w:nlCheck="1" w:checkStyle="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V_HIDDEN_GRID_QUERY_LIST_4F35BF76-6C0D-4D9B-82B2-816C12CF3733" w:val="empty_477D106A-C0D6-4607-AEBD-E2C9D60EA279"/>
    <w:docVar w:name="SV_QUERY_LIST_4F35BF76-6C0D-4D9B-82B2-816C12CF3733" w:val="empty_477D106A-C0D6-4607-AEBD-E2C9D60EA279"/>
  </w:docVars>
  <w:rsids>
    <w:rsidRoot w:val="00623380"/>
    <w:rsid w:val="0000093D"/>
    <w:rsid w:val="00001C0F"/>
    <w:rsid w:val="000028D1"/>
    <w:rsid w:val="00003192"/>
    <w:rsid w:val="000031E5"/>
    <w:rsid w:val="00003A86"/>
    <w:rsid w:val="00003B53"/>
    <w:rsid w:val="00003DBA"/>
    <w:rsid w:val="00003E98"/>
    <w:rsid w:val="000042D7"/>
    <w:rsid w:val="00004806"/>
    <w:rsid w:val="00004A78"/>
    <w:rsid w:val="0000580D"/>
    <w:rsid w:val="00006612"/>
    <w:rsid w:val="00006E3A"/>
    <w:rsid w:val="00007075"/>
    <w:rsid w:val="000072F9"/>
    <w:rsid w:val="00007643"/>
    <w:rsid w:val="0000768F"/>
    <w:rsid w:val="000076D8"/>
    <w:rsid w:val="00007700"/>
    <w:rsid w:val="0000771D"/>
    <w:rsid w:val="00007A2E"/>
    <w:rsid w:val="00010017"/>
    <w:rsid w:val="00010045"/>
    <w:rsid w:val="00010275"/>
    <w:rsid w:val="00010A6C"/>
    <w:rsid w:val="0001126F"/>
    <w:rsid w:val="000116C5"/>
    <w:rsid w:val="0001191D"/>
    <w:rsid w:val="00012188"/>
    <w:rsid w:val="0001245C"/>
    <w:rsid w:val="00012781"/>
    <w:rsid w:val="000127DC"/>
    <w:rsid w:val="00012828"/>
    <w:rsid w:val="000129CE"/>
    <w:rsid w:val="000130AC"/>
    <w:rsid w:val="00013619"/>
    <w:rsid w:val="00013773"/>
    <w:rsid w:val="00013A69"/>
    <w:rsid w:val="00013BB4"/>
    <w:rsid w:val="00013DBB"/>
    <w:rsid w:val="00014534"/>
    <w:rsid w:val="00014691"/>
    <w:rsid w:val="000148A5"/>
    <w:rsid w:val="00014A93"/>
    <w:rsid w:val="00014BC3"/>
    <w:rsid w:val="00014C0C"/>
    <w:rsid w:val="00014F83"/>
    <w:rsid w:val="0001513A"/>
    <w:rsid w:val="000154CD"/>
    <w:rsid w:val="00015659"/>
    <w:rsid w:val="0001588C"/>
    <w:rsid w:val="00016F72"/>
    <w:rsid w:val="00020E2C"/>
    <w:rsid w:val="00021418"/>
    <w:rsid w:val="00021B87"/>
    <w:rsid w:val="000233C8"/>
    <w:rsid w:val="0002363B"/>
    <w:rsid w:val="00023B01"/>
    <w:rsid w:val="00024155"/>
    <w:rsid w:val="000252D8"/>
    <w:rsid w:val="0002542C"/>
    <w:rsid w:val="000254E5"/>
    <w:rsid w:val="0002588F"/>
    <w:rsid w:val="00025BF4"/>
    <w:rsid w:val="00025F41"/>
    <w:rsid w:val="0002688C"/>
    <w:rsid w:val="000276E8"/>
    <w:rsid w:val="00027E8B"/>
    <w:rsid w:val="000302DA"/>
    <w:rsid w:val="00030631"/>
    <w:rsid w:val="0003075B"/>
    <w:rsid w:val="000308CF"/>
    <w:rsid w:val="00031824"/>
    <w:rsid w:val="00031B13"/>
    <w:rsid w:val="00032433"/>
    <w:rsid w:val="000331D9"/>
    <w:rsid w:val="000335D7"/>
    <w:rsid w:val="0003363A"/>
    <w:rsid w:val="00033D2A"/>
    <w:rsid w:val="0003426E"/>
    <w:rsid w:val="0003434E"/>
    <w:rsid w:val="000344C6"/>
    <w:rsid w:val="0003465E"/>
    <w:rsid w:val="00034846"/>
    <w:rsid w:val="000349C5"/>
    <w:rsid w:val="000351C5"/>
    <w:rsid w:val="00035562"/>
    <w:rsid w:val="0003560A"/>
    <w:rsid w:val="000356A5"/>
    <w:rsid w:val="00035C86"/>
    <w:rsid w:val="000362EC"/>
    <w:rsid w:val="00036500"/>
    <w:rsid w:val="00036961"/>
    <w:rsid w:val="00036ABE"/>
    <w:rsid w:val="00036B25"/>
    <w:rsid w:val="00036F9C"/>
    <w:rsid w:val="00037155"/>
    <w:rsid w:val="0003743A"/>
    <w:rsid w:val="00037A94"/>
    <w:rsid w:val="00037DD6"/>
    <w:rsid w:val="00040641"/>
    <w:rsid w:val="00040AE7"/>
    <w:rsid w:val="00040E56"/>
    <w:rsid w:val="00041309"/>
    <w:rsid w:val="00041896"/>
    <w:rsid w:val="00041991"/>
    <w:rsid w:val="00041C6F"/>
    <w:rsid w:val="00042553"/>
    <w:rsid w:val="00042646"/>
    <w:rsid w:val="0004281F"/>
    <w:rsid w:val="00042E11"/>
    <w:rsid w:val="000430B0"/>
    <w:rsid w:val="000432FB"/>
    <w:rsid w:val="00043B1A"/>
    <w:rsid w:val="00043E75"/>
    <w:rsid w:val="00044025"/>
    <w:rsid w:val="00044667"/>
    <w:rsid w:val="000447BE"/>
    <w:rsid w:val="00044951"/>
    <w:rsid w:val="00044A3E"/>
    <w:rsid w:val="00044E70"/>
    <w:rsid w:val="00045241"/>
    <w:rsid w:val="000452DC"/>
    <w:rsid w:val="00045DED"/>
    <w:rsid w:val="00046283"/>
    <w:rsid w:val="00046DBB"/>
    <w:rsid w:val="00046E5C"/>
    <w:rsid w:val="000474CF"/>
    <w:rsid w:val="00047531"/>
    <w:rsid w:val="0004786E"/>
    <w:rsid w:val="00047AC8"/>
    <w:rsid w:val="00047B85"/>
    <w:rsid w:val="00047E8D"/>
    <w:rsid w:val="00050AFA"/>
    <w:rsid w:val="00050BDA"/>
    <w:rsid w:val="00051BAC"/>
    <w:rsid w:val="00052210"/>
    <w:rsid w:val="00052435"/>
    <w:rsid w:val="00052E5D"/>
    <w:rsid w:val="00053297"/>
    <w:rsid w:val="00053473"/>
    <w:rsid w:val="00053858"/>
    <w:rsid w:val="00053C93"/>
    <w:rsid w:val="000540EA"/>
    <w:rsid w:val="00054220"/>
    <w:rsid w:val="000543D2"/>
    <w:rsid w:val="0005442E"/>
    <w:rsid w:val="00055182"/>
    <w:rsid w:val="0005527F"/>
    <w:rsid w:val="000558EA"/>
    <w:rsid w:val="00055964"/>
    <w:rsid w:val="00055CC9"/>
    <w:rsid w:val="00055D60"/>
    <w:rsid w:val="000562FF"/>
    <w:rsid w:val="00056A3A"/>
    <w:rsid w:val="00056E56"/>
    <w:rsid w:val="00056F6B"/>
    <w:rsid w:val="000574BE"/>
    <w:rsid w:val="00057893"/>
    <w:rsid w:val="00060A4A"/>
    <w:rsid w:val="00060B31"/>
    <w:rsid w:val="00060DB2"/>
    <w:rsid w:val="00060DCB"/>
    <w:rsid w:val="000611CC"/>
    <w:rsid w:val="00061266"/>
    <w:rsid w:val="0006139A"/>
    <w:rsid w:val="000614A6"/>
    <w:rsid w:val="000614E5"/>
    <w:rsid w:val="00061612"/>
    <w:rsid w:val="000619B7"/>
    <w:rsid w:val="00061B5B"/>
    <w:rsid w:val="00061ECF"/>
    <w:rsid w:val="00062877"/>
    <w:rsid w:val="0006336A"/>
    <w:rsid w:val="00063E0C"/>
    <w:rsid w:val="000644AB"/>
    <w:rsid w:val="00065549"/>
    <w:rsid w:val="00065688"/>
    <w:rsid w:val="00065751"/>
    <w:rsid w:val="00065D1B"/>
    <w:rsid w:val="000665CF"/>
    <w:rsid w:val="00066EED"/>
    <w:rsid w:val="00066FFF"/>
    <w:rsid w:val="0006750A"/>
    <w:rsid w:val="000676A6"/>
    <w:rsid w:val="00067C2A"/>
    <w:rsid w:val="0007007D"/>
    <w:rsid w:val="00070232"/>
    <w:rsid w:val="000702BB"/>
    <w:rsid w:val="000702BE"/>
    <w:rsid w:val="0007030B"/>
    <w:rsid w:val="00070A79"/>
    <w:rsid w:val="00070AFC"/>
    <w:rsid w:val="00070E02"/>
    <w:rsid w:val="000713A0"/>
    <w:rsid w:val="00072104"/>
    <w:rsid w:val="00072D6E"/>
    <w:rsid w:val="0007359C"/>
    <w:rsid w:val="00073C46"/>
    <w:rsid w:val="0007474F"/>
    <w:rsid w:val="00074A55"/>
    <w:rsid w:val="00074DB7"/>
    <w:rsid w:val="000754FC"/>
    <w:rsid w:val="000755E3"/>
    <w:rsid w:val="00075933"/>
    <w:rsid w:val="000762AD"/>
    <w:rsid w:val="000765C5"/>
    <w:rsid w:val="00076F6E"/>
    <w:rsid w:val="00077868"/>
    <w:rsid w:val="00077946"/>
    <w:rsid w:val="00077B8A"/>
    <w:rsid w:val="00077D88"/>
    <w:rsid w:val="0008028F"/>
    <w:rsid w:val="000808A8"/>
    <w:rsid w:val="00080E1D"/>
    <w:rsid w:val="00081161"/>
    <w:rsid w:val="000812EF"/>
    <w:rsid w:val="0008228B"/>
    <w:rsid w:val="0008249B"/>
    <w:rsid w:val="0008260C"/>
    <w:rsid w:val="0008272F"/>
    <w:rsid w:val="00082EE3"/>
    <w:rsid w:val="000837F9"/>
    <w:rsid w:val="00083AC2"/>
    <w:rsid w:val="000840BC"/>
    <w:rsid w:val="00084467"/>
    <w:rsid w:val="000845C2"/>
    <w:rsid w:val="000845F5"/>
    <w:rsid w:val="00085204"/>
    <w:rsid w:val="000857C1"/>
    <w:rsid w:val="00086AAF"/>
    <w:rsid w:val="00086D33"/>
    <w:rsid w:val="00086E9D"/>
    <w:rsid w:val="00087582"/>
    <w:rsid w:val="000875DE"/>
    <w:rsid w:val="00087A0C"/>
    <w:rsid w:val="00090259"/>
    <w:rsid w:val="00090336"/>
    <w:rsid w:val="0009090F"/>
    <w:rsid w:val="000913E8"/>
    <w:rsid w:val="00092770"/>
    <w:rsid w:val="00092794"/>
    <w:rsid w:val="00092817"/>
    <w:rsid w:val="00092FAE"/>
    <w:rsid w:val="00093CE5"/>
    <w:rsid w:val="00093D0C"/>
    <w:rsid w:val="00094458"/>
    <w:rsid w:val="00094782"/>
    <w:rsid w:val="000948B1"/>
    <w:rsid w:val="00094E8F"/>
    <w:rsid w:val="000954AB"/>
    <w:rsid w:val="00095670"/>
    <w:rsid w:val="00095AF1"/>
    <w:rsid w:val="00095DE7"/>
    <w:rsid w:val="000962C2"/>
    <w:rsid w:val="000963E7"/>
    <w:rsid w:val="0009687C"/>
    <w:rsid w:val="000970FD"/>
    <w:rsid w:val="000971D5"/>
    <w:rsid w:val="00097C51"/>
    <w:rsid w:val="000A097A"/>
    <w:rsid w:val="000A0F2A"/>
    <w:rsid w:val="000A1021"/>
    <w:rsid w:val="000A2028"/>
    <w:rsid w:val="000A243B"/>
    <w:rsid w:val="000A2A80"/>
    <w:rsid w:val="000A2AF6"/>
    <w:rsid w:val="000A2CF4"/>
    <w:rsid w:val="000A32D4"/>
    <w:rsid w:val="000A38AC"/>
    <w:rsid w:val="000A38B2"/>
    <w:rsid w:val="000A3E92"/>
    <w:rsid w:val="000A4B97"/>
    <w:rsid w:val="000A4BBA"/>
    <w:rsid w:val="000A4DAB"/>
    <w:rsid w:val="000A562B"/>
    <w:rsid w:val="000A5891"/>
    <w:rsid w:val="000A5EAC"/>
    <w:rsid w:val="000A67AC"/>
    <w:rsid w:val="000A67CE"/>
    <w:rsid w:val="000A7703"/>
    <w:rsid w:val="000A782B"/>
    <w:rsid w:val="000A78B0"/>
    <w:rsid w:val="000B0498"/>
    <w:rsid w:val="000B08BD"/>
    <w:rsid w:val="000B0BBE"/>
    <w:rsid w:val="000B0C28"/>
    <w:rsid w:val="000B0F47"/>
    <w:rsid w:val="000B1672"/>
    <w:rsid w:val="000B195B"/>
    <w:rsid w:val="000B2247"/>
    <w:rsid w:val="000B2290"/>
    <w:rsid w:val="000B24E0"/>
    <w:rsid w:val="000B28DA"/>
    <w:rsid w:val="000B2A6F"/>
    <w:rsid w:val="000B2E77"/>
    <w:rsid w:val="000B3E25"/>
    <w:rsid w:val="000B4030"/>
    <w:rsid w:val="000B432C"/>
    <w:rsid w:val="000B4843"/>
    <w:rsid w:val="000B49AC"/>
    <w:rsid w:val="000B4AA0"/>
    <w:rsid w:val="000B5030"/>
    <w:rsid w:val="000B5396"/>
    <w:rsid w:val="000B54C1"/>
    <w:rsid w:val="000B5678"/>
    <w:rsid w:val="000B58A1"/>
    <w:rsid w:val="000B6328"/>
    <w:rsid w:val="000B6591"/>
    <w:rsid w:val="000B6BA3"/>
    <w:rsid w:val="000B7D5B"/>
    <w:rsid w:val="000B7E70"/>
    <w:rsid w:val="000B7F81"/>
    <w:rsid w:val="000B7F82"/>
    <w:rsid w:val="000C0520"/>
    <w:rsid w:val="000C05FC"/>
    <w:rsid w:val="000C0700"/>
    <w:rsid w:val="000C0D0F"/>
    <w:rsid w:val="000C1536"/>
    <w:rsid w:val="000C18DC"/>
    <w:rsid w:val="000C3B73"/>
    <w:rsid w:val="000C5B99"/>
    <w:rsid w:val="000C6B0A"/>
    <w:rsid w:val="000C6CF2"/>
    <w:rsid w:val="000C6E11"/>
    <w:rsid w:val="000C7076"/>
    <w:rsid w:val="000C7620"/>
    <w:rsid w:val="000C7981"/>
    <w:rsid w:val="000C7A49"/>
    <w:rsid w:val="000D000B"/>
    <w:rsid w:val="000D03A1"/>
    <w:rsid w:val="000D1A44"/>
    <w:rsid w:val="000D2776"/>
    <w:rsid w:val="000D27D6"/>
    <w:rsid w:val="000D33A5"/>
    <w:rsid w:val="000D341C"/>
    <w:rsid w:val="000D35D3"/>
    <w:rsid w:val="000D3665"/>
    <w:rsid w:val="000D3732"/>
    <w:rsid w:val="000D3BE2"/>
    <w:rsid w:val="000D3C6C"/>
    <w:rsid w:val="000D482E"/>
    <w:rsid w:val="000D585A"/>
    <w:rsid w:val="000D60B4"/>
    <w:rsid w:val="000D6851"/>
    <w:rsid w:val="000D6D95"/>
    <w:rsid w:val="000D75DB"/>
    <w:rsid w:val="000D77AF"/>
    <w:rsid w:val="000E03DF"/>
    <w:rsid w:val="000E042A"/>
    <w:rsid w:val="000E0C4C"/>
    <w:rsid w:val="000E0E43"/>
    <w:rsid w:val="000E1DC7"/>
    <w:rsid w:val="000E1F95"/>
    <w:rsid w:val="000E1FD3"/>
    <w:rsid w:val="000E21AE"/>
    <w:rsid w:val="000E297D"/>
    <w:rsid w:val="000E2D53"/>
    <w:rsid w:val="000E3B52"/>
    <w:rsid w:val="000E3C38"/>
    <w:rsid w:val="000E438C"/>
    <w:rsid w:val="000E4727"/>
    <w:rsid w:val="000E4C28"/>
    <w:rsid w:val="000E5362"/>
    <w:rsid w:val="000E6780"/>
    <w:rsid w:val="000E6DC9"/>
    <w:rsid w:val="000E75BD"/>
    <w:rsid w:val="000E77BD"/>
    <w:rsid w:val="000E7BCC"/>
    <w:rsid w:val="000E7FBA"/>
    <w:rsid w:val="000F05A2"/>
    <w:rsid w:val="000F06CE"/>
    <w:rsid w:val="000F0C9B"/>
    <w:rsid w:val="000F0D88"/>
    <w:rsid w:val="000F1310"/>
    <w:rsid w:val="000F16CD"/>
    <w:rsid w:val="000F2EEF"/>
    <w:rsid w:val="000F3899"/>
    <w:rsid w:val="000F4612"/>
    <w:rsid w:val="000F4AFD"/>
    <w:rsid w:val="000F4BF3"/>
    <w:rsid w:val="000F4E47"/>
    <w:rsid w:val="000F4E5B"/>
    <w:rsid w:val="000F4E86"/>
    <w:rsid w:val="000F4F48"/>
    <w:rsid w:val="000F50D6"/>
    <w:rsid w:val="000F5134"/>
    <w:rsid w:val="000F6596"/>
    <w:rsid w:val="000F6677"/>
    <w:rsid w:val="000F6703"/>
    <w:rsid w:val="000F712A"/>
    <w:rsid w:val="000F7D74"/>
    <w:rsid w:val="000F7E45"/>
    <w:rsid w:val="001006B0"/>
    <w:rsid w:val="00100C19"/>
    <w:rsid w:val="00101528"/>
    <w:rsid w:val="0010168D"/>
    <w:rsid w:val="00101D33"/>
    <w:rsid w:val="00101E48"/>
    <w:rsid w:val="00102174"/>
    <w:rsid w:val="001026C7"/>
    <w:rsid w:val="00102947"/>
    <w:rsid w:val="00102B63"/>
    <w:rsid w:val="0010330C"/>
    <w:rsid w:val="0010386D"/>
    <w:rsid w:val="00103968"/>
    <w:rsid w:val="00103D07"/>
    <w:rsid w:val="001041AC"/>
    <w:rsid w:val="00104BC0"/>
    <w:rsid w:val="001057B3"/>
    <w:rsid w:val="0010602E"/>
    <w:rsid w:val="00106142"/>
    <w:rsid w:val="0010619B"/>
    <w:rsid w:val="001062B7"/>
    <w:rsid w:val="00106C06"/>
    <w:rsid w:val="00106E5C"/>
    <w:rsid w:val="00107072"/>
    <w:rsid w:val="00107947"/>
    <w:rsid w:val="00107B8D"/>
    <w:rsid w:val="00107EBD"/>
    <w:rsid w:val="001102AC"/>
    <w:rsid w:val="001105FC"/>
    <w:rsid w:val="00110854"/>
    <w:rsid w:val="00110A2C"/>
    <w:rsid w:val="00110DD7"/>
    <w:rsid w:val="00111011"/>
    <w:rsid w:val="00111B41"/>
    <w:rsid w:val="001122BE"/>
    <w:rsid w:val="001124BA"/>
    <w:rsid w:val="00112666"/>
    <w:rsid w:val="00112A68"/>
    <w:rsid w:val="00112F30"/>
    <w:rsid w:val="0011360A"/>
    <w:rsid w:val="0011379E"/>
    <w:rsid w:val="001146AA"/>
    <w:rsid w:val="00114DDC"/>
    <w:rsid w:val="00115495"/>
    <w:rsid w:val="001155EA"/>
    <w:rsid w:val="00116067"/>
    <w:rsid w:val="001164B5"/>
    <w:rsid w:val="001164E6"/>
    <w:rsid w:val="001166A2"/>
    <w:rsid w:val="00116D52"/>
    <w:rsid w:val="00117A7E"/>
    <w:rsid w:val="0012041F"/>
    <w:rsid w:val="001208AF"/>
    <w:rsid w:val="001211B3"/>
    <w:rsid w:val="001212DE"/>
    <w:rsid w:val="00121403"/>
    <w:rsid w:val="00121650"/>
    <w:rsid w:val="00121753"/>
    <w:rsid w:val="0012219B"/>
    <w:rsid w:val="00122990"/>
    <w:rsid w:val="00122A0A"/>
    <w:rsid w:val="00122B42"/>
    <w:rsid w:val="00122C4E"/>
    <w:rsid w:val="00122C63"/>
    <w:rsid w:val="00122F02"/>
    <w:rsid w:val="0012353E"/>
    <w:rsid w:val="001235AB"/>
    <w:rsid w:val="00123A84"/>
    <w:rsid w:val="00124920"/>
    <w:rsid w:val="00124CC8"/>
    <w:rsid w:val="00124DA5"/>
    <w:rsid w:val="00124F0D"/>
    <w:rsid w:val="001250C5"/>
    <w:rsid w:val="001251CD"/>
    <w:rsid w:val="001258CE"/>
    <w:rsid w:val="001258F6"/>
    <w:rsid w:val="001260D4"/>
    <w:rsid w:val="00126206"/>
    <w:rsid w:val="001266EF"/>
    <w:rsid w:val="001274D9"/>
    <w:rsid w:val="00127A0A"/>
    <w:rsid w:val="0013063A"/>
    <w:rsid w:val="001316D9"/>
    <w:rsid w:val="001319E6"/>
    <w:rsid w:val="00131DA2"/>
    <w:rsid w:val="00132303"/>
    <w:rsid w:val="001327F4"/>
    <w:rsid w:val="0013299B"/>
    <w:rsid w:val="00133444"/>
    <w:rsid w:val="00133829"/>
    <w:rsid w:val="00133A82"/>
    <w:rsid w:val="00133AB3"/>
    <w:rsid w:val="0013475B"/>
    <w:rsid w:val="0013479F"/>
    <w:rsid w:val="00134A3C"/>
    <w:rsid w:val="00134A45"/>
    <w:rsid w:val="00134A5D"/>
    <w:rsid w:val="00136105"/>
    <w:rsid w:val="00136454"/>
    <w:rsid w:val="001367D9"/>
    <w:rsid w:val="00136C77"/>
    <w:rsid w:val="00136C7B"/>
    <w:rsid w:val="00136DCA"/>
    <w:rsid w:val="0013739D"/>
    <w:rsid w:val="00137F12"/>
    <w:rsid w:val="00140962"/>
    <w:rsid w:val="00141A63"/>
    <w:rsid w:val="00141C8E"/>
    <w:rsid w:val="00142311"/>
    <w:rsid w:val="00143D4A"/>
    <w:rsid w:val="001442CC"/>
    <w:rsid w:val="00144525"/>
    <w:rsid w:val="0014497F"/>
    <w:rsid w:val="00144CC3"/>
    <w:rsid w:val="001452E4"/>
    <w:rsid w:val="001455EF"/>
    <w:rsid w:val="00145AC3"/>
    <w:rsid w:val="001464D3"/>
    <w:rsid w:val="001466DB"/>
    <w:rsid w:val="001469AB"/>
    <w:rsid w:val="00146D19"/>
    <w:rsid w:val="00146D1E"/>
    <w:rsid w:val="001473CD"/>
    <w:rsid w:val="00147E6B"/>
    <w:rsid w:val="00147F70"/>
    <w:rsid w:val="0015076A"/>
    <w:rsid w:val="00151F3B"/>
    <w:rsid w:val="00152A79"/>
    <w:rsid w:val="00152E92"/>
    <w:rsid w:val="00152EED"/>
    <w:rsid w:val="001530FF"/>
    <w:rsid w:val="0015355A"/>
    <w:rsid w:val="001535BD"/>
    <w:rsid w:val="00153650"/>
    <w:rsid w:val="00153669"/>
    <w:rsid w:val="001536F8"/>
    <w:rsid w:val="00153CF5"/>
    <w:rsid w:val="00153D2C"/>
    <w:rsid w:val="001548B4"/>
    <w:rsid w:val="00154BD7"/>
    <w:rsid w:val="00154C39"/>
    <w:rsid w:val="0015557E"/>
    <w:rsid w:val="00155A20"/>
    <w:rsid w:val="00155DA9"/>
    <w:rsid w:val="00155FF6"/>
    <w:rsid w:val="00156209"/>
    <w:rsid w:val="0015633F"/>
    <w:rsid w:val="00156593"/>
    <w:rsid w:val="0015738A"/>
    <w:rsid w:val="00157A77"/>
    <w:rsid w:val="001606DF"/>
    <w:rsid w:val="00160831"/>
    <w:rsid w:val="00160B07"/>
    <w:rsid w:val="00161424"/>
    <w:rsid w:val="00161675"/>
    <w:rsid w:val="00162022"/>
    <w:rsid w:val="00162661"/>
    <w:rsid w:val="00162C90"/>
    <w:rsid w:val="00162D27"/>
    <w:rsid w:val="0016381A"/>
    <w:rsid w:val="00163DE7"/>
    <w:rsid w:val="0016469B"/>
    <w:rsid w:val="001659EA"/>
    <w:rsid w:val="00165D44"/>
    <w:rsid w:val="00165DAE"/>
    <w:rsid w:val="00166047"/>
    <w:rsid w:val="00166053"/>
    <w:rsid w:val="001660BD"/>
    <w:rsid w:val="0016626D"/>
    <w:rsid w:val="001667BE"/>
    <w:rsid w:val="00166F57"/>
    <w:rsid w:val="00167A24"/>
    <w:rsid w:val="00167EAB"/>
    <w:rsid w:val="001701FA"/>
    <w:rsid w:val="0017034F"/>
    <w:rsid w:val="00170562"/>
    <w:rsid w:val="00170E62"/>
    <w:rsid w:val="001710D4"/>
    <w:rsid w:val="00171200"/>
    <w:rsid w:val="0017166D"/>
    <w:rsid w:val="00171B32"/>
    <w:rsid w:val="00171DB1"/>
    <w:rsid w:val="00171F94"/>
    <w:rsid w:val="0017217F"/>
    <w:rsid w:val="00172BD8"/>
    <w:rsid w:val="00172F9E"/>
    <w:rsid w:val="0017318C"/>
    <w:rsid w:val="001733B7"/>
    <w:rsid w:val="00173E17"/>
    <w:rsid w:val="00173F47"/>
    <w:rsid w:val="001744E8"/>
    <w:rsid w:val="0017498B"/>
    <w:rsid w:val="00174C45"/>
    <w:rsid w:val="00174CCD"/>
    <w:rsid w:val="00174DA7"/>
    <w:rsid w:val="00175FC2"/>
    <w:rsid w:val="00176094"/>
    <w:rsid w:val="001760A3"/>
    <w:rsid w:val="00176B91"/>
    <w:rsid w:val="00177141"/>
    <w:rsid w:val="001771D3"/>
    <w:rsid w:val="00177250"/>
    <w:rsid w:val="001778BC"/>
    <w:rsid w:val="00177EAC"/>
    <w:rsid w:val="001812D2"/>
    <w:rsid w:val="0018172E"/>
    <w:rsid w:val="00181940"/>
    <w:rsid w:val="00181956"/>
    <w:rsid w:val="00182242"/>
    <w:rsid w:val="00182FCA"/>
    <w:rsid w:val="00183017"/>
    <w:rsid w:val="001834A1"/>
    <w:rsid w:val="001838B0"/>
    <w:rsid w:val="00183CCC"/>
    <w:rsid w:val="00184709"/>
    <w:rsid w:val="00184729"/>
    <w:rsid w:val="00184B99"/>
    <w:rsid w:val="00184F92"/>
    <w:rsid w:val="0018543D"/>
    <w:rsid w:val="00185A57"/>
    <w:rsid w:val="00185AE8"/>
    <w:rsid w:val="00185EBF"/>
    <w:rsid w:val="001861F4"/>
    <w:rsid w:val="0018621C"/>
    <w:rsid w:val="00186606"/>
    <w:rsid w:val="00187202"/>
    <w:rsid w:val="00187691"/>
    <w:rsid w:val="00190671"/>
    <w:rsid w:val="00190986"/>
    <w:rsid w:val="00190AF2"/>
    <w:rsid w:val="0019209C"/>
    <w:rsid w:val="00192323"/>
    <w:rsid w:val="00192690"/>
    <w:rsid w:val="0019297D"/>
    <w:rsid w:val="00192B30"/>
    <w:rsid w:val="00192C11"/>
    <w:rsid w:val="00192DCE"/>
    <w:rsid w:val="0019406E"/>
    <w:rsid w:val="00194149"/>
    <w:rsid w:val="0019463B"/>
    <w:rsid w:val="001947F1"/>
    <w:rsid w:val="0019577D"/>
    <w:rsid w:val="00197BA1"/>
    <w:rsid w:val="001A0442"/>
    <w:rsid w:val="001A0B8B"/>
    <w:rsid w:val="001A12E0"/>
    <w:rsid w:val="001A13F3"/>
    <w:rsid w:val="001A1940"/>
    <w:rsid w:val="001A2145"/>
    <w:rsid w:val="001A2838"/>
    <w:rsid w:val="001A32E0"/>
    <w:rsid w:val="001A3501"/>
    <w:rsid w:val="001A36D5"/>
    <w:rsid w:val="001A3B0A"/>
    <w:rsid w:val="001A3B98"/>
    <w:rsid w:val="001A4A4B"/>
    <w:rsid w:val="001A4AA6"/>
    <w:rsid w:val="001A4B7B"/>
    <w:rsid w:val="001A4BB4"/>
    <w:rsid w:val="001A540A"/>
    <w:rsid w:val="001A5D4F"/>
    <w:rsid w:val="001A5D91"/>
    <w:rsid w:val="001A6731"/>
    <w:rsid w:val="001A6999"/>
    <w:rsid w:val="001A6D39"/>
    <w:rsid w:val="001A7422"/>
    <w:rsid w:val="001A76C3"/>
    <w:rsid w:val="001A770D"/>
    <w:rsid w:val="001A7B3B"/>
    <w:rsid w:val="001A7EEA"/>
    <w:rsid w:val="001B0C8F"/>
    <w:rsid w:val="001B0E2E"/>
    <w:rsid w:val="001B219D"/>
    <w:rsid w:val="001B2226"/>
    <w:rsid w:val="001B2BC8"/>
    <w:rsid w:val="001B2D68"/>
    <w:rsid w:val="001B3116"/>
    <w:rsid w:val="001B33BA"/>
    <w:rsid w:val="001B378B"/>
    <w:rsid w:val="001B41C6"/>
    <w:rsid w:val="001B4C54"/>
    <w:rsid w:val="001B509B"/>
    <w:rsid w:val="001B50D8"/>
    <w:rsid w:val="001B5703"/>
    <w:rsid w:val="001B5F6B"/>
    <w:rsid w:val="001B6F4E"/>
    <w:rsid w:val="001B71FE"/>
    <w:rsid w:val="001B7A9D"/>
    <w:rsid w:val="001C0051"/>
    <w:rsid w:val="001C0179"/>
    <w:rsid w:val="001C02AE"/>
    <w:rsid w:val="001C0918"/>
    <w:rsid w:val="001C0CD1"/>
    <w:rsid w:val="001C0FB3"/>
    <w:rsid w:val="001C18A5"/>
    <w:rsid w:val="001C1CFF"/>
    <w:rsid w:val="001C26AC"/>
    <w:rsid w:val="001C2793"/>
    <w:rsid w:val="001C318F"/>
    <w:rsid w:val="001C363F"/>
    <w:rsid w:val="001C3D77"/>
    <w:rsid w:val="001C4086"/>
    <w:rsid w:val="001C4AA9"/>
    <w:rsid w:val="001C5616"/>
    <w:rsid w:val="001C5CCA"/>
    <w:rsid w:val="001C5EE8"/>
    <w:rsid w:val="001C5F2E"/>
    <w:rsid w:val="001C600B"/>
    <w:rsid w:val="001C6037"/>
    <w:rsid w:val="001C60B3"/>
    <w:rsid w:val="001C698C"/>
    <w:rsid w:val="001C6DFD"/>
    <w:rsid w:val="001C7FF9"/>
    <w:rsid w:val="001D000C"/>
    <w:rsid w:val="001D04DD"/>
    <w:rsid w:val="001D0D28"/>
    <w:rsid w:val="001D0D9B"/>
    <w:rsid w:val="001D14D6"/>
    <w:rsid w:val="001D150D"/>
    <w:rsid w:val="001D27F7"/>
    <w:rsid w:val="001D2CB5"/>
    <w:rsid w:val="001D2DE6"/>
    <w:rsid w:val="001D32DE"/>
    <w:rsid w:val="001D3E44"/>
    <w:rsid w:val="001D3EB5"/>
    <w:rsid w:val="001D4800"/>
    <w:rsid w:val="001D5332"/>
    <w:rsid w:val="001D542E"/>
    <w:rsid w:val="001D63A7"/>
    <w:rsid w:val="001D7971"/>
    <w:rsid w:val="001E0466"/>
    <w:rsid w:val="001E0A0C"/>
    <w:rsid w:val="001E0C1B"/>
    <w:rsid w:val="001E130D"/>
    <w:rsid w:val="001E1673"/>
    <w:rsid w:val="001E18E8"/>
    <w:rsid w:val="001E1A95"/>
    <w:rsid w:val="001E2147"/>
    <w:rsid w:val="001E24C0"/>
    <w:rsid w:val="001E2511"/>
    <w:rsid w:val="001E2515"/>
    <w:rsid w:val="001E26DB"/>
    <w:rsid w:val="001E2A7F"/>
    <w:rsid w:val="001E3048"/>
    <w:rsid w:val="001E4DBA"/>
    <w:rsid w:val="001E4F95"/>
    <w:rsid w:val="001E53FD"/>
    <w:rsid w:val="001E56B6"/>
    <w:rsid w:val="001E5999"/>
    <w:rsid w:val="001E5DA1"/>
    <w:rsid w:val="001E5F3D"/>
    <w:rsid w:val="001E608E"/>
    <w:rsid w:val="001E6A57"/>
    <w:rsid w:val="001E6B90"/>
    <w:rsid w:val="001E7A66"/>
    <w:rsid w:val="001F0256"/>
    <w:rsid w:val="001F0E61"/>
    <w:rsid w:val="001F138E"/>
    <w:rsid w:val="001F1F28"/>
    <w:rsid w:val="001F2261"/>
    <w:rsid w:val="001F22CF"/>
    <w:rsid w:val="001F23D1"/>
    <w:rsid w:val="001F2698"/>
    <w:rsid w:val="001F2C84"/>
    <w:rsid w:val="001F2FB7"/>
    <w:rsid w:val="001F306C"/>
    <w:rsid w:val="001F39A8"/>
    <w:rsid w:val="001F40B1"/>
    <w:rsid w:val="001F432F"/>
    <w:rsid w:val="001F473A"/>
    <w:rsid w:val="001F5070"/>
    <w:rsid w:val="001F552B"/>
    <w:rsid w:val="001F58C5"/>
    <w:rsid w:val="001F58CE"/>
    <w:rsid w:val="001F5B3A"/>
    <w:rsid w:val="001F66DD"/>
    <w:rsid w:val="001F681C"/>
    <w:rsid w:val="001F6E1F"/>
    <w:rsid w:val="001F71BD"/>
    <w:rsid w:val="001F73E2"/>
    <w:rsid w:val="001F7E4B"/>
    <w:rsid w:val="0020027D"/>
    <w:rsid w:val="00200924"/>
    <w:rsid w:val="00200A98"/>
    <w:rsid w:val="002013AC"/>
    <w:rsid w:val="0020198E"/>
    <w:rsid w:val="00201DB9"/>
    <w:rsid w:val="00202515"/>
    <w:rsid w:val="002031D3"/>
    <w:rsid w:val="002032B7"/>
    <w:rsid w:val="00203504"/>
    <w:rsid w:val="00204383"/>
    <w:rsid w:val="00204520"/>
    <w:rsid w:val="00204EF4"/>
    <w:rsid w:val="002052DA"/>
    <w:rsid w:val="00205769"/>
    <w:rsid w:val="002057CE"/>
    <w:rsid w:val="002061D4"/>
    <w:rsid w:val="00206282"/>
    <w:rsid w:val="00206814"/>
    <w:rsid w:val="002068B7"/>
    <w:rsid w:val="0020710C"/>
    <w:rsid w:val="00207B6B"/>
    <w:rsid w:val="00207D93"/>
    <w:rsid w:val="00210371"/>
    <w:rsid w:val="002109C9"/>
    <w:rsid w:val="00210B56"/>
    <w:rsid w:val="00210BB5"/>
    <w:rsid w:val="002115D4"/>
    <w:rsid w:val="00211B77"/>
    <w:rsid w:val="00211E90"/>
    <w:rsid w:val="002126A6"/>
    <w:rsid w:val="00212DF0"/>
    <w:rsid w:val="002131B9"/>
    <w:rsid w:val="00213415"/>
    <w:rsid w:val="00213AE4"/>
    <w:rsid w:val="00213F71"/>
    <w:rsid w:val="00214699"/>
    <w:rsid w:val="00214A0A"/>
    <w:rsid w:val="00214EF3"/>
    <w:rsid w:val="00214F4E"/>
    <w:rsid w:val="0021591C"/>
    <w:rsid w:val="00215A87"/>
    <w:rsid w:val="00216247"/>
    <w:rsid w:val="0021680F"/>
    <w:rsid w:val="00216BE2"/>
    <w:rsid w:val="002170D2"/>
    <w:rsid w:val="00220CC7"/>
    <w:rsid w:val="002217F3"/>
    <w:rsid w:val="00221AD9"/>
    <w:rsid w:val="00221C26"/>
    <w:rsid w:val="00221F87"/>
    <w:rsid w:val="002222A6"/>
    <w:rsid w:val="00222380"/>
    <w:rsid w:val="00222523"/>
    <w:rsid w:val="00222DB0"/>
    <w:rsid w:val="00222EE3"/>
    <w:rsid w:val="00223681"/>
    <w:rsid w:val="00223835"/>
    <w:rsid w:val="002238DE"/>
    <w:rsid w:val="002243E1"/>
    <w:rsid w:val="002248FD"/>
    <w:rsid w:val="0022493C"/>
    <w:rsid w:val="0022501A"/>
    <w:rsid w:val="00225984"/>
    <w:rsid w:val="00227AED"/>
    <w:rsid w:val="00227CB8"/>
    <w:rsid w:val="00227D78"/>
    <w:rsid w:val="0023004B"/>
    <w:rsid w:val="002303B9"/>
    <w:rsid w:val="00230445"/>
    <w:rsid w:val="002306E3"/>
    <w:rsid w:val="00230B73"/>
    <w:rsid w:val="00230CBC"/>
    <w:rsid w:val="00230CC5"/>
    <w:rsid w:val="00230CF7"/>
    <w:rsid w:val="002315DD"/>
    <w:rsid w:val="00231D11"/>
    <w:rsid w:val="00232405"/>
    <w:rsid w:val="00232E03"/>
    <w:rsid w:val="0023362B"/>
    <w:rsid w:val="0023451D"/>
    <w:rsid w:val="00235110"/>
    <w:rsid w:val="00235353"/>
    <w:rsid w:val="00236359"/>
    <w:rsid w:val="00236950"/>
    <w:rsid w:val="00237429"/>
    <w:rsid w:val="00237825"/>
    <w:rsid w:val="00237AAA"/>
    <w:rsid w:val="00237E43"/>
    <w:rsid w:val="002403ED"/>
    <w:rsid w:val="00240B2A"/>
    <w:rsid w:val="00241360"/>
    <w:rsid w:val="00242156"/>
    <w:rsid w:val="00243F7B"/>
    <w:rsid w:val="002442C0"/>
    <w:rsid w:val="0024439C"/>
    <w:rsid w:val="002443C6"/>
    <w:rsid w:val="00244722"/>
    <w:rsid w:val="00244CAC"/>
    <w:rsid w:val="0024522E"/>
    <w:rsid w:val="002459FF"/>
    <w:rsid w:val="00245C58"/>
    <w:rsid w:val="0024630A"/>
    <w:rsid w:val="00246C3E"/>
    <w:rsid w:val="00246CA3"/>
    <w:rsid w:val="0024704D"/>
    <w:rsid w:val="00247127"/>
    <w:rsid w:val="00247250"/>
    <w:rsid w:val="00247531"/>
    <w:rsid w:val="002477B1"/>
    <w:rsid w:val="0024798B"/>
    <w:rsid w:val="00247F3A"/>
    <w:rsid w:val="00250F53"/>
    <w:rsid w:val="00251F6F"/>
    <w:rsid w:val="00252AB9"/>
    <w:rsid w:val="00252C79"/>
    <w:rsid w:val="002532AB"/>
    <w:rsid w:val="002542EC"/>
    <w:rsid w:val="00254865"/>
    <w:rsid w:val="0025540F"/>
    <w:rsid w:val="00255DA3"/>
    <w:rsid w:val="0025640F"/>
    <w:rsid w:val="00256469"/>
    <w:rsid w:val="00256C0D"/>
    <w:rsid w:val="002572C9"/>
    <w:rsid w:val="0026028B"/>
    <w:rsid w:val="00260395"/>
    <w:rsid w:val="0026119B"/>
    <w:rsid w:val="00262107"/>
    <w:rsid w:val="002622B6"/>
    <w:rsid w:val="0026251A"/>
    <w:rsid w:val="00262C62"/>
    <w:rsid w:val="00262D32"/>
    <w:rsid w:val="002632A1"/>
    <w:rsid w:val="002633C0"/>
    <w:rsid w:val="00263451"/>
    <w:rsid w:val="00263718"/>
    <w:rsid w:val="00263B37"/>
    <w:rsid w:val="00263EF9"/>
    <w:rsid w:val="0026441D"/>
    <w:rsid w:val="00265C23"/>
    <w:rsid w:val="00265E37"/>
    <w:rsid w:val="00265FBA"/>
    <w:rsid w:val="00266607"/>
    <w:rsid w:val="00266AF1"/>
    <w:rsid w:val="00266CE3"/>
    <w:rsid w:val="00266F83"/>
    <w:rsid w:val="00267562"/>
    <w:rsid w:val="00267C66"/>
    <w:rsid w:val="00267FF1"/>
    <w:rsid w:val="002702B4"/>
    <w:rsid w:val="0027036C"/>
    <w:rsid w:val="00271226"/>
    <w:rsid w:val="002714BA"/>
    <w:rsid w:val="00271AA4"/>
    <w:rsid w:val="00271E04"/>
    <w:rsid w:val="00272556"/>
    <w:rsid w:val="002736A1"/>
    <w:rsid w:val="00273D20"/>
    <w:rsid w:val="00274B1D"/>
    <w:rsid w:val="00274CB5"/>
    <w:rsid w:val="0027501F"/>
    <w:rsid w:val="00275176"/>
    <w:rsid w:val="002753FF"/>
    <w:rsid w:val="0027554D"/>
    <w:rsid w:val="002763DA"/>
    <w:rsid w:val="0027678B"/>
    <w:rsid w:val="002771C9"/>
    <w:rsid w:val="002771FD"/>
    <w:rsid w:val="00277D32"/>
    <w:rsid w:val="00277DD1"/>
    <w:rsid w:val="0028090A"/>
    <w:rsid w:val="00280937"/>
    <w:rsid w:val="0028098B"/>
    <w:rsid w:val="00280AF2"/>
    <w:rsid w:val="00280F17"/>
    <w:rsid w:val="00281489"/>
    <w:rsid w:val="002815F9"/>
    <w:rsid w:val="0028164B"/>
    <w:rsid w:val="002816B0"/>
    <w:rsid w:val="00281D93"/>
    <w:rsid w:val="00282372"/>
    <w:rsid w:val="0028283D"/>
    <w:rsid w:val="00282E7E"/>
    <w:rsid w:val="00282FD8"/>
    <w:rsid w:val="0028309A"/>
    <w:rsid w:val="00283451"/>
    <w:rsid w:val="002844EB"/>
    <w:rsid w:val="0028496B"/>
    <w:rsid w:val="00284B12"/>
    <w:rsid w:val="00285022"/>
    <w:rsid w:val="00285474"/>
    <w:rsid w:val="0028550A"/>
    <w:rsid w:val="00285779"/>
    <w:rsid w:val="00285CF2"/>
    <w:rsid w:val="00286037"/>
    <w:rsid w:val="002860EE"/>
    <w:rsid w:val="002861CA"/>
    <w:rsid w:val="00286681"/>
    <w:rsid w:val="00286EBF"/>
    <w:rsid w:val="00287A47"/>
    <w:rsid w:val="00287B01"/>
    <w:rsid w:val="0029078F"/>
    <w:rsid w:val="00290829"/>
    <w:rsid w:val="002908CD"/>
    <w:rsid w:val="002918D3"/>
    <w:rsid w:val="00291F44"/>
    <w:rsid w:val="00291F7E"/>
    <w:rsid w:val="00292573"/>
    <w:rsid w:val="00292E3C"/>
    <w:rsid w:val="00293236"/>
    <w:rsid w:val="00293589"/>
    <w:rsid w:val="002936FF"/>
    <w:rsid w:val="00293AA1"/>
    <w:rsid w:val="00293F1D"/>
    <w:rsid w:val="002943B5"/>
    <w:rsid w:val="00295409"/>
    <w:rsid w:val="002956E6"/>
    <w:rsid w:val="002957A1"/>
    <w:rsid w:val="002959AC"/>
    <w:rsid w:val="00295FBC"/>
    <w:rsid w:val="002965B6"/>
    <w:rsid w:val="002968AF"/>
    <w:rsid w:val="00297080"/>
    <w:rsid w:val="002978E5"/>
    <w:rsid w:val="002A0322"/>
    <w:rsid w:val="002A0784"/>
    <w:rsid w:val="002A08C2"/>
    <w:rsid w:val="002A0A54"/>
    <w:rsid w:val="002A1A07"/>
    <w:rsid w:val="002A2697"/>
    <w:rsid w:val="002A2DBD"/>
    <w:rsid w:val="002A2FDD"/>
    <w:rsid w:val="002A35B7"/>
    <w:rsid w:val="002A3D14"/>
    <w:rsid w:val="002A406E"/>
    <w:rsid w:val="002A423C"/>
    <w:rsid w:val="002A4966"/>
    <w:rsid w:val="002A5193"/>
    <w:rsid w:val="002A53D5"/>
    <w:rsid w:val="002A54AD"/>
    <w:rsid w:val="002A6771"/>
    <w:rsid w:val="002A68A7"/>
    <w:rsid w:val="002A7083"/>
    <w:rsid w:val="002A71E6"/>
    <w:rsid w:val="002A72BA"/>
    <w:rsid w:val="002A734B"/>
    <w:rsid w:val="002A7547"/>
    <w:rsid w:val="002A75E4"/>
    <w:rsid w:val="002A7858"/>
    <w:rsid w:val="002B00E5"/>
    <w:rsid w:val="002B07AD"/>
    <w:rsid w:val="002B0ABE"/>
    <w:rsid w:val="002B0B8F"/>
    <w:rsid w:val="002B16F3"/>
    <w:rsid w:val="002B20FB"/>
    <w:rsid w:val="002B2242"/>
    <w:rsid w:val="002B255F"/>
    <w:rsid w:val="002B26B9"/>
    <w:rsid w:val="002B287F"/>
    <w:rsid w:val="002B290B"/>
    <w:rsid w:val="002B2A1B"/>
    <w:rsid w:val="002B3295"/>
    <w:rsid w:val="002B3559"/>
    <w:rsid w:val="002B375F"/>
    <w:rsid w:val="002B3773"/>
    <w:rsid w:val="002B396D"/>
    <w:rsid w:val="002B39F7"/>
    <w:rsid w:val="002B3F85"/>
    <w:rsid w:val="002B440C"/>
    <w:rsid w:val="002B4416"/>
    <w:rsid w:val="002B4815"/>
    <w:rsid w:val="002B4B83"/>
    <w:rsid w:val="002B4EBC"/>
    <w:rsid w:val="002B5191"/>
    <w:rsid w:val="002B53D6"/>
    <w:rsid w:val="002B56F7"/>
    <w:rsid w:val="002B5844"/>
    <w:rsid w:val="002B5FFC"/>
    <w:rsid w:val="002B610A"/>
    <w:rsid w:val="002B613E"/>
    <w:rsid w:val="002B63E7"/>
    <w:rsid w:val="002B6534"/>
    <w:rsid w:val="002B7227"/>
    <w:rsid w:val="002B766F"/>
    <w:rsid w:val="002C081E"/>
    <w:rsid w:val="002C08DF"/>
    <w:rsid w:val="002C1311"/>
    <w:rsid w:val="002C160F"/>
    <w:rsid w:val="002C1A90"/>
    <w:rsid w:val="002C358C"/>
    <w:rsid w:val="002C359C"/>
    <w:rsid w:val="002C39B5"/>
    <w:rsid w:val="002C3B56"/>
    <w:rsid w:val="002C42CB"/>
    <w:rsid w:val="002C4890"/>
    <w:rsid w:val="002C4A1B"/>
    <w:rsid w:val="002C5016"/>
    <w:rsid w:val="002C65F4"/>
    <w:rsid w:val="002C69C7"/>
    <w:rsid w:val="002C6D0D"/>
    <w:rsid w:val="002C6F44"/>
    <w:rsid w:val="002C77AD"/>
    <w:rsid w:val="002C7809"/>
    <w:rsid w:val="002C7B94"/>
    <w:rsid w:val="002C7DAE"/>
    <w:rsid w:val="002D226A"/>
    <w:rsid w:val="002D2644"/>
    <w:rsid w:val="002D36D1"/>
    <w:rsid w:val="002D39F5"/>
    <w:rsid w:val="002D3D67"/>
    <w:rsid w:val="002D498E"/>
    <w:rsid w:val="002D5344"/>
    <w:rsid w:val="002D5BFF"/>
    <w:rsid w:val="002D618A"/>
    <w:rsid w:val="002D690C"/>
    <w:rsid w:val="002D7247"/>
    <w:rsid w:val="002D75A7"/>
    <w:rsid w:val="002D7A5B"/>
    <w:rsid w:val="002D7E81"/>
    <w:rsid w:val="002E0419"/>
    <w:rsid w:val="002E0455"/>
    <w:rsid w:val="002E0690"/>
    <w:rsid w:val="002E06EC"/>
    <w:rsid w:val="002E18CB"/>
    <w:rsid w:val="002E1A98"/>
    <w:rsid w:val="002E1C94"/>
    <w:rsid w:val="002E22B4"/>
    <w:rsid w:val="002E25DC"/>
    <w:rsid w:val="002E2C18"/>
    <w:rsid w:val="002E2CB8"/>
    <w:rsid w:val="002E3021"/>
    <w:rsid w:val="002E37D6"/>
    <w:rsid w:val="002E3CE1"/>
    <w:rsid w:val="002E3FDB"/>
    <w:rsid w:val="002E40A5"/>
    <w:rsid w:val="002E41A0"/>
    <w:rsid w:val="002E44F0"/>
    <w:rsid w:val="002E4A72"/>
    <w:rsid w:val="002E5448"/>
    <w:rsid w:val="002E633D"/>
    <w:rsid w:val="002E6430"/>
    <w:rsid w:val="002E643A"/>
    <w:rsid w:val="002E6BC9"/>
    <w:rsid w:val="002E72C4"/>
    <w:rsid w:val="002E759A"/>
    <w:rsid w:val="002E7A7E"/>
    <w:rsid w:val="002E7BB5"/>
    <w:rsid w:val="002F043E"/>
    <w:rsid w:val="002F048D"/>
    <w:rsid w:val="002F0ADD"/>
    <w:rsid w:val="002F1330"/>
    <w:rsid w:val="002F1B2D"/>
    <w:rsid w:val="002F1BFD"/>
    <w:rsid w:val="002F1F27"/>
    <w:rsid w:val="002F211D"/>
    <w:rsid w:val="002F226F"/>
    <w:rsid w:val="002F2E71"/>
    <w:rsid w:val="002F3318"/>
    <w:rsid w:val="002F34AC"/>
    <w:rsid w:val="002F3716"/>
    <w:rsid w:val="002F3927"/>
    <w:rsid w:val="002F3D45"/>
    <w:rsid w:val="002F4465"/>
    <w:rsid w:val="002F4481"/>
    <w:rsid w:val="002F4A60"/>
    <w:rsid w:val="002F4B07"/>
    <w:rsid w:val="002F4C92"/>
    <w:rsid w:val="002F53AA"/>
    <w:rsid w:val="002F55F7"/>
    <w:rsid w:val="002F56EA"/>
    <w:rsid w:val="002F59CD"/>
    <w:rsid w:val="002F5B6C"/>
    <w:rsid w:val="002F68CA"/>
    <w:rsid w:val="002F6AFE"/>
    <w:rsid w:val="002F6B1B"/>
    <w:rsid w:val="002F6D2B"/>
    <w:rsid w:val="002F70AC"/>
    <w:rsid w:val="002F76B7"/>
    <w:rsid w:val="002F7909"/>
    <w:rsid w:val="002F7A8C"/>
    <w:rsid w:val="002F7E3F"/>
    <w:rsid w:val="00301484"/>
    <w:rsid w:val="00301592"/>
    <w:rsid w:val="0030164A"/>
    <w:rsid w:val="00301C40"/>
    <w:rsid w:val="003023E6"/>
    <w:rsid w:val="00302625"/>
    <w:rsid w:val="003029B6"/>
    <w:rsid w:val="00302A46"/>
    <w:rsid w:val="00303833"/>
    <w:rsid w:val="003039C6"/>
    <w:rsid w:val="00304362"/>
    <w:rsid w:val="00305530"/>
    <w:rsid w:val="00306633"/>
    <w:rsid w:val="003069B4"/>
    <w:rsid w:val="00306A70"/>
    <w:rsid w:val="00307D64"/>
    <w:rsid w:val="00307DB9"/>
    <w:rsid w:val="00310208"/>
    <w:rsid w:val="00310C63"/>
    <w:rsid w:val="00311664"/>
    <w:rsid w:val="003118EB"/>
    <w:rsid w:val="00311AB1"/>
    <w:rsid w:val="00311BC4"/>
    <w:rsid w:val="00311F13"/>
    <w:rsid w:val="0031272C"/>
    <w:rsid w:val="00312A4C"/>
    <w:rsid w:val="00312C50"/>
    <w:rsid w:val="00313047"/>
    <w:rsid w:val="00313105"/>
    <w:rsid w:val="00313348"/>
    <w:rsid w:val="0031369B"/>
    <w:rsid w:val="00313A7E"/>
    <w:rsid w:val="00313AE8"/>
    <w:rsid w:val="00314AF4"/>
    <w:rsid w:val="00314FEA"/>
    <w:rsid w:val="00315143"/>
    <w:rsid w:val="003165A4"/>
    <w:rsid w:val="00316736"/>
    <w:rsid w:val="003169E5"/>
    <w:rsid w:val="00316D75"/>
    <w:rsid w:val="0031716B"/>
    <w:rsid w:val="0031737C"/>
    <w:rsid w:val="00317948"/>
    <w:rsid w:val="00317AD6"/>
    <w:rsid w:val="00317FEC"/>
    <w:rsid w:val="003203AD"/>
    <w:rsid w:val="003205BF"/>
    <w:rsid w:val="00320F5B"/>
    <w:rsid w:val="003214EB"/>
    <w:rsid w:val="00322105"/>
    <w:rsid w:val="00322135"/>
    <w:rsid w:val="003222E1"/>
    <w:rsid w:val="00322E84"/>
    <w:rsid w:val="003231D2"/>
    <w:rsid w:val="00323D6A"/>
    <w:rsid w:val="00323E2D"/>
    <w:rsid w:val="00324AEE"/>
    <w:rsid w:val="0032542D"/>
    <w:rsid w:val="003256B0"/>
    <w:rsid w:val="00325836"/>
    <w:rsid w:val="00325D19"/>
    <w:rsid w:val="0032636D"/>
    <w:rsid w:val="0032680B"/>
    <w:rsid w:val="00326D49"/>
    <w:rsid w:val="00326EB3"/>
    <w:rsid w:val="00327455"/>
    <w:rsid w:val="0032778C"/>
    <w:rsid w:val="00327ABD"/>
    <w:rsid w:val="00330645"/>
    <w:rsid w:val="00330674"/>
    <w:rsid w:val="00330836"/>
    <w:rsid w:val="00330915"/>
    <w:rsid w:val="00331C31"/>
    <w:rsid w:val="00331DDA"/>
    <w:rsid w:val="003321FA"/>
    <w:rsid w:val="00332288"/>
    <w:rsid w:val="0033284B"/>
    <w:rsid w:val="00332989"/>
    <w:rsid w:val="00332FB0"/>
    <w:rsid w:val="00333426"/>
    <w:rsid w:val="003334C6"/>
    <w:rsid w:val="003337CF"/>
    <w:rsid w:val="00333CAA"/>
    <w:rsid w:val="00333DD4"/>
    <w:rsid w:val="00333E7C"/>
    <w:rsid w:val="0033412E"/>
    <w:rsid w:val="003342D1"/>
    <w:rsid w:val="003345AE"/>
    <w:rsid w:val="00334856"/>
    <w:rsid w:val="003354B1"/>
    <w:rsid w:val="00335845"/>
    <w:rsid w:val="00335C46"/>
    <w:rsid w:val="00336392"/>
    <w:rsid w:val="00336F2B"/>
    <w:rsid w:val="003374DC"/>
    <w:rsid w:val="00337551"/>
    <w:rsid w:val="00337A89"/>
    <w:rsid w:val="00337F75"/>
    <w:rsid w:val="00340203"/>
    <w:rsid w:val="0034033C"/>
    <w:rsid w:val="00341735"/>
    <w:rsid w:val="00341852"/>
    <w:rsid w:val="003419F0"/>
    <w:rsid w:val="00341A6F"/>
    <w:rsid w:val="00341ACF"/>
    <w:rsid w:val="00341C73"/>
    <w:rsid w:val="0034260A"/>
    <w:rsid w:val="00343018"/>
    <w:rsid w:val="00343110"/>
    <w:rsid w:val="003432E6"/>
    <w:rsid w:val="00343B37"/>
    <w:rsid w:val="00343DE4"/>
    <w:rsid w:val="003443F3"/>
    <w:rsid w:val="003445DA"/>
    <w:rsid w:val="00344607"/>
    <w:rsid w:val="0034477F"/>
    <w:rsid w:val="00344893"/>
    <w:rsid w:val="0034506D"/>
    <w:rsid w:val="00345201"/>
    <w:rsid w:val="00345BF4"/>
    <w:rsid w:val="00346102"/>
    <w:rsid w:val="00346215"/>
    <w:rsid w:val="00346429"/>
    <w:rsid w:val="00346771"/>
    <w:rsid w:val="00347240"/>
    <w:rsid w:val="00347607"/>
    <w:rsid w:val="00351A24"/>
    <w:rsid w:val="00352324"/>
    <w:rsid w:val="003525AC"/>
    <w:rsid w:val="003529C4"/>
    <w:rsid w:val="00352CB8"/>
    <w:rsid w:val="003537AE"/>
    <w:rsid w:val="00353AFE"/>
    <w:rsid w:val="003543F3"/>
    <w:rsid w:val="003546E2"/>
    <w:rsid w:val="00354ADE"/>
    <w:rsid w:val="00354CB6"/>
    <w:rsid w:val="00355941"/>
    <w:rsid w:val="00356A98"/>
    <w:rsid w:val="00356B00"/>
    <w:rsid w:val="00356E7F"/>
    <w:rsid w:val="003571F5"/>
    <w:rsid w:val="003573C5"/>
    <w:rsid w:val="003578BE"/>
    <w:rsid w:val="00357E5C"/>
    <w:rsid w:val="0036125C"/>
    <w:rsid w:val="00361613"/>
    <w:rsid w:val="00361EF7"/>
    <w:rsid w:val="0036235E"/>
    <w:rsid w:val="00362450"/>
    <w:rsid w:val="003626AC"/>
    <w:rsid w:val="0036303A"/>
    <w:rsid w:val="00363381"/>
    <w:rsid w:val="003633A2"/>
    <w:rsid w:val="00364057"/>
    <w:rsid w:val="00364B05"/>
    <w:rsid w:val="00364C04"/>
    <w:rsid w:val="00364D98"/>
    <w:rsid w:val="00365499"/>
    <w:rsid w:val="003655D1"/>
    <w:rsid w:val="0036570C"/>
    <w:rsid w:val="00365C99"/>
    <w:rsid w:val="00365D04"/>
    <w:rsid w:val="003664EA"/>
    <w:rsid w:val="0036668D"/>
    <w:rsid w:val="00367042"/>
    <w:rsid w:val="003673AF"/>
    <w:rsid w:val="00367E72"/>
    <w:rsid w:val="00370587"/>
    <w:rsid w:val="00370D76"/>
    <w:rsid w:val="00370E64"/>
    <w:rsid w:val="00371107"/>
    <w:rsid w:val="003717A2"/>
    <w:rsid w:val="00372312"/>
    <w:rsid w:val="0037233D"/>
    <w:rsid w:val="00372B8C"/>
    <w:rsid w:val="00372DD9"/>
    <w:rsid w:val="00372F6F"/>
    <w:rsid w:val="003735AF"/>
    <w:rsid w:val="00373765"/>
    <w:rsid w:val="00373CA7"/>
    <w:rsid w:val="00373E33"/>
    <w:rsid w:val="00373E7C"/>
    <w:rsid w:val="00373EA5"/>
    <w:rsid w:val="00374474"/>
    <w:rsid w:val="003750C7"/>
    <w:rsid w:val="00375652"/>
    <w:rsid w:val="00375721"/>
    <w:rsid w:val="00375E56"/>
    <w:rsid w:val="003762B2"/>
    <w:rsid w:val="0037631C"/>
    <w:rsid w:val="0037668C"/>
    <w:rsid w:val="00377095"/>
    <w:rsid w:val="00377431"/>
    <w:rsid w:val="00380017"/>
    <w:rsid w:val="0038018B"/>
    <w:rsid w:val="00380417"/>
    <w:rsid w:val="003808D3"/>
    <w:rsid w:val="00380B9B"/>
    <w:rsid w:val="00381791"/>
    <w:rsid w:val="0038193D"/>
    <w:rsid w:val="00381DC4"/>
    <w:rsid w:val="00381F0F"/>
    <w:rsid w:val="003823DE"/>
    <w:rsid w:val="003825B3"/>
    <w:rsid w:val="00382967"/>
    <w:rsid w:val="00384595"/>
    <w:rsid w:val="00384880"/>
    <w:rsid w:val="00384CE6"/>
    <w:rsid w:val="0038514F"/>
    <w:rsid w:val="003859A5"/>
    <w:rsid w:val="00385ED1"/>
    <w:rsid w:val="0038666B"/>
    <w:rsid w:val="00386B2C"/>
    <w:rsid w:val="0038757D"/>
    <w:rsid w:val="00387B26"/>
    <w:rsid w:val="00387D2F"/>
    <w:rsid w:val="003906F9"/>
    <w:rsid w:val="00390F57"/>
    <w:rsid w:val="00391157"/>
    <w:rsid w:val="003912BD"/>
    <w:rsid w:val="003916A4"/>
    <w:rsid w:val="003921A7"/>
    <w:rsid w:val="003925E1"/>
    <w:rsid w:val="00392840"/>
    <w:rsid w:val="00392847"/>
    <w:rsid w:val="003928F4"/>
    <w:rsid w:val="00392B37"/>
    <w:rsid w:val="00392F3D"/>
    <w:rsid w:val="00393571"/>
    <w:rsid w:val="00393630"/>
    <w:rsid w:val="003943CF"/>
    <w:rsid w:val="00394856"/>
    <w:rsid w:val="00394CC3"/>
    <w:rsid w:val="00395AC8"/>
    <w:rsid w:val="00395EA8"/>
    <w:rsid w:val="00396702"/>
    <w:rsid w:val="00396861"/>
    <w:rsid w:val="003975F5"/>
    <w:rsid w:val="003976B7"/>
    <w:rsid w:val="00397EEB"/>
    <w:rsid w:val="003A006C"/>
    <w:rsid w:val="003A0927"/>
    <w:rsid w:val="003A0C86"/>
    <w:rsid w:val="003A0DBE"/>
    <w:rsid w:val="003A1872"/>
    <w:rsid w:val="003A2CF8"/>
    <w:rsid w:val="003A3221"/>
    <w:rsid w:val="003A35DE"/>
    <w:rsid w:val="003A386A"/>
    <w:rsid w:val="003A43D9"/>
    <w:rsid w:val="003A47EC"/>
    <w:rsid w:val="003A5498"/>
    <w:rsid w:val="003A54B5"/>
    <w:rsid w:val="003A5B64"/>
    <w:rsid w:val="003A606F"/>
    <w:rsid w:val="003A6657"/>
    <w:rsid w:val="003A6F90"/>
    <w:rsid w:val="003A7C27"/>
    <w:rsid w:val="003B00C4"/>
    <w:rsid w:val="003B099A"/>
    <w:rsid w:val="003B0C56"/>
    <w:rsid w:val="003B0F64"/>
    <w:rsid w:val="003B0FE4"/>
    <w:rsid w:val="003B1A5A"/>
    <w:rsid w:val="003B26BB"/>
    <w:rsid w:val="003B30C1"/>
    <w:rsid w:val="003B32BE"/>
    <w:rsid w:val="003B406D"/>
    <w:rsid w:val="003B4751"/>
    <w:rsid w:val="003B4840"/>
    <w:rsid w:val="003B493E"/>
    <w:rsid w:val="003B4D59"/>
    <w:rsid w:val="003B4D97"/>
    <w:rsid w:val="003B5675"/>
    <w:rsid w:val="003B58B3"/>
    <w:rsid w:val="003B5E22"/>
    <w:rsid w:val="003B61F4"/>
    <w:rsid w:val="003B68CE"/>
    <w:rsid w:val="003B6A13"/>
    <w:rsid w:val="003B7006"/>
    <w:rsid w:val="003B701A"/>
    <w:rsid w:val="003B7372"/>
    <w:rsid w:val="003C0E2D"/>
    <w:rsid w:val="003C29AB"/>
    <w:rsid w:val="003C2EEC"/>
    <w:rsid w:val="003C31B1"/>
    <w:rsid w:val="003C3984"/>
    <w:rsid w:val="003C3EC0"/>
    <w:rsid w:val="003C4037"/>
    <w:rsid w:val="003C45DB"/>
    <w:rsid w:val="003C4766"/>
    <w:rsid w:val="003C4916"/>
    <w:rsid w:val="003C5079"/>
    <w:rsid w:val="003C52D1"/>
    <w:rsid w:val="003C55DA"/>
    <w:rsid w:val="003C5C0B"/>
    <w:rsid w:val="003C5C1A"/>
    <w:rsid w:val="003C5CDA"/>
    <w:rsid w:val="003C5F6B"/>
    <w:rsid w:val="003C64CF"/>
    <w:rsid w:val="003C69D9"/>
    <w:rsid w:val="003C758D"/>
    <w:rsid w:val="003C79AD"/>
    <w:rsid w:val="003C79C5"/>
    <w:rsid w:val="003C7B09"/>
    <w:rsid w:val="003C7B7D"/>
    <w:rsid w:val="003C7CD1"/>
    <w:rsid w:val="003C7EBB"/>
    <w:rsid w:val="003C7F26"/>
    <w:rsid w:val="003D0003"/>
    <w:rsid w:val="003D0196"/>
    <w:rsid w:val="003D0A2F"/>
    <w:rsid w:val="003D1682"/>
    <w:rsid w:val="003D20BF"/>
    <w:rsid w:val="003D229A"/>
    <w:rsid w:val="003D23B8"/>
    <w:rsid w:val="003D24D3"/>
    <w:rsid w:val="003D2551"/>
    <w:rsid w:val="003D36CB"/>
    <w:rsid w:val="003D370B"/>
    <w:rsid w:val="003D385B"/>
    <w:rsid w:val="003D4694"/>
    <w:rsid w:val="003D4BD1"/>
    <w:rsid w:val="003D4F3E"/>
    <w:rsid w:val="003D5049"/>
    <w:rsid w:val="003D5F81"/>
    <w:rsid w:val="003D6C77"/>
    <w:rsid w:val="003D6DE6"/>
    <w:rsid w:val="003D710E"/>
    <w:rsid w:val="003D79A7"/>
    <w:rsid w:val="003D7D66"/>
    <w:rsid w:val="003E173A"/>
    <w:rsid w:val="003E1740"/>
    <w:rsid w:val="003E1F3C"/>
    <w:rsid w:val="003E25E0"/>
    <w:rsid w:val="003E286D"/>
    <w:rsid w:val="003E3536"/>
    <w:rsid w:val="003E3E30"/>
    <w:rsid w:val="003E405D"/>
    <w:rsid w:val="003E4133"/>
    <w:rsid w:val="003E49B6"/>
    <w:rsid w:val="003E50FD"/>
    <w:rsid w:val="003E57EE"/>
    <w:rsid w:val="003E59B8"/>
    <w:rsid w:val="003E6FAD"/>
    <w:rsid w:val="003E76F1"/>
    <w:rsid w:val="003E7CEC"/>
    <w:rsid w:val="003E7F63"/>
    <w:rsid w:val="003F025E"/>
    <w:rsid w:val="003F0404"/>
    <w:rsid w:val="003F0436"/>
    <w:rsid w:val="003F08C3"/>
    <w:rsid w:val="003F0D40"/>
    <w:rsid w:val="003F1B30"/>
    <w:rsid w:val="003F1E05"/>
    <w:rsid w:val="003F2264"/>
    <w:rsid w:val="003F2561"/>
    <w:rsid w:val="003F26E0"/>
    <w:rsid w:val="003F2802"/>
    <w:rsid w:val="003F2B5B"/>
    <w:rsid w:val="003F2BA5"/>
    <w:rsid w:val="003F2D2E"/>
    <w:rsid w:val="003F3063"/>
    <w:rsid w:val="003F33B3"/>
    <w:rsid w:val="003F36EB"/>
    <w:rsid w:val="003F390B"/>
    <w:rsid w:val="003F3D97"/>
    <w:rsid w:val="003F3F9C"/>
    <w:rsid w:val="003F4312"/>
    <w:rsid w:val="003F4A9C"/>
    <w:rsid w:val="003F4FD2"/>
    <w:rsid w:val="003F51F0"/>
    <w:rsid w:val="003F5363"/>
    <w:rsid w:val="003F5A5B"/>
    <w:rsid w:val="003F619D"/>
    <w:rsid w:val="003F6E7B"/>
    <w:rsid w:val="003F71C2"/>
    <w:rsid w:val="003F74AA"/>
    <w:rsid w:val="003F74D6"/>
    <w:rsid w:val="00400FBF"/>
    <w:rsid w:val="004015EE"/>
    <w:rsid w:val="00401AEB"/>
    <w:rsid w:val="00401DA6"/>
    <w:rsid w:val="00401DCF"/>
    <w:rsid w:val="004020D0"/>
    <w:rsid w:val="00402756"/>
    <w:rsid w:val="00403099"/>
    <w:rsid w:val="00403203"/>
    <w:rsid w:val="004038BF"/>
    <w:rsid w:val="00403EE6"/>
    <w:rsid w:val="00403F53"/>
    <w:rsid w:val="0040408A"/>
    <w:rsid w:val="0040440C"/>
    <w:rsid w:val="00404513"/>
    <w:rsid w:val="00404B22"/>
    <w:rsid w:val="00405A77"/>
    <w:rsid w:val="00405EFC"/>
    <w:rsid w:val="00405F8F"/>
    <w:rsid w:val="00406239"/>
    <w:rsid w:val="0040797E"/>
    <w:rsid w:val="004108D8"/>
    <w:rsid w:val="00410AC5"/>
    <w:rsid w:val="004115E5"/>
    <w:rsid w:val="00411890"/>
    <w:rsid w:val="004119E2"/>
    <w:rsid w:val="004120DE"/>
    <w:rsid w:val="004122BA"/>
    <w:rsid w:val="00412BBC"/>
    <w:rsid w:val="004136B6"/>
    <w:rsid w:val="004137C9"/>
    <w:rsid w:val="00413949"/>
    <w:rsid w:val="00413BC4"/>
    <w:rsid w:val="00414317"/>
    <w:rsid w:val="0041458D"/>
    <w:rsid w:val="00415CD9"/>
    <w:rsid w:val="00416407"/>
    <w:rsid w:val="00416CEC"/>
    <w:rsid w:val="00416E1B"/>
    <w:rsid w:val="0041776D"/>
    <w:rsid w:val="00417DC0"/>
    <w:rsid w:val="00417DDD"/>
    <w:rsid w:val="004209E4"/>
    <w:rsid w:val="00421A30"/>
    <w:rsid w:val="00421EA0"/>
    <w:rsid w:val="00422430"/>
    <w:rsid w:val="004225FA"/>
    <w:rsid w:val="00422B07"/>
    <w:rsid w:val="00422B41"/>
    <w:rsid w:val="00423588"/>
    <w:rsid w:val="00423660"/>
    <w:rsid w:val="00423790"/>
    <w:rsid w:val="00423B9F"/>
    <w:rsid w:val="004242EF"/>
    <w:rsid w:val="00424721"/>
    <w:rsid w:val="00424DA5"/>
    <w:rsid w:val="00425635"/>
    <w:rsid w:val="00425B31"/>
    <w:rsid w:val="00425CD9"/>
    <w:rsid w:val="00425EEA"/>
    <w:rsid w:val="00426542"/>
    <w:rsid w:val="00426701"/>
    <w:rsid w:val="00426E4B"/>
    <w:rsid w:val="004273E4"/>
    <w:rsid w:val="00430088"/>
    <w:rsid w:val="0043036C"/>
    <w:rsid w:val="00430516"/>
    <w:rsid w:val="00430870"/>
    <w:rsid w:val="00430FC8"/>
    <w:rsid w:val="004319DD"/>
    <w:rsid w:val="00431CAD"/>
    <w:rsid w:val="00431E51"/>
    <w:rsid w:val="004320F9"/>
    <w:rsid w:val="00432139"/>
    <w:rsid w:val="0043262B"/>
    <w:rsid w:val="00432B5A"/>
    <w:rsid w:val="00432F20"/>
    <w:rsid w:val="004336E0"/>
    <w:rsid w:val="00433E30"/>
    <w:rsid w:val="00433E62"/>
    <w:rsid w:val="004340C9"/>
    <w:rsid w:val="004340EF"/>
    <w:rsid w:val="00434D1F"/>
    <w:rsid w:val="00435191"/>
    <w:rsid w:val="00435745"/>
    <w:rsid w:val="004357D8"/>
    <w:rsid w:val="00435930"/>
    <w:rsid w:val="00435C16"/>
    <w:rsid w:val="00435E34"/>
    <w:rsid w:val="00436045"/>
    <w:rsid w:val="0043692B"/>
    <w:rsid w:val="00436A59"/>
    <w:rsid w:val="00436ABC"/>
    <w:rsid w:val="00436CB9"/>
    <w:rsid w:val="0043705D"/>
    <w:rsid w:val="00437596"/>
    <w:rsid w:val="00437A85"/>
    <w:rsid w:val="00437B07"/>
    <w:rsid w:val="00437C75"/>
    <w:rsid w:val="00437F68"/>
    <w:rsid w:val="00440458"/>
    <w:rsid w:val="00440763"/>
    <w:rsid w:val="00440A09"/>
    <w:rsid w:val="00440BCF"/>
    <w:rsid w:val="00440E21"/>
    <w:rsid w:val="00442222"/>
    <w:rsid w:val="00442532"/>
    <w:rsid w:val="004427C8"/>
    <w:rsid w:val="00442869"/>
    <w:rsid w:val="0044293F"/>
    <w:rsid w:val="00442CD7"/>
    <w:rsid w:val="00442DB3"/>
    <w:rsid w:val="00442E20"/>
    <w:rsid w:val="00442FB8"/>
    <w:rsid w:val="00443022"/>
    <w:rsid w:val="0044306B"/>
    <w:rsid w:val="00443366"/>
    <w:rsid w:val="00443413"/>
    <w:rsid w:val="00443592"/>
    <w:rsid w:val="004435E6"/>
    <w:rsid w:val="00443610"/>
    <w:rsid w:val="0044361A"/>
    <w:rsid w:val="0044367E"/>
    <w:rsid w:val="00443683"/>
    <w:rsid w:val="00443794"/>
    <w:rsid w:val="004439EC"/>
    <w:rsid w:val="00443B9D"/>
    <w:rsid w:val="00443E41"/>
    <w:rsid w:val="00443FBA"/>
    <w:rsid w:val="004447AD"/>
    <w:rsid w:val="004460D4"/>
    <w:rsid w:val="004461DC"/>
    <w:rsid w:val="00446978"/>
    <w:rsid w:val="0044703D"/>
    <w:rsid w:val="004470D4"/>
    <w:rsid w:val="004470DF"/>
    <w:rsid w:val="004473DA"/>
    <w:rsid w:val="004479E6"/>
    <w:rsid w:val="00447C23"/>
    <w:rsid w:val="004513AE"/>
    <w:rsid w:val="004523AE"/>
    <w:rsid w:val="00452633"/>
    <w:rsid w:val="00452844"/>
    <w:rsid w:val="00452B3E"/>
    <w:rsid w:val="004530E8"/>
    <w:rsid w:val="00453325"/>
    <w:rsid w:val="004534CF"/>
    <w:rsid w:val="00453DDA"/>
    <w:rsid w:val="00454734"/>
    <w:rsid w:val="00454831"/>
    <w:rsid w:val="00454A07"/>
    <w:rsid w:val="00454A5E"/>
    <w:rsid w:val="00454C75"/>
    <w:rsid w:val="00454E03"/>
    <w:rsid w:val="00455783"/>
    <w:rsid w:val="0045581E"/>
    <w:rsid w:val="004560E9"/>
    <w:rsid w:val="00456176"/>
    <w:rsid w:val="00456185"/>
    <w:rsid w:val="004575AE"/>
    <w:rsid w:val="00457FD0"/>
    <w:rsid w:val="00460162"/>
    <w:rsid w:val="004605FF"/>
    <w:rsid w:val="00460959"/>
    <w:rsid w:val="00460AE6"/>
    <w:rsid w:val="00460CEE"/>
    <w:rsid w:val="00461077"/>
    <w:rsid w:val="00461231"/>
    <w:rsid w:val="004612A2"/>
    <w:rsid w:val="004617F2"/>
    <w:rsid w:val="00461C5E"/>
    <w:rsid w:val="00461CAE"/>
    <w:rsid w:val="00461E6D"/>
    <w:rsid w:val="00461F2B"/>
    <w:rsid w:val="00461F96"/>
    <w:rsid w:val="0046245A"/>
    <w:rsid w:val="0046246B"/>
    <w:rsid w:val="00462801"/>
    <w:rsid w:val="00462C9A"/>
    <w:rsid w:val="00463035"/>
    <w:rsid w:val="00463D32"/>
    <w:rsid w:val="0046542D"/>
    <w:rsid w:val="0046566D"/>
    <w:rsid w:val="00465B94"/>
    <w:rsid w:val="00465E5D"/>
    <w:rsid w:val="00465FBA"/>
    <w:rsid w:val="004660FE"/>
    <w:rsid w:val="00466EC7"/>
    <w:rsid w:val="00467505"/>
    <w:rsid w:val="00467561"/>
    <w:rsid w:val="00467BE4"/>
    <w:rsid w:val="004708C0"/>
    <w:rsid w:val="00471190"/>
    <w:rsid w:val="0047123B"/>
    <w:rsid w:val="00471A26"/>
    <w:rsid w:val="00472155"/>
    <w:rsid w:val="0047226D"/>
    <w:rsid w:val="00472B10"/>
    <w:rsid w:val="00472D5B"/>
    <w:rsid w:val="0047306C"/>
    <w:rsid w:val="00473C2D"/>
    <w:rsid w:val="00473E61"/>
    <w:rsid w:val="0047403F"/>
    <w:rsid w:val="004758A9"/>
    <w:rsid w:val="00475A78"/>
    <w:rsid w:val="0047622E"/>
    <w:rsid w:val="00476327"/>
    <w:rsid w:val="00477AD6"/>
    <w:rsid w:val="00480676"/>
    <w:rsid w:val="004812F8"/>
    <w:rsid w:val="00481E7E"/>
    <w:rsid w:val="00481F10"/>
    <w:rsid w:val="004821E7"/>
    <w:rsid w:val="0048226D"/>
    <w:rsid w:val="00482A12"/>
    <w:rsid w:val="00482CE2"/>
    <w:rsid w:val="00482EF1"/>
    <w:rsid w:val="004832D4"/>
    <w:rsid w:val="00484194"/>
    <w:rsid w:val="0048486C"/>
    <w:rsid w:val="00484907"/>
    <w:rsid w:val="00485757"/>
    <w:rsid w:val="0048583E"/>
    <w:rsid w:val="00485890"/>
    <w:rsid w:val="00485DF9"/>
    <w:rsid w:val="00485F21"/>
    <w:rsid w:val="00486324"/>
    <w:rsid w:val="00486A94"/>
    <w:rsid w:val="00486B4D"/>
    <w:rsid w:val="00487A67"/>
    <w:rsid w:val="00487CAD"/>
    <w:rsid w:val="0049013A"/>
    <w:rsid w:val="004901CF"/>
    <w:rsid w:val="00490D9C"/>
    <w:rsid w:val="004916E3"/>
    <w:rsid w:val="00491785"/>
    <w:rsid w:val="004924D1"/>
    <w:rsid w:val="00492574"/>
    <w:rsid w:val="00493202"/>
    <w:rsid w:val="004937D6"/>
    <w:rsid w:val="00493884"/>
    <w:rsid w:val="00493F2E"/>
    <w:rsid w:val="00494614"/>
    <w:rsid w:val="004954FF"/>
    <w:rsid w:val="004958C1"/>
    <w:rsid w:val="00495CD1"/>
    <w:rsid w:val="00495F99"/>
    <w:rsid w:val="00496E1E"/>
    <w:rsid w:val="004972A5"/>
    <w:rsid w:val="0049778B"/>
    <w:rsid w:val="004977B1"/>
    <w:rsid w:val="00497913"/>
    <w:rsid w:val="004A006B"/>
    <w:rsid w:val="004A0B3B"/>
    <w:rsid w:val="004A0D93"/>
    <w:rsid w:val="004A0DA0"/>
    <w:rsid w:val="004A1009"/>
    <w:rsid w:val="004A1263"/>
    <w:rsid w:val="004A24D2"/>
    <w:rsid w:val="004A2BCF"/>
    <w:rsid w:val="004A3663"/>
    <w:rsid w:val="004A3D4F"/>
    <w:rsid w:val="004A3D92"/>
    <w:rsid w:val="004A43A0"/>
    <w:rsid w:val="004A493F"/>
    <w:rsid w:val="004A4D53"/>
    <w:rsid w:val="004A4E77"/>
    <w:rsid w:val="004A5533"/>
    <w:rsid w:val="004A5801"/>
    <w:rsid w:val="004A6189"/>
    <w:rsid w:val="004A67E6"/>
    <w:rsid w:val="004A6970"/>
    <w:rsid w:val="004A6F77"/>
    <w:rsid w:val="004A764A"/>
    <w:rsid w:val="004A77AD"/>
    <w:rsid w:val="004A7E29"/>
    <w:rsid w:val="004B05AA"/>
    <w:rsid w:val="004B05FD"/>
    <w:rsid w:val="004B0AF2"/>
    <w:rsid w:val="004B1093"/>
    <w:rsid w:val="004B1643"/>
    <w:rsid w:val="004B1C78"/>
    <w:rsid w:val="004B2CAD"/>
    <w:rsid w:val="004B3784"/>
    <w:rsid w:val="004B3BF3"/>
    <w:rsid w:val="004B3CAB"/>
    <w:rsid w:val="004B3DDE"/>
    <w:rsid w:val="004B4265"/>
    <w:rsid w:val="004B4320"/>
    <w:rsid w:val="004B4358"/>
    <w:rsid w:val="004B4970"/>
    <w:rsid w:val="004B5956"/>
    <w:rsid w:val="004B5A3E"/>
    <w:rsid w:val="004B5D93"/>
    <w:rsid w:val="004B6614"/>
    <w:rsid w:val="004B66A3"/>
    <w:rsid w:val="004B68B3"/>
    <w:rsid w:val="004B70CE"/>
    <w:rsid w:val="004B7AB4"/>
    <w:rsid w:val="004B7DBB"/>
    <w:rsid w:val="004C093E"/>
    <w:rsid w:val="004C18D0"/>
    <w:rsid w:val="004C1B30"/>
    <w:rsid w:val="004C1C2F"/>
    <w:rsid w:val="004C25CD"/>
    <w:rsid w:val="004C2A2C"/>
    <w:rsid w:val="004C361F"/>
    <w:rsid w:val="004C3E54"/>
    <w:rsid w:val="004C45CC"/>
    <w:rsid w:val="004C4B80"/>
    <w:rsid w:val="004C4BCD"/>
    <w:rsid w:val="004C4D18"/>
    <w:rsid w:val="004C54BB"/>
    <w:rsid w:val="004C59B9"/>
    <w:rsid w:val="004C6666"/>
    <w:rsid w:val="004C6765"/>
    <w:rsid w:val="004C7A6D"/>
    <w:rsid w:val="004D03C1"/>
    <w:rsid w:val="004D0937"/>
    <w:rsid w:val="004D0B46"/>
    <w:rsid w:val="004D0C7D"/>
    <w:rsid w:val="004D12BC"/>
    <w:rsid w:val="004D1385"/>
    <w:rsid w:val="004D1967"/>
    <w:rsid w:val="004D1CB7"/>
    <w:rsid w:val="004D209A"/>
    <w:rsid w:val="004D255E"/>
    <w:rsid w:val="004D26F0"/>
    <w:rsid w:val="004D2AA5"/>
    <w:rsid w:val="004D307B"/>
    <w:rsid w:val="004D30DD"/>
    <w:rsid w:val="004D3109"/>
    <w:rsid w:val="004D3576"/>
    <w:rsid w:val="004D3618"/>
    <w:rsid w:val="004D39A5"/>
    <w:rsid w:val="004D3B2B"/>
    <w:rsid w:val="004D402E"/>
    <w:rsid w:val="004D4A19"/>
    <w:rsid w:val="004D4EE2"/>
    <w:rsid w:val="004D7046"/>
    <w:rsid w:val="004D72D1"/>
    <w:rsid w:val="004D75FC"/>
    <w:rsid w:val="004D7C32"/>
    <w:rsid w:val="004D7DE7"/>
    <w:rsid w:val="004E02A5"/>
    <w:rsid w:val="004E08E5"/>
    <w:rsid w:val="004E0A37"/>
    <w:rsid w:val="004E11CB"/>
    <w:rsid w:val="004E125B"/>
    <w:rsid w:val="004E130D"/>
    <w:rsid w:val="004E1B15"/>
    <w:rsid w:val="004E1B1A"/>
    <w:rsid w:val="004E2108"/>
    <w:rsid w:val="004E305B"/>
    <w:rsid w:val="004E32C3"/>
    <w:rsid w:val="004E3760"/>
    <w:rsid w:val="004E37ED"/>
    <w:rsid w:val="004E3A67"/>
    <w:rsid w:val="004E401B"/>
    <w:rsid w:val="004E41E6"/>
    <w:rsid w:val="004E433D"/>
    <w:rsid w:val="004E4961"/>
    <w:rsid w:val="004E4AB1"/>
    <w:rsid w:val="004E4B40"/>
    <w:rsid w:val="004E531C"/>
    <w:rsid w:val="004E5CA3"/>
    <w:rsid w:val="004E5F1A"/>
    <w:rsid w:val="004E603D"/>
    <w:rsid w:val="004E6771"/>
    <w:rsid w:val="004E6F9D"/>
    <w:rsid w:val="004E751E"/>
    <w:rsid w:val="004E7828"/>
    <w:rsid w:val="004E7A6E"/>
    <w:rsid w:val="004E7ABD"/>
    <w:rsid w:val="004E7EEF"/>
    <w:rsid w:val="004E7EFF"/>
    <w:rsid w:val="004F00B8"/>
    <w:rsid w:val="004F0C19"/>
    <w:rsid w:val="004F0FA4"/>
    <w:rsid w:val="004F1147"/>
    <w:rsid w:val="004F120B"/>
    <w:rsid w:val="004F178C"/>
    <w:rsid w:val="004F1DE3"/>
    <w:rsid w:val="004F2674"/>
    <w:rsid w:val="004F29D9"/>
    <w:rsid w:val="004F2BC0"/>
    <w:rsid w:val="004F2D16"/>
    <w:rsid w:val="004F346A"/>
    <w:rsid w:val="004F34EC"/>
    <w:rsid w:val="004F3547"/>
    <w:rsid w:val="004F3BB1"/>
    <w:rsid w:val="004F3C6E"/>
    <w:rsid w:val="004F3F8B"/>
    <w:rsid w:val="004F3F98"/>
    <w:rsid w:val="004F45C9"/>
    <w:rsid w:val="004F4673"/>
    <w:rsid w:val="004F47AA"/>
    <w:rsid w:val="004F4A04"/>
    <w:rsid w:val="004F530A"/>
    <w:rsid w:val="004F5736"/>
    <w:rsid w:val="004F6065"/>
    <w:rsid w:val="004F7569"/>
    <w:rsid w:val="004F79AD"/>
    <w:rsid w:val="004F7BD1"/>
    <w:rsid w:val="004F7CB4"/>
    <w:rsid w:val="004F7CF0"/>
    <w:rsid w:val="00500A21"/>
    <w:rsid w:val="00500A40"/>
    <w:rsid w:val="0050179E"/>
    <w:rsid w:val="00501891"/>
    <w:rsid w:val="0050191C"/>
    <w:rsid w:val="00501EA7"/>
    <w:rsid w:val="005027B0"/>
    <w:rsid w:val="0050281F"/>
    <w:rsid w:val="00502856"/>
    <w:rsid w:val="00502F83"/>
    <w:rsid w:val="00503BFF"/>
    <w:rsid w:val="0050582E"/>
    <w:rsid w:val="00505D83"/>
    <w:rsid w:val="00505E1C"/>
    <w:rsid w:val="005065E0"/>
    <w:rsid w:val="00506A5B"/>
    <w:rsid w:val="00506AA2"/>
    <w:rsid w:val="00506CE8"/>
    <w:rsid w:val="00506E2D"/>
    <w:rsid w:val="005076C4"/>
    <w:rsid w:val="00507B10"/>
    <w:rsid w:val="005104AD"/>
    <w:rsid w:val="00510C44"/>
    <w:rsid w:val="00511060"/>
    <w:rsid w:val="00511A27"/>
    <w:rsid w:val="00512FB8"/>
    <w:rsid w:val="005133BD"/>
    <w:rsid w:val="005140ED"/>
    <w:rsid w:val="00514594"/>
    <w:rsid w:val="00514893"/>
    <w:rsid w:val="00514B33"/>
    <w:rsid w:val="00514B5D"/>
    <w:rsid w:val="00514F02"/>
    <w:rsid w:val="00515130"/>
    <w:rsid w:val="005158CA"/>
    <w:rsid w:val="00516D35"/>
    <w:rsid w:val="00516E28"/>
    <w:rsid w:val="005179A3"/>
    <w:rsid w:val="00517E3E"/>
    <w:rsid w:val="00520073"/>
    <w:rsid w:val="00520AED"/>
    <w:rsid w:val="005211FE"/>
    <w:rsid w:val="005214F4"/>
    <w:rsid w:val="0052150A"/>
    <w:rsid w:val="005215C8"/>
    <w:rsid w:val="005219FC"/>
    <w:rsid w:val="00521D36"/>
    <w:rsid w:val="005221C3"/>
    <w:rsid w:val="0052254A"/>
    <w:rsid w:val="00522880"/>
    <w:rsid w:val="00522DAB"/>
    <w:rsid w:val="00522E1B"/>
    <w:rsid w:val="00522E88"/>
    <w:rsid w:val="00522FB7"/>
    <w:rsid w:val="00523288"/>
    <w:rsid w:val="005237C6"/>
    <w:rsid w:val="0052380B"/>
    <w:rsid w:val="00523819"/>
    <w:rsid w:val="00523B26"/>
    <w:rsid w:val="00523DC8"/>
    <w:rsid w:val="00523DEE"/>
    <w:rsid w:val="005240E8"/>
    <w:rsid w:val="00524B30"/>
    <w:rsid w:val="00524C28"/>
    <w:rsid w:val="00524F7E"/>
    <w:rsid w:val="00525335"/>
    <w:rsid w:val="00525CEA"/>
    <w:rsid w:val="00526255"/>
    <w:rsid w:val="00526B60"/>
    <w:rsid w:val="00527540"/>
    <w:rsid w:val="005277EE"/>
    <w:rsid w:val="00527FD0"/>
    <w:rsid w:val="00531558"/>
    <w:rsid w:val="005319BB"/>
    <w:rsid w:val="00531ADE"/>
    <w:rsid w:val="0053280C"/>
    <w:rsid w:val="0053291B"/>
    <w:rsid w:val="00532C67"/>
    <w:rsid w:val="00532EED"/>
    <w:rsid w:val="005333FE"/>
    <w:rsid w:val="00533500"/>
    <w:rsid w:val="005339CA"/>
    <w:rsid w:val="00533E02"/>
    <w:rsid w:val="005340D0"/>
    <w:rsid w:val="0053478E"/>
    <w:rsid w:val="00534901"/>
    <w:rsid w:val="00534E32"/>
    <w:rsid w:val="00536366"/>
    <w:rsid w:val="00536AB1"/>
    <w:rsid w:val="00536F49"/>
    <w:rsid w:val="005374FD"/>
    <w:rsid w:val="00537727"/>
    <w:rsid w:val="00537A37"/>
    <w:rsid w:val="0054089D"/>
    <w:rsid w:val="00540BBD"/>
    <w:rsid w:val="005411D4"/>
    <w:rsid w:val="0054126E"/>
    <w:rsid w:val="00541481"/>
    <w:rsid w:val="00541624"/>
    <w:rsid w:val="00541BF4"/>
    <w:rsid w:val="00541D8A"/>
    <w:rsid w:val="005424B7"/>
    <w:rsid w:val="005428F8"/>
    <w:rsid w:val="00542A81"/>
    <w:rsid w:val="00542EEC"/>
    <w:rsid w:val="00543075"/>
    <w:rsid w:val="005430B1"/>
    <w:rsid w:val="005445E6"/>
    <w:rsid w:val="0054462D"/>
    <w:rsid w:val="00544633"/>
    <w:rsid w:val="00544EB2"/>
    <w:rsid w:val="00544F46"/>
    <w:rsid w:val="00545AE0"/>
    <w:rsid w:val="00545EA7"/>
    <w:rsid w:val="00545F43"/>
    <w:rsid w:val="0054721D"/>
    <w:rsid w:val="00547316"/>
    <w:rsid w:val="005506C5"/>
    <w:rsid w:val="005507B2"/>
    <w:rsid w:val="00551114"/>
    <w:rsid w:val="00551799"/>
    <w:rsid w:val="00552866"/>
    <w:rsid w:val="00552877"/>
    <w:rsid w:val="0055336D"/>
    <w:rsid w:val="00553CF3"/>
    <w:rsid w:val="00553D2E"/>
    <w:rsid w:val="00554437"/>
    <w:rsid w:val="00554826"/>
    <w:rsid w:val="00555065"/>
    <w:rsid w:val="005555C7"/>
    <w:rsid w:val="00555A60"/>
    <w:rsid w:val="00556E89"/>
    <w:rsid w:val="00557523"/>
    <w:rsid w:val="005607CF"/>
    <w:rsid w:val="00560AD1"/>
    <w:rsid w:val="00560E25"/>
    <w:rsid w:val="00560FF3"/>
    <w:rsid w:val="00561549"/>
    <w:rsid w:val="005618A3"/>
    <w:rsid w:val="00561902"/>
    <w:rsid w:val="00562073"/>
    <w:rsid w:val="00562441"/>
    <w:rsid w:val="0056391C"/>
    <w:rsid w:val="00563993"/>
    <w:rsid w:val="00563EE1"/>
    <w:rsid w:val="00564265"/>
    <w:rsid w:val="00564680"/>
    <w:rsid w:val="00564E69"/>
    <w:rsid w:val="005661BF"/>
    <w:rsid w:val="00566992"/>
    <w:rsid w:val="00566F9F"/>
    <w:rsid w:val="00567853"/>
    <w:rsid w:val="00567BB0"/>
    <w:rsid w:val="0057036F"/>
    <w:rsid w:val="00570575"/>
    <w:rsid w:val="00570B01"/>
    <w:rsid w:val="00570D55"/>
    <w:rsid w:val="0057180D"/>
    <w:rsid w:val="005721E4"/>
    <w:rsid w:val="00572275"/>
    <w:rsid w:val="00573AFA"/>
    <w:rsid w:val="0057432F"/>
    <w:rsid w:val="005754CA"/>
    <w:rsid w:val="00575C9D"/>
    <w:rsid w:val="00576936"/>
    <w:rsid w:val="005774A4"/>
    <w:rsid w:val="00577962"/>
    <w:rsid w:val="00577B82"/>
    <w:rsid w:val="00577D4E"/>
    <w:rsid w:val="00577E1A"/>
    <w:rsid w:val="00580B47"/>
    <w:rsid w:val="00580D58"/>
    <w:rsid w:val="00580E9E"/>
    <w:rsid w:val="00580F8A"/>
    <w:rsid w:val="0058121D"/>
    <w:rsid w:val="00581388"/>
    <w:rsid w:val="005813BC"/>
    <w:rsid w:val="00581896"/>
    <w:rsid w:val="00582363"/>
    <w:rsid w:val="0058244F"/>
    <w:rsid w:val="005824EB"/>
    <w:rsid w:val="00582746"/>
    <w:rsid w:val="00582DD0"/>
    <w:rsid w:val="00583262"/>
    <w:rsid w:val="005832B3"/>
    <w:rsid w:val="00583D0B"/>
    <w:rsid w:val="00583EFF"/>
    <w:rsid w:val="005843FD"/>
    <w:rsid w:val="005847EC"/>
    <w:rsid w:val="00584B77"/>
    <w:rsid w:val="00584F79"/>
    <w:rsid w:val="005851EF"/>
    <w:rsid w:val="00585711"/>
    <w:rsid w:val="00585CF0"/>
    <w:rsid w:val="0058602A"/>
    <w:rsid w:val="00586825"/>
    <w:rsid w:val="005874C9"/>
    <w:rsid w:val="00587FB0"/>
    <w:rsid w:val="005909D7"/>
    <w:rsid w:val="005911FD"/>
    <w:rsid w:val="0059222A"/>
    <w:rsid w:val="00592383"/>
    <w:rsid w:val="0059272F"/>
    <w:rsid w:val="00592D2F"/>
    <w:rsid w:val="00592D77"/>
    <w:rsid w:val="005931A1"/>
    <w:rsid w:val="005933AA"/>
    <w:rsid w:val="00593A62"/>
    <w:rsid w:val="00593EE5"/>
    <w:rsid w:val="005944E1"/>
    <w:rsid w:val="00594CE0"/>
    <w:rsid w:val="005951F6"/>
    <w:rsid w:val="00595211"/>
    <w:rsid w:val="005956F3"/>
    <w:rsid w:val="00595CCC"/>
    <w:rsid w:val="00595D02"/>
    <w:rsid w:val="00595D3B"/>
    <w:rsid w:val="00595F42"/>
    <w:rsid w:val="00595FB0"/>
    <w:rsid w:val="00596107"/>
    <w:rsid w:val="00596918"/>
    <w:rsid w:val="005969CF"/>
    <w:rsid w:val="00596B79"/>
    <w:rsid w:val="00596B86"/>
    <w:rsid w:val="00596D16"/>
    <w:rsid w:val="00597167"/>
    <w:rsid w:val="00597725"/>
    <w:rsid w:val="00597E25"/>
    <w:rsid w:val="005A05A0"/>
    <w:rsid w:val="005A06DE"/>
    <w:rsid w:val="005A072B"/>
    <w:rsid w:val="005A0AB1"/>
    <w:rsid w:val="005A0B69"/>
    <w:rsid w:val="005A0C05"/>
    <w:rsid w:val="005A107F"/>
    <w:rsid w:val="005A14E1"/>
    <w:rsid w:val="005A16FE"/>
    <w:rsid w:val="005A198F"/>
    <w:rsid w:val="005A1E1B"/>
    <w:rsid w:val="005A2208"/>
    <w:rsid w:val="005A23AB"/>
    <w:rsid w:val="005A24EC"/>
    <w:rsid w:val="005A3025"/>
    <w:rsid w:val="005A3399"/>
    <w:rsid w:val="005A37D1"/>
    <w:rsid w:val="005A380F"/>
    <w:rsid w:val="005A39EF"/>
    <w:rsid w:val="005A3EBF"/>
    <w:rsid w:val="005A4420"/>
    <w:rsid w:val="005A4EE8"/>
    <w:rsid w:val="005A5A54"/>
    <w:rsid w:val="005A5AF3"/>
    <w:rsid w:val="005A60BF"/>
    <w:rsid w:val="005A66AA"/>
    <w:rsid w:val="005A6901"/>
    <w:rsid w:val="005A7062"/>
    <w:rsid w:val="005A75AA"/>
    <w:rsid w:val="005A77D2"/>
    <w:rsid w:val="005A7920"/>
    <w:rsid w:val="005A7EF5"/>
    <w:rsid w:val="005B0761"/>
    <w:rsid w:val="005B09D2"/>
    <w:rsid w:val="005B0A85"/>
    <w:rsid w:val="005B0C2B"/>
    <w:rsid w:val="005B0CC8"/>
    <w:rsid w:val="005B20FA"/>
    <w:rsid w:val="005B2B95"/>
    <w:rsid w:val="005B334A"/>
    <w:rsid w:val="005B3513"/>
    <w:rsid w:val="005B3AE3"/>
    <w:rsid w:val="005B3DD3"/>
    <w:rsid w:val="005B3E3D"/>
    <w:rsid w:val="005B4246"/>
    <w:rsid w:val="005B4364"/>
    <w:rsid w:val="005B44AE"/>
    <w:rsid w:val="005B4BCB"/>
    <w:rsid w:val="005B4C39"/>
    <w:rsid w:val="005B50D3"/>
    <w:rsid w:val="005B5715"/>
    <w:rsid w:val="005B5976"/>
    <w:rsid w:val="005B5CD0"/>
    <w:rsid w:val="005B64A3"/>
    <w:rsid w:val="005B6541"/>
    <w:rsid w:val="005B6870"/>
    <w:rsid w:val="005B6A27"/>
    <w:rsid w:val="005B6C1F"/>
    <w:rsid w:val="005B6E4A"/>
    <w:rsid w:val="005B71C5"/>
    <w:rsid w:val="005B7AD4"/>
    <w:rsid w:val="005B7BBD"/>
    <w:rsid w:val="005C033E"/>
    <w:rsid w:val="005C079A"/>
    <w:rsid w:val="005C07A9"/>
    <w:rsid w:val="005C1139"/>
    <w:rsid w:val="005C14CA"/>
    <w:rsid w:val="005C15A6"/>
    <w:rsid w:val="005C1628"/>
    <w:rsid w:val="005C1783"/>
    <w:rsid w:val="005C1CA6"/>
    <w:rsid w:val="005C1EC1"/>
    <w:rsid w:val="005C1FDF"/>
    <w:rsid w:val="005C261B"/>
    <w:rsid w:val="005C2A94"/>
    <w:rsid w:val="005C2CC7"/>
    <w:rsid w:val="005C381D"/>
    <w:rsid w:val="005C3DE1"/>
    <w:rsid w:val="005C47AE"/>
    <w:rsid w:val="005C49AE"/>
    <w:rsid w:val="005C50FB"/>
    <w:rsid w:val="005C557E"/>
    <w:rsid w:val="005C5A08"/>
    <w:rsid w:val="005C5A87"/>
    <w:rsid w:val="005C5B9B"/>
    <w:rsid w:val="005C5F98"/>
    <w:rsid w:val="005C62D8"/>
    <w:rsid w:val="005C685C"/>
    <w:rsid w:val="005C6C41"/>
    <w:rsid w:val="005C7C01"/>
    <w:rsid w:val="005C7ED3"/>
    <w:rsid w:val="005D00F9"/>
    <w:rsid w:val="005D018F"/>
    <w:rsid w:val="005D06B6"/>
    <w:rsid w:val="005D1C7F"/>
    <w:rsid w:val="005D1D5C"/>
    <w:rsid w:val="005D1F23"/>
    <w:rsid w:val="005D1F6B"/>
    <w:rsid w:val="005D267D"/>
    <w:rsid w:val="005D2CAE"/>
    <w:rsid w:val="005D2F2C"/>
    <w:rsid w:val="005D2F6F"/>
    <w:rsid w:val="005D3B80"/>
    <w:rsid w:val="005D40FE"/>
    <w:rsid w:val="005D41D6"/>
    <w:rsid w:val="005D421A"/>
    <w:rsid w:val="005D45AC"/>
    <w:rsid w:val="005D48AF"/>
    <w:rsid w:val="005D4B5B"/>
    <w:rsid w:val="005D5279"/>
    <w:rsid w:val="005D622C"/>
    <w:rsid w:val="005D6854"/>
    <w:rsid w:val="005D6A2B"/>
    <w:rsid w:val="005D6FD0"/>
    <w:rsid w:val="005D7113"/>
    <w:rsid w:val="005D7316"/>
    <w:rsid w:val="005D75C7"/>
    <w:rsid w:val="005D76AC"/>
    <w:rsid w:val="005D7AEC"/>
    <w:rsid w:val="005D7FF7"/>
    <w:rsid w:val="005E01C8"/>
    <w:rsid w:val="005E02D8"/>
    <w:rsid w:val="005E03BB"/>
    <w:rsid w:val="005E050F"/>
    <w:rsid w:val="005E08E6"/>
    <w:rsid w:val="005E092C"/>
    <w:rsid w:val="005E1BE7"/>
    <w:rsid w:val="005E23A1"/>
    <w:rsid w:val="005E28A2"/>
    <w:rsid w:val="005E2CC4"/>
    <w:rsid w:val="005E309A"/>
    <w:rsid w:val="005E3682"/>
    <w:rsid w:val="005E38AC"/>
    <w:rsid w:val="005E3B98"/>
    <w:rsid w:val="005E4949"/>
    <w:rsid w:val="005E4AB2"/>
    <w:rsid w:val="005E5592"/>
    <w:rsid w:val="005E56A7"/>
    <w:rsid w:val="005E5EB5"/>
    <w:rsid w:val="005E6ACC"/>
    <w:rsid w:val="005E6EA4"/>
    <w:rsid w:val="005E6F51"/>
    <w:rsid w:val="005E72D0"/>
    <w:rsid w:val="005E7382"/>
    <w:rsid w:val="005E7470"/>
    <w:rsid w:val="005E76DA"/>
    <w:rsid w:val="005E774C"/>
    <w:rsid w:val="005E7BEA"/>
    <w:rsid w:val="005E7E04"/>
    <w:rsid w:val="005F04C6"/>
    <w:rsid w:val="005F0AC9"/>
    <w:rsid w:val="005F0BBB"/>
    <w:rsid w:val="005F11DA"/>
    <w:rsid w:val="005F12DB"/>
    <w:rsid w:val="005F1BB3"/>
    <w:rsid w:val="005F1C05"/>
    <w:rsid w:val="005F1DE6"/>
    <w:rsid w:val="005F1DF5"/>
    <w:rsid w:val="005F1FF2"/>
    <w:rsid w:val="005F241B"/>
    <w:rsid w:val="005F26BF"/>
    <w:rsid w:val="005F3834"/>
    <w:rsid w:val="005F3EA0"/>
    <w:rsid w:val="005F425F"/>
    <w:rsid w:val="005F491A"/>
    <w:rsid w:val="005F4E99"/>
    <w:rsid w:val="005F5A44"/>
    <w:rsid w:val="005F5B65"/>
    <w:rsid w:val="005F5C87"/>
    <w:rsid w:val="005F651C"/>
    <w:rsid w:val="005F6D1A"/>
    <w:rsid w:val="005F721F"/>
    <w:rsid w:val="005F7648"/>
    <w:rsid w:val="005F7C96"/>
    <w:rsid w:val="0060019B"/>
    <w:rsid w:val="00600336"/>
    <w:rsid w:val="00600C79"/>
    <w:rsid w:val="0060146B"/>
    <w:rsid w:val="00601913"/>
    <w:rsid w:val="0060201C"/>
    <w:rsid w:val="00602277"/>
    <w:rsid w:val="0060257D"/>
    <w:rsid w:val="00602DDF"/>
    <w:rsid w:val="0060329C"/>
    <w:rsid w:val="00603506"/>
    <w:rsid w:val="0060356C"/>
    <w:rsid w:val="00603677"/>
    <w:rsid w:val="006037DF"/>
    <w:rsid w:val="00603AD7"/>
    <w:rsid w:val="00603E1C"/>
    <w:rsid w:val="00603E92"/>
    <w:rsid w:val="00604709"/>
    <w:rsid w:val="00604B8C"/>
    <w:rsid w:val="00604C04"/>
    <w:rsid w:val="00604E54"/>
    <w:rsid w:val="0060503E"/>
    <w:rsid w:val="006053BA"/>
    <w:rsid w:val="0060570A"/>
    <w:rsid w:val="006059EB"/>
    <w:rsid w:val="0060612B"/>
    <w:rsid w:val="00606684"/>
    <w:rsid w:val="00606C54"/>
    <w:rsid w:val="006072C5"/>
    <w:rsid w:val="006100CC"/>
    <w:rsid w:val="006106ED"/>
    <w:rsid w:val="00610A76"/>
    <w:rsid w:val="00610C60"/>
    <w:rsid w:val="00610E35"/>
    <w:rsid w:val="00610FFC"/>
    <w:rsid w:val="006111DB"/>
    <w:rsid w:val="006112D0"/>
    <w:rsid w:val="006114A8"/>
    <w:rsid w:val="006114C8"/>
    <w:rsid w:val="0061247C"/>
    <w:rsid w:val="0061247F"/>
    <w:rsid w:val="00612611"/>
    <w:rsid w:val="0061288F"/>
    <w:rsid w:val="00612924"/>
    <w:rsid w:val="00613B67"/>
    <w:rsid w:val="00614968"/>
    <w:rsid w:val="0061518D"/>
    <w:rsid w:val="006153DC"/>
    <w:rsid w:val="00615F7F"/>
    <w:rsid w:val="006167B8"/>
    <w:rsid w:val="006169EB"/>
    <w:rsid w:val="00616E0F"/>
    <w:rsid w:val="00616E31"/>
    <w:rsid w:val="00616E53"/>
    <w:rsid w:val="00617791"/>
    <w:rsid w:val="00617C3E"/>
    <w:rsid w:val="00617DD1"/>
    <w:rsid w:val="00617E90"/>
    <w:rsid w:val="00620C62"/>
    <w:rsid w:val="00620FB0"/>
    <w:rsid w:val="006212D8"/>
    <w:rsid w:val="00621AB3"/>
    <w:rsid w:val="00621F98"/>
    <w:rsid w:val="00622B87"/>
    <w:rsid w:val="00623186"/>
    <w:rsid w:val="00623380"/>
    <w:rsid w:val="00623F56"/>
    <w:rsid w:val="00624721"/>
    <w:rsid w:val="00624741"/>
    <w:rsid w:val="0062494F"/>
    <w:rsid w:val="00624A1E"/>
    <w:rsid w:val="006253B0"/>
    <w:rsid w:val="006253C9"/>
    <w:rsid w:val="0062567F"/>
    <w:rsid w:val="006264CD"/>
    <w:rsid w:val="00626627"/>
    <w:rsid w:val="006266C2"/>
    <w:rsid w:val="00626791"/>
    <w:rsid w:val="0062741F"/>
    <w:rsid w:val="00627532"/>
    <w:rsid w:val="00627845"/>
    <w:rsid w:val="0062795E"/>
    <w:rsid w:val="00627BEB"/>
    <w:rsid w:val="00627CC1"/>
    <w:rsid w:val="006302A7"/>
    <w:rsid w:val="00631498"/>
    <w:rsid w:val="00631BF4"/>
    <w:rsid w:val="006321DF"/>
    <w:rsid w:val="0063231C"/>
    <w:rsid w:val="0063287B"/>
    <w:rsid w:val="00632E48"/>
    <w:rsid w:val="00632EEB"/>
    <w:rsid w:val="00632FC9"/>
    <w:rsid w:val="006330FB"/>
    <w:rsid w:val="006337BE"/>
    <w:rsid w:val="00633A82"/>
    <w:rsid w:val="00633C50"/>
    <w:rsid w:val="006342E6"/>
    <w:rsid w:val="00636B71"/>
    <w:rsid w:val="00636E98"/>
    <w:rsid w:val="006371DB"/>
    <w:rsid w:val="0063762C"/>
    <w:rsid w:val="00637CB5"/>
    <w:rsid w:val="00637FA6"/>
    <w:rsid w:val="00640AE2"/>
    <w:rsid w:val="00640EE6"/>
    <w:rsid w:val="00641AD0"/>
    <w:rsid w:val="00642628"/>
    <w:rsid w:val="006427A9"/>
    <w:rsid w:val="0064290A"/>
    <w:rsid w:val="00642A78"/>
    <w:rsid w:val="00642E46"/>
    <w:rsid w:val="00642F81"/>
    <w:rsid w:val="006431CE"/>
    <w:rsid w:val="00643AB7"/>
    <w:rsid w:val="006447F2"/>
    <w:rsid w:val="00645798"/>
    <w:rsid w:val="00645FE7"/>
    <w:rsid w:val="00646254"/>
    <w:rsid w:val="00646544"/>
    <w:rsid w:val="00646999"/>
    <w:rsid w:val="00646B98"/>
    <w:rsid w:val="00646BDB"/>
    <w:rsid w:val="00646C53"/>
    <w:rsid w:val="00646CBD"/>
    <w:rsid w:val="00647129"/>
    <w:rsid w:val="006478E0"/>
    <w:rsid w:val="00650313"/>
    <w:rsid w:val="0065073D"/>
    <w:rsid w:val="0065088F"/>
    <w:rsid w:val="00650AD0"/>
    <w:rsid w:val="00650BC1"/>
    <w:rsid w:val="00651116"/>
    <w:rsid w:val="0065131E"/>
    <w:rsid w:val="00651321"/>
    <w:rsid w:val="00651A3B"/>
    <w:rsid w:val="00651AC6"/>
    <w:rsid w:val="00651DAA"/>
    <w:rsid w:val="00652326"/>
    <w:rsid w:val="00652356"/>
    <w:rsid w:val="00653285"/>
    <w:rsid w:val="006538A3"/>
    <w:rsid w:val="00653CA3"/>
    <w:rsid w:val="00654551"/>
    <w:rsid w:val="00654E45"/>
    <w:rsid w:val="0065510C"/>
    <w:rsid w:val="00655CE3"/>
    <w:rsid w:val="00655D4C"/>
    <w:rsid w:val="00656C54"/>
    <w:rsid w:val="0066231F"/>
    <w:rsid w:val="006623DB"/>
    <w:rsid w:val="006627A4"/>
    <w:rsid w:val="00662D2A"/>
    <w:rsid w:val="00662FDA"/>
    <w:rsid w:val="006638B4"/>
    <w:rsid w:val="00663AA4"/>
    <w:rsid w:val="00663E0E"/>
    <w:rsid w:val="0066495E"/>
    <w:rsid w:val="006649C4"/>
    <w:rsid w:val="00664A70"/>
    <w:rsid w:val="00666485"/>
    <w:rsid w:val="00667104"/>
    <w:rsid w:val="00667757"/>
    <w:rsid w:val="006704BF"/>
    <w:rsid w:val="0067061A"/>
    <w:rsid w:val="00670B20"/>
    <w:rsid w:val="00670EBE"/>
    <w:rsid w:val="00670F64"/>
    <w:rsid w:val="00670FC3"/>
    <w:rsid w:val="006712D9"/>
    <w:rsid w:val="006713B5"/>
    <w:rsid w:val="006716FE"/>
    <w:rsid w:val="00671798"/>
    <w:rsid w:val="00671A3E"/>
    <w:rsid w:val="00671D5E"/>
    <w:rsid w:val="00671EC0"/>
    <w:rsid w:val="006720B7"/>
    <w:rsid w:val="006727CA"/>
    <w:rsid w:val="0067343C"/>
    <w:rsid w:val="006736E4"/>
    <w:rsid w:val="00673788"/>
    <w:rsid w:val="00673789"/>
    <w:rsid w:val="00673CA9"/>
    <w:rsid w:val="00673F71"/>
    <w:rsid w:val="00674DAF"/>
    <w:rsid w:val="00675684"/>
    <w:rsid w:val="0067577E"/>
    <w:rsid w:val="00675A2A"/>
    <w:rsid w:val="00675E6C"/>
    <w:rsid w:val="0067612D"/>
    <w:rsid w:val="00676A53"/>
    <w:rsid w:val="00676D17"/>
    <w:rsid w:val="00676D21"/>
    <w:rsid w:val="00676FA4"/>
    <w:rsid w:val="0067729D"/>
    <w:rsid w:val="00677A22"/>
    <w:rsid w:val="00677D12"/>
    <w:rsid w:val="00677DB2"/>
    <w:rsid w:val="006800FF"/>
    <w:rsid w:val="00680674"/>
    <w:rsid w:val="006807AB"/>
    <w:rsid w:val="006808CE"/>
    <w:rsid w:val="00680B2D"/>
    <w:rsid w:val="00680D46"/>
    <w:rsid w:val="0068107B"/>
    <w:rsid w:val="00681203"/>
    <w:rsid w:val="006812DA"/>
    <w:rsid w:val="00681383"/>
    <w:rsid w:val="00681938"/>
    <w:rsid w:val="00681BFE"/>
    <w:rsid w:val="0068245A"/>
    <w:rsid w:val="0068252F"/>
    <w:rsid w:val="006825EF"/>
    <w:rsid w:val="00683277"/>
    <w:rsid w:val="00683653"/>
    <w:rsid w:val="006836CE"/>
    <w:rsid w:val="006836DD"/>
    <w:rsid w:val="006838C5"/>
    <w:rsid w:val="00684562"/>
    <w:rsid w:val="006847C7"/>
    <w:rsid w:val="00684F2F"/>
    <w:rsid w:val="00685AC4"/>
    <w:rsid w:val="0068660A"/>
    <w:rsid w:val="00686650"/>
    <w:rsid w:val="00686866"/>
    <w:rsid w:val="00686EDB"/>
    <w:rsid w:val="006878F9"/>
    <w:rsid w:val="00687D2F"/>
    <w:rsid w:val="00687D5B"/>
    <w:rsid w:val="006900DB"/>
    <w:rsid w:val="00690305"/>
    <w:rsid w:val="0069038D"/>
    <w:rsid w:val="00690755"/>
    <w:rsid w:val="00690767"/>
    <w:rsid w:val="00691913"/>
    <w:rsid w:val="00691A48"/>
    <w:rsid w:val="00692414"/>
    <w:rsid w:val="00692751"/>
    <w:rsid w:val="00692D45"/>
    <w:rsid w:val="00693722"/>
    <w:rsid w:val="006938D8"/>
    <w:rsid w:val="00693DE8"/>
    <w:rsid w:val="00695206"/>
    <w:rsid w:val="006952FF"/>
    <w:rsid w:val="00695909"/>
    <w:rsid w:val="0069592D"/>
    <w:rsid w:val="00695BD6"/>
    <w:rsid w:val="00695DEA"/>
    <w:rsid w:val="0069607E"/>
    <w:rsid w:val="00696B07"/>
    <w:rsid w:val="00696B17"/>
    <w:rsid w:val="00696F4E"/>
    <w:rsid w:val="006970A5"/>
    <w:rsid w:val="006970EA"/>
    <w:rsid w:val="006976ED"/>
    <w:rsid w:val="00697ADF"/>
    <w:rsid w:val="006A06B1"/>
    <w:rsid w:val="006A1675"/>
    <w:rsid w:val="006A1A55"/>
    <w:rsid w:val="006A1A58"/>
    <w:rsid w:val="006A1D92"/>
    <w:rsid w:val="006A220B"/>
    <w:rsid w:val="006A30D6"/>
    <w:rsid w:val="006A374E"/>
    <w:rsid w:val="006A4381"/>
    <w:rsid w:val="006A44B8"/>
    <w:rsid w:val="006A46FB"/>
    <w:rsid w:val="006A4A11"/>
    <w:rsid w:val="006A549C"/>
    <w:rsid w:val="006A5661"/>
    <w:rsid w:val="006A5CA1"/>
    <w:rsid w:val="006A5F62"/>
    <w:rsid w:val="006A666B"/>
    <w:rsid w:val="006A6C33"/>
    <w:rsid w:val="006A6C92"/>
    <w:rsid w:val="006A6E4C"/>
    <w:rsid w:val="006A71D5"/>
    <w:rsid w:val="006A742F"/>
    <w:rsid w:val="006A77F5"/>
    <w:rsid w:val="006A79C0"/>
    <w:rsid w:val="006B00B0"/>
    <w:rsid w:val="006B04BD"/>
    <w:rsid w:val="006B0F2D"/>
    <w:rsid w:val="006B0F49"/>
    <w:rsid w:val="006B1012"/>
    <w:rsid w:val="006B15E1"/>
    <w:rsid w:val="006B1666"/>
    <w:rsid w:val="006B1761"/>
    <w:rsid w:val="006B21E0"/>
    <w:rsid w:val="006B2394"/>
    <w:rsid w:val="006B250E"/>
    <w:rsid w:val="006B2F46"/>
    <w:rsid w:val="006B3865"/>
    <w:rsid w:val="006B487B"/>
    <w:rsid w:val="006B4B6F"/>
    <w:rsid w:val="006B4F00"/>
    <w:rsid w:val="006B515A"/>
    <w:rsid w:val="006B51AB"/>
    <w:rsid w:val="006B566F"/>
    <w:rsid w:val="006B5753"/>
    <w:rsid w:val="006B5AE6"/>
    <w:rsid w:val="006B640A"/>
    <w:rsid w:val="006B642E"/>
    <w:rsid w:val="006B6C35"/>
    <w:rsid w:val="006B75E2"/>
    <w:rsid w:val="006B7907"/>
    <w:rsid w:val="006B7D7D"/>
    <w:rsid w:val="006B7DD6"/>
    <w:rsid w:val="006C0019"/>
    <w:rsid w:val="006C0089"/>
    <w:rsid w:val="006C02A4"/>
    <w:rsid w:val="006C06A3"/>
    <w:rsid w:val="006C0CCD"/>
    <w:rsid w:val="006C13E0"/>
    <w:rsid w:val="006C1988"/>
    <w:rsid w:val="006C1DEF"/>
    <w:rsid w:val="006C2388"/>
    <w:rsid w:val="006C24CE"/>
    <w:rsid w:val="006C2F82"/>
    <w:rsid w:val="006C3373"/>
    <w:rsid w:val="006C39EF"/>
    <w:rsid w:val="006C4578"/>
    <w:rsid w:val="006C4608"/>
    <w:rsid w:val="006C48CA"/>
    <w:rsid w:val="006C55A3"/>
    <w:rsid w:val="006C7374"/>
    <w:rsid w:val="006C7BAC"/>
    <w:rsid w:val="006D015D"/>
    <w:rsid w:val="006D0B15"/>
    <w:rsid w:val="006D0B99"/>
    <w:rsid w:val="006D0BF5"/>
    <w:rsid w:val="006D15F3"/>
    <w:rsid w:val="006D189D"/>
    <w:rsid w:val="006D1E52"/>
    <w:rsid w:val="006D1EB5"/>
    <w:rsid w:val="006D1F93"/>
    <w:rsid w:val="006D2480"/>
    <w:rsid w:val="006D248F"/>
    <w:rsid w:val="006D2522"/>
    <w:rsid w:val="006D264B"/>
    <w:rsid w:val="006D28D3"/>
    <w:rsid w:val="006D2A10"/>
    <w:rsid w:val="006D2B08"/>
    <w:rsid w:val="006D30A2"/>
    <w:rsid w:val="006D3DB2"/>
    <w:rsid w:val="006D3FD4"/>
    <w:rsid w:val="006D42AD"/>
    <w:rsid w:val="006D469D"/>
    <w:rsid w:val="006D507D"/>
    <w:rsid w:val="006D50E6"/>
    <w:rsid w:val="006D523F"/>
    <w:rsid w:val="006D549A"/>
    <w:rsid w:val="006D5ABA"/>
    <w:rsid w:val="006D5E06"/>
    <w:rsid w:val="006D5E0F"/>
    <w:rsid w:val="006D6851"/>
    <w:rsid w:val="006D68E8"/>
    <w:rsid w:val="006D6CD8"/>
    <w:rsid w:val="006D6EF8"/>
    <w:rsid w:val="006D7631"/>
    <w:rsid w:val="006D7750"/>
    <w:rsid w:val="006D7CCF"/>
    <w:rsid w:val="006D7E43"/>
    <w:rsid w:val="006D7EF0"/>
    <w:rsid w:val="006E0006"/>
    <w:rsid w:val="006E00EC"/>
    <w:rsid w:val="006E00F7"/>
    <w:rsid w:val="006E03E5"/>
    <w:rsid w:val="006E0A48"/>
    <w:rsid w:val="006E0A4B"/>
    <w:rsid w:val="006E17FB"/>
    <w:rsid w:val="006E1853"/>
    <w:rsid w:val="006E1DE8"/>
    <w:rsid w:val="006E2956"/>
    <w:rsid w:val="006E2D2E"/>
    <w:rsid w:val="006E3808"/>
    <w:rsid w:val="006E3C60"/>
    <w:rsid w:val="006E3D5A"/>
    <w:rsid w:val="006E3FA1"/>
    <w:rsid w:val="006E4356"/>
    <w:rsid w:val="006E48FB"/>
    <w:rsid w:val="006E4ACE"/>
    <w:rsid w:val="006E4C57"/>
    <w:rsid w:val="006E4DB5"/>
    <w:rsid w:val="006E59DC"/>
    <w:rsid w:val="006E5AF5"/>
    <w:rsid w:val="006E5C93"/>
    <w:rsid w:val="006E5D2D"/>
    <w:rsid w:val="006E5E01"/>
    <w:rsid w:val="006E647C"/>
    <w:rsid w:val="006E6E8D"/>
    <w:rsid w:val="006E720F"/>
    <w:rsid w:val="006E74C1"/>
    <w:rsid w:val="006E765C"/>
    <w:rsid w:val="006E7795"/>
    <w:rsid w:val="006E78C1"/>
    <w:rsid w:val="006F07B0"/>
    <w:rsid w:val="006F07D5"/>
    <w:rsid w:val="006F0B11"/>
    <w:rsid w:val="006F0D43"/>
    <w:rsid w:val="006F0D7A"/>
    <w:rsid w:val="006F10E6"/>
    <w:rsid w:val="006F192E"/>
    <w:rsid w:val="006F2837"/>
    <w:rsid w:val="006F2BA4"/>
    <w:rsid w:val="006F2D91"/>
    <w:rsid w:val="006F360A"/>
    <w:rsid w:val="006F393A"/>
    <w:rsid w:val="006F3D7B"/>
    <w:rsid w:val="006F4316"/>
    <w:rsid w:val="006F4AC0"/>
    <w:rsid w:val="006F4B05"/>
    <w:rsid w:val="006F4F76"/>
    <w:rsid w:val="006F5145"/>
    <w:rsid w:val="006F5339"/>
    <w:rsid w:val="006F556B"/>
    <w:rsid w:val="006F6B5C"/>
    <w:rsid w:val="006F6B63"/>
    <w:rsid w:val="006F7B68"/>
    <w:rsid w:val="0070003D"/>
    <w:rsid w:val="007000F9"/>
    <w:rsid w:val="007009C7"/>
    <w:rsid w:val="00700A66"/>
    <w:rsid w:val="00701256"/>
    <w:rsid w:val="00702167"/>
    <w:rsid w:val="00702427"/>
    <w:rsid w:val="007027AC"/>
    <w:rsid w:val="00702A36"/>
    <w:rsid w:val="00702CC9"/>
    <w:rsid w:val="0070385D"/>
    <w:rsid w:val="0070438F"/>
    <w:rsid w:val="007044C8"/>
    <w:rsid w:val="00704865"/>
    <w:rsid w:val="00704E95"/>
    <w:rsid w:val="00704FB8"/>
    <w:rsid w:val="007050F8"/>
    <w:rsid w:val="00705622"/>
    <w:rsid w:val="007056E6"/>
    <w:rsid w:val="007059D9"/>
    <w:rsid w:val="00705DEB"/>
    <w:rsid w:val="007060CC"/>
    <w:rsid w:val="007060EF"/>
    <w:rsid w:val="00706170"/>
    <w:rsid w:val="0070680C"/>
    <w:rsid w:val="00706B9A"/>
    <w:rsid w:val="00707461"/>
    <w:rsid w:val="0070752E"/>
    <w:rsid w:val="00707A6B"/>
    <w:rsid w:val="00707D73"/>
    <w:rsid w:val="00710181"/>
    <w:rsid w:val="00710AD5"/>
    <w:rsid w:val="00711A3E"/>
    <w:rsid w:val="0071289E"/>
    <w:rsid w:val="00712963"/>
    <w:rsid w:val="00712B54"/>
    <w:rsid w:val="00712E97"/>
    <w:rsid w:val="00713C42"/>
    <w:rsid w:val="00714222"/>
    <w:rsid w:val="007142EC"/>
    <w:rsid w:val="00714809"/>
    <w:rsid w:val="007157C3"/>
    <w:rsid w:val="00715D8B"/>
    <w:rsid w:val="0071629F"/>
    <w:rsid w:val="007164CF"/>
    <w:rsid w:val="00716816"/>
    <w:rsid w:val="00716D57"/>
    <w:rsid w:val="00716DCD"/>
    <w:rsid w:val="00717043"/>
    <w:rsid w:val="0071761D"/>
    <w:rsid w:val="007176AA"/>
    <w:rsid w:val="007177A5"/>
    <w:rsid w:val="007179D8"/>
    <w:rsid w:val="00717B98"/>
    <w:rsid w:val="00720072"/>
    <w:rsid w:val="00720159"/>
    <w:rsid w:val="0072023B"/>
    <w:rsid w:val="00720B65"/>
    <w:rsid w:val="00720BAF"/>
    <w:rsid w:val="00720C31"/>
    <w:rsid w:val="00720DDB"/>
    <w:rsid w:val="007211B4"/>
    <w:rsid w:val="0072169A"/>
    <w:rsid w:val="00721A4F"/>
    <w:rsid w:val="00721E21"/>
    <w:rsid w:val="00721E86"/>
    <w:rsid w:val="00721F7C"/>
    <w:rsid w:val="007221B4"/>
    <w:rsid w:val="007226E7"/>
    <w:rsid w:val="007226F9"/>
    <w:rsid w:val="00722F1A"/>
    <w:rsid w:val="007237D2"/>
    <w:rsid w:val="00723AA5"/>
    <w:rsid w:val="00723C66"/>
    <w:rsid w:val="00723E76"/>
    <w:rsid w:val="00723FCF"/>
    <w:rsid w:val="00724407"/>
    <w:rsid w:val="00724DF3"/>
    <w:rsid w:val="00725C00"/>
    <w:rsid w:val="00725C8B"/>
    <w:rsid w:val="00725D16"/>
    <w:rsid w:val="00725EAA"/>
    <w:rsid w:val="007267C7"/>
    <w:rsid w:val="00726D24"/>
    <w:rsid w:val="007275FD"/>
    <w:rsid w:val="00727C27"/>
    <w:rsid w:val="00727D6E"/>
    <w:rsid w:val="00727E3A"/>
    <w:rsid w:val="0073007D"/>
    <w:rsid w:val="007302A8"/>
    <w:rsid w:val="00730391"/>
    <w:rsid w:val="007303BA"/>
    <w:rsid w:val="00730409"/>
    <w:rsid w:val="007306BD"/>
    <w:rsid w:val="007307E1"/>
    <w:rsid w:val="00730D57"/>
    <w:rsid w:val="00731070"/>
    <w:rsid w:val="007322D4"/>
    <w:rsid w:val="0073259C"/>
    <w:rsid w:val="00732944"/>
    <w:rsid w:val="00732C3F"/>
    <w:rsid w:val="00733525"/>
    <w:rsid w:val="0073373D"/>
    <w:rsid w:val="00733D76"/>
    <w:rsid w:val="007340AC"/>
    <w:rsid w:val="007340C0"/>
    <w:rsid w:val="00734925"/>
    <w:rsid w:val="007349E2"/>
    <w:rsid w:val="00735347"/>
    <w:rsid w:val="00735946"/>
    <w:rsid w:val="00736361"/>
    <w:rsid w:val="0073638C"/>
    <w:rsid w:val="007370E5"/>
    <w:rsid w:val="00737C00"/>
    <w:rsid w:val="00737D4F"/>
    <w:rsid w:val="00740078"/>
    <w:rsid w:val="00740759"/>
    <w:rsid w:val="00740DF0"/>
    <w:rsid w:val="00741CB1"/>
    <w:rsid w:val="00741E6E"/>
    <w:rsid w:val="007421A1"/>
    <w:rsid w:val="007423A9"/>
    <w:rsid w:val="00743046"/>
    <w:rsid w:val="007431B2"/>
    <w:rsid w:val="007444C3"/>
    <w:rsid w:val="00744937"/>
    <w:rsid w:val="00744C9A"/>
    <w:rsid w:val="00744F89"/>
    <w:rsid w:val="00746185"/>
    <w:rsid w:val="00746AC3"/>
    <w:rsid w:val="00746C47"/>
    <w:rsid w:val="00747333"/>
    <w:rsid w:val="00747658"/>
    <w:rsid w:val="007479B0"/>
    <w:rsid w:val="00750491"/>
    <w:rsid w:val="0075066A"/>
    <w:rsid w:val="0075089B"/>
    <w:rsid w:val="0075106D"/>
    <w:rsid w:val="0075200D"/>
    <w:rsid w:val="007526CA"/>
    <w:rsid w:val="00752868"/>
    <w:rsid w:val="00752E3C"/>
    <w:rsid w:val="007532DD"/>
    <w:rsid w:val="00753CA6"/>
    <w:rsid w:val="0075443F"/>
    <w:rsid w:val="007546E6"/>
    <w:rsid w:val="007555B6"/>
    <w:rsid w:val="00755DBD"/>
    <w:rsid w:val="007565C5"/>
    <w:rsid w:val="00756859"/>
    <w:rsid w:val="00756A20"/>
    <w:rsid w:val="00757EF0"/>
    <w:rsid w:val="007600DD"/>
    <w:rsid w:val="00760132"/>
    <w:rsid w:val="007605E9"/>
    <w:rsid w:val="007607B8"/>
    <w:rsid w:val="00760C3F"/>
    <w:rsid w:val="007611E1"/>
    <w:rsid w:val="00761A92"/>
    <w:rsid w:val="00761BFF"/>
    <w:rsid w:val="00761D75"/>
    <w:rsid w:val="00762D08"/>
    <w:rsid w:val="00763849"/>
    <w:rsid w:val="007638F9"/>
    <w:rsid w:val="00763C25"/>
    <w:rsid w:val="00763EC6"/>
    <w:rsid w:val="0076432E"/>
    <w:rsid w:val="00764845"/>
    <w:rsid w:val="007648FD"/>
    <w:rsid w:val="00765680"/>
    <w:rsid w:val="00765F23"/>
    <w:rsid w:val="0076609B"/>
    <w:rsid w:val="00766EB6"/>
    <w:rsid w:val="0077063F"/>
    <w:rsid w:val="00770A28"/>
    <w:rsid w:val="00770B54"/>
    <w:rsid w:val="00770F45"/>
    <w:rsid w:val="00771195"/>
    <w:rsid w:val="007714DA"/>
    <w:rsid w:val="00771A5D"/>
    <w:rsid w:val="00771FA9"/>
    <w:rsid w:val="007720D3"/>
    <w:rsid w:val="00772C48"/>
    <w:rsid w:val="00772E6C"/>
    <w:rsid w:val="00772ECA"/>
    <w:rsid w:val="00773427"/>
    <w:rsid w:val="00773825"/>
    <w:rsid w:val="00773954"/>
    <w:rsid w:val="00774042"/>
    <w:rsid w:val="00774190"/>
    <w:rsid w:val="007742B9"/>
    <w:rsid w:val="00774896"/>
    <w:rsid w:val="00774BA3"/>
    <w:rsid w:val="00774D7A"/>
    <w:rsid w:val="00774DA7"/>
    <w:rsid w:val="007751A9"/>
    <w:rsid w:val="00775779"/>
    <w:rsid w:val="007757B3"/>
    <w:rsid w:val="007759CF"/>
    <w:rsid w:val="00775C37"/>
    <w:rsid w:val="00775C6A"/>
    <w:rsid w:val="00776370"/>
    <w:rsid w:val="00776836"/>
    <w:rsid w:val="007768E6"/>
    <w:rsid w:val="00777149"/>
    <w:rsid w:val="00777C06"/>
    <w:rsid w:val="00777F33"/>
    <w:rsid w:val="00780517"/>
    <w:rsid w:val="00780626"/>
    <w:rsid w:val="00780C71"/>
    <w:rsid w:val="00780EF2"/>
    <w:rsid w:val="00781009"/>
    <w:rsid w:val="00781087"/>
    <w:rsid w:val="007818DB"/>
    <w:rsid w:val="007825B0"/>
    <w:rsid w:val="007826D2"/>
    <w:rsid w:val="00782902"/>
    <w:rsid w:val="00782B37"/>
    <w:rsid w:val="00782EC1"/>
    <w:rsid w:val="007830FB"/>
    <w:rsid w:val="00783F1F"/>
    <w:rsid w:val="00784735"/>
    <w:rsid w:val="00784BBA"/>
    <w:rsid w:val="00784CE9"/>
    <w:rsid w:val="00784CF1"/>
    <w:rsid w:val="00784E17"/>
    <w:rsid w:val="0078573C"/>
    <w:rsid w:val="00785741"/>
    <w:rsid w:val="007858B1"/>
    <w:rsid w:val="00786BCB"/>
    <w:rsid w:val="00790584"/>
    <w:rsid w:val="007909C7"/>
    <w:rsid w:val="00790E9F"/>
    <w:rsid w:val="0079120F"/>
    <w:rsid w:val="007916A2"/>
    <w:rsid w:val="0079283D"/>
    <w:rsid w:val="00792912"/>
    <w:rsid w:val="00792E7D"/>
    <w:rsid w:val="007930DC"/>
    <w:rsid w:val="007937E3"/>
    <w:rsid w:val="007938DE"/>
    <w:rsid w:val="007940E1"/>
    <w:rsid w:val="00794159"/>
    <w:rsid w:val="00794319"/>
    <w:rsid w:val="007947FB"/>
    <w:rsid w:val="00795823"/>
    <w:rsid w:val="00796A48"/>
    <w:rsid w:val="00796E72"/>
    <w:rsid w:val="00797255"/>
    <w:rsid w:val="007A0176"/>
    <w:rsid w:val="007A01C4"/>
    <w:rsid w:val="007A0253"/>
    <w:rsid w:val="007A091A"/>
    <w:rsid w:val="007A0EB4"/>
    <w:rsid w:val="007A2930"/>
    <w:rsid w:val="007A2CAF"/>
    <w:rsid w:val="007A3173"/>
    <w:rsid w:val="007A3D18"/>
    <w:rsid w:val="007A3EFA"/>
    <w:rsid w:val="007A3FD8"/>
    <w:rsid w:val="007A4ADF"/>
    <w:rsid w:val="007A579E"/>
    <w:rsid w:val="007A5969"/>
    <w:rsid w:val="007A71E9"/>
    <w:rsid w:val="007A746C"/>
    <w:rsid w:val="007B00EF"/>
    <w:rsid w:val="007B023A"/>
    <w:rsid w:val="007B1720"/>
    <w:rsid w:val="007B17E5"/>
    <w:rsid w:val="007B1AA1"/>
    <w:rsid w:val="007B1CE0"/>
    <w:rsid w:val="007B1F1E"/>
    <w:rsid w:val="007B2406"/>
    <w:rsid w:val="007B2464"/>
    <w:rsid w:val="007B24E0"/>
    <w:rsid w:val="007B2846"/>
    <w:rsid w:val="007B2B02"/>
    <w:rsid w:val="007B337C"/>
    <w:rsid w:val="007B358B"/>
    <w:rsid w:val="007B37BB"/>
    <w:rsid w:val="007B4AFA"/>
    <w:rsid w:val="007B555F"/>
    <w:rsid w:val="007B5BE9"/>
    <w:rsid w:val="007B7132"/>
    <w:rsid w:val="007B769C"/>
    <w:rsid w:val="007B76FF"/>
    <w:rsid w:val="007B7A78"/>
    <w:rsid w:val="007C0525"/>
    <w:rsid w:val="007C058A"/>
    <w:rsid w:val="007C084C"/>
    <w:rsid w:val="007C0D2A"/>
    <w:rsid w:val="007C0F56"/>
    <w:rsid w:val="007C1068"/>
    <w:rsid w:val="007C1207"/>
    <w:rsid w:val="007C1B47"/>
    <w:rsid w:val="007C232E"/>
    <w:rsid w:val="007C2507"/>
    <w:rsid w:val="007C2E8E"/>
    <w:rsid w:val="007C3507"/>
    <w:rsid w:val="007C36E4"/>
    <w:rsid w:val="007C39C1"/>
    <w:rsid w:val="007C41C4"/>
    <w:rsid w:val="007C4593"/>
    <w:rsid w:val="007C46C3"/>
    <w:rsid w:val="007C47B3"/>
    <w:rsid w:val="007C4944"/>
    <w:rsid w:val="007C4D66"/>
    <w:rsid w:val="007C5A0E"/>
    <w:rsid w:val="007C649E"/>
    <w:rsid w:val="007C7EF8"/>
    <w:rsid w:val="007C7F6E"/>
    <w:rsid w:val="007D03F9"/>
    <w:rsid w:val="007D098F"/>
    <w:rsid w:val="007D0E71"/>
    <w:rsid w:val="007D13D1"/>
    <w:rsid w:val="007D1410"/>
    <w:rsid w:val="007D1458"/>
    <w:rsid w:val="007D16F1"/>
    <w:rsid w:val="007D335F"/>
    <w:rsid w:val="007D3806"/>
    <w:rsid w:val="007D41D6"/>
    <w:rsid w:val="007D49D7"/>
    <w:rsid w:val="007D4AB0"/>
    <w:rsid w:val="007D4BFC"/>
    <w:rsid w:val="007D4ED5"/>
    <w:rsid w:val="007D5325"/>
    <w:rsid w:val="007D745D"/>
    <w:rsid w:val="007E04CD"/>
    <w:rsid w:val="007E07A9"/>
    <w:rsid w:val="007E08FE"/>
    <w:rsid w:val="007E0AD1"/>
    <w:rsid w:val="007E1644"/>
    <w:rsid w:val="007E1728"/>
    <w:rsid w:val="007E22B5"/>
    <w:rsid w:val="007E2DBC"/>
    <w:rsid w:val="007E2DE0"/>
    <w:rsid w:val="007E2FEE"/>
    <w:rsid w:val="007E3974"/>
    <w:rsid w:val="007E39EC"/>
    <w:rsid w:val="007E4548"/>
    <w:rsid w:val="007E461E"/>
    <w:rsid w:val="007E4B67"/>
    <w:rsid w:val="007E4C40"/>
    <w:rsid w:val="007E4F3E"/>
    <w:rsid w:val="007E5CA8"/>
    <w:rsid w:val="007E62E0"/>
    <w:rsid w:val="007E6AE4"/>
    <w:rsid w:val="007E6F31"/>
    <w:rsid w:val="007E6F52"/>
    <w:rsid w:val="007E6FA0"/>
    <w:rsid w:val="007E7109"/>
    <w:rsid w:val="007E7B17"/>
    <w:rsid w:val="007E7D6E"/>
    <w:rsid w:val="007E7D89"/>
    <w:rsid w:val="007E7EE5"/>
    <w:rsid w:val="007F050C"/>
    <w:rsid w:val="007F062C"/>
    <w:rsid w:val="007F07FB"/>
    <w:rsid w:val="007F0A83"/>
    <w:rsid w:val="007F0FB5"/>
    <w:rsid w:val="007F1816"/>
    <w:rsid w:val="007F1AB4"/>
    <w:rsid w:val="007F1B2D"/>
    <w:rsid w:val="007F1F7C"/>
    <w:rsid w:val="007F242E"/>
    <w:rsid w:val="007F2DB2"/>
    <w:rsid w:val="007F2EB2"/>
    <w:rsid w:val="007F3136"/>
    <w:rsid w:val="007F3311"/>
    <w:rsid w:val="007F355F"/>
    <w:rsid w:val="007F365E"/>
    <w:rsid w:val="007F3805"/>
    <w:rsid w:val="007F3D39"/>
    <w:rsid w:val="007F45F6"/>
    <w:rsid w:val="007F4679"/>
    <w:rsid w:val="007F491F"/>
    <w:rsid w:val="007F5037"/>
    <w:rsid w:val="007F587F"/>
    <w:rsid w:val="007F61A0"/>
    <w:rsid w:val="007F6AFE"/>
    <w:rsid w:val="007F6E44"/>
    <w:rsid w:val="007F7033"/>
    <w:rsid w:val="007F7935"/>
    <w:rsid w:val="007F79AB"/>
    <w:rsid w:val="007F7BBB"/>
    <w:rsid w:val="00800478"/>
    <w:rsid w:val="00800499"/>
    <w:rsid w:val="00800950"/>
    <w:rsid w:val="00800A07"/>
    <w:rsid w:val="00800BA2"/>
    <w:rsid w:val="00800C0E"/>
    <w:rsid w:val="00801172"/>
    <w:rsid w:val="008012CE"/>
    <w:rsid w:val="0080151F"/>
    <w:rsid w:val="008017EE"/>
    <w:rsid w:val="00801983"/>
    <w:rsid w:val="00801E1D"/>
    <w:rsid w:val="00801E80"/>
    <w:rsid w:val="00802492"/>
    <w:rsid w:val="00802777"/>
    <w:rsid w:val="00802790"/>
    <w:rsid w:val="00802B4B"/>
    <w:rsid w:val="00802DC2"/>
    <w:rsid w:val="00803709"/>
    <w:rsid w:val="00803904"/>
    <w:rsid w:val="008045B5"/>
    <w:rsid w:val="00804D07"/>
    <w:rsid w:val="00805172"/>
    <w:rsid w:val="00805350"/>
    <w:rsid w:val="0080565B"/>
    <w:rsid w:val="00805E5B"/>
    <w:rsid w:val="00805F9E"/>
    <w:rsid w:val="008067F4"/>
    <w:rsid w:val="00806FA8"/>
    <w:rsid w:val="008070B0"/>
    <w:rsid w:val="00807A4B"/>
    <w:rsid w:val="008103BE"/>
    <w:rsid w:val="008104B8"/>
    <w:rsid w:val="008106C0"/>
    <w:rsid w:val="00810806"/>
    <w:rsid w:val="008109CE"/>
    <w:rsid w:val="00810D47"/>
    <w:rsid w:val="00810E9E"/>
    <w:rsid w:val="00810F94"/>
    <w:rsid w:val="00811140"/>
    <w:rsid w:val="00811FF7"/>
    <w:rsid w:val="008120D1"/>
    <w:rsid w:val="00812310"/>
    <w:rsid w:val="008127B7"/>
    <w:rsid w:val="00812863"/>
    <w:rsid w:val="00814510"/>
    <w:rsid w:val="0081498B"/>
    <w:rsid w:val="008149A8"/>
    <w:rsid w:val="00816703"/>
    <w:rsid w:val="0081675F"/>
    <w:rsid w:val="00816CF6"/>
    <w:rsid w:val="00816E64"/>
    <w:rsid w:val="00817523"/>
    <w:rsid w:val="00820168"/>
    <w:rsid w:val="008206DF"/>
    <w:rsid w:val="008207D2"/>
    <w:rsid w:val="008211C5"/>
    <w:rsid w:val="00821327"/>
    <w:rsid w:val="0082155F"/>
    <w:rsid w:val="00822121"/>
    <w:rsid w:val="008221F7"/>
    <w:rsid w:val="0082237C"/>
    <w:rsid w:val="00822480"/>
    <w:rsid w:val="00822924"/>
    <w:rsid w:val="008233A1"/>
    <w:rsid w:val="008235C2"/>
    <w:rsid w:val="00823D63"/>
    <w:rsid w:val="0082450A"/>
    <w:rsid w:val="0082525F"/>
    <w:rsid w:val="00825563"/>
    <w:rsid w:val="00825B25"/>
    <w:rsid w:val="0083031F"/>
    <w:rsid w:val="00830835"/>
    <w:rsid w:val="00831053"/>
    <w:rsid w:val="008314ED"/>
    <w:rsid w:val="008318ED"/>
    <w:rsid w:val="00831E34"/>
    <w:rsid w:val="00832896"/>
    <w:rsid w:val="00832C1F"/>
    <w:rsid w:val="00834096"/>
    <w:rsid w:val="00834441"/>
    <w:rsid w:val="0083458A"/>
    <w:rsid w:val="00834885"/>
    <w:rsid w:val="00834A20"/>
    <w:rsid w:val="00834B6E"/>
    <w:rsid w:val="00834F71"/>
    <w:rsid w:val="00835120"/>
    <w:rsid w:val="008353DA"/>
    <w:rsid w:val="008354E7"/>
    <w:rsid w:val="00835791"/>
    <w:rsid w:val="00835AC4"/>
    <w:rsid w:val="00835CD0"/>
    <w:rsid w:val="00835DA4"/>
    <w:rsid w:val="00835FB9"/>
    <w:rsid w:val="00836A51"/>
    <w:rsid w:val="00836D83"/>
    <w:rsid w:val="00836F84"/>
    <w:rsid w:val="0083718E"/>
    <w:rsid w:val="008379B4"/>
    <w:rsid w:val="00840578"/>
    <w:rsid w:val="008410A7"/>
    <w:rsid w:val="008412CA"/>
    <w:rsid w:val="0084165C"/>
    <w:rsid w:val="0084166D"/>
    <w:rsid w:val="0084183E"/>
    <w:rsid w:val="0084206F"/>
    <w:rsid w:val="008423E5"/>
    <w:rsid w:val="008432D4"/>
    <w:rsid w:val="0084385E"/>
    <w:rsid w:val="008438C9"/>
    <w:rsid w:val="0084392A"/>
    <w:rsid w:val="00843C23"/>
    <w:rsid w:val="00844647"/>
    <w:rsid w:val="00845FD0"/>
    <w:rsid w:val="00846567"/>
    <w:rsid w:val="00846C7B"/>
    <w:rsid w:val="00846D58"/>
    <w:rsid w:val="00846E38"/>
    <w:rsid w:val="0084701E"/>
    <w:rsid w:val="008502C8"/>
    <w:rsid w:val="00850CB0"/>
    <w:rsid w:val="00850E12"/>
    <w:rsid w:val="0085160E"/>
    <w:rsid w:val="008516CD"/>
    <w:rsid w:val="00851ADB"/>
    <w:rsid w:val="008522E1"/>
    <w:rsid w:val="00852330"/>
    <w:rsid w:val="008526F2"/>
    <w:rsid w:val="0085301B"/>
    <w:rsid w:val="00853104"/>
    <w:rsid w:val="008534B6"/>
    <w:rsid w:val="00853593"/>
    <w:rsid w:val="0085385F"/>
    <w:rsid w:val="00853B13"/>
    <w:rsid w:val="008542CF"/>
    <w:rsid w:val="00854A6A"/>
    <w:rsid w:val="00854BA4"/>
    <w:rsid w:val="00854D02"/>
    <w:rsid w:val="0085518F"/>
    <w:rsid w:val="00855621"/>
    <w:rsid w:val="008558B2"/>
    <w:rsid w:val="0085606F"/>
    <w:rsid w:val="00856086"/>
    <w:rsid w:val="008560ED"/>
    <w:rsid w:val="0085697C"/>
    <w:rsid w:val="00856C73"/>
    <w:rsid w:val="00856DAD"/>
    <w:rsid w:val="008575C3"/>
    <w:rsid w:val="008575DE"/>
    <w:rsid w:val="008577D5"/>
    <w:rsid w:val="00857848"/>
    <w:rsid w:val="008579C2"/>
    <w:rsid w:val="008579D6"/>
    <w:rsid w:val="00861366"/>
    <w:rsid w:val="00862555"/>
    <w:rsid w:val="0086374F"/>
    <w:rsid w:val="008637B2"/>
    <w:rsid w:val="00863D02"/>
    <w:rsid w:val="00864065"/>
    <w:rsid w:val="008645E2"/>
    <w:rsid w:val="00864671"/>
    <w:rsid w:val="0086467C"/>
    <w:rsid w:val="00864824"/>
    <w:rsid w:val="00864A01"/>
    <w:rsid w:val="00864D01"/>
    <w:rsid w:val="008652B7"/>
    <w:rsid w:val="008654D4"/>
    <w:rsid w:val="00865D2F"/>
    <w:rsid w:val="008664DF"/>
    <w:rsid w:val="00866587"/>
    <w:rsid w:val="00866813"/>
    <w:rsid w:val="00866C79"/>
    <w:rsid w:val="00867765"/>
    <w:rsid w:val="00867A66"/>
    <w:rsid w:val="00867E13"/>
    <w:rsid w:val="00870328"/>
    <w:rsid w:val="00870646"/>
    <w:rsid w:val="008708F7"/>
    <w:rsid w:val="0087098A"/>
    <w:rsid w:val="00871307"/>
    <w:rsid w:val="00871A7A"/>
    <w:rsid w:val="008720F4"/>
    <w:rsid w:val="00872120"/>
    <w:rsid w:val="00872740"/>
    <w:rsid w:val="008729AF"/>
    <w:rsid w:val="00872CFF"/>
    <w:rsid w:val="00872D65"/>
    <w:rsid w:val="00873574"/>
    <w:rsid w:val="00873593"/>
    <w:rsid w:val="0087454B"/>
    <w:rsid w:val="00874627"/>
    <w:rsid w:val="00874714"/>
    <w:rsid w:val="008747BF"/>
    <w:rsid w:val="00874B55"/>
    <w:rsid w:val="00875760"/>
    <w:rsid w:val="0087609F"/>
    <w:rsid w:val="008767F6"/>
    <w:rsid w:val="00876A81"/>
    <w:rsid w:val="00876B71"/>
    <w:rsid w:val="00876BC6"/>
    <w:rsid w:val="00876C48"/>
    <w:rsid w:val="00876ECB"/>
    <w:rsid w:val="00876FEC"/>
    <w:rsid w:val="0087701E"/>
    <w:rsid w:val="00880534"/>
    <w:rsid w:val="00880964"/>
    <w:rsid w:val="00880B4B"/>
    <w:rsid w:val="00880F59"/>
    <w:rsid w:val="00881336"/>
    <w:rsid w:val="0088185E"/>
    <w:rsid w:val="00881EB1"/>
    <w:rsid w:val="00882126"/>
    <w:rsid w:val="0088253F"/>
    <w:rsid w:val="00882741"/>
    <w:rsid w:val="00882B6B"/>
    <w:rsid w:val="00882C0A"/>
    <w:rsid w:val="00882F16"/>
    <w:rsid w:val="0088318E"/>
    <w:rsid w:val="00883359"/>
    <w:rsid w:val="00883563"/>
    <w:rsid w:val="00884EDB"/>
    <w:rsid w:val="00884FD1"/>
    <w:rsid w:val="00884FF3"/>
    <w:rsid w:val="00885AD4"/>
    <w:rsid w:val="00885ADF"/>
    <w:rsid w:val="00885BD1"/>
    <w:rsid w:val="00885D41"/>
    <w:rsid w:val="008860F8"/>
    <w:rsid w:val="008863C0"/>
    <w:rsid w:val="00887814"/>
    <w:rsid w:val="00887A05"/>
    <w:rsid w:val="00887DE1"/>
    <w:rsid w:val="00891063"/>
    <w:rsid w:val="00891373"/>
    <w:rsid w:val="008914BD"/>
    <w:rsid w:val="0089167A"/>
    <w:rsid w:val="00891880"/>
    <w:rsid w:val="00892417"/>
    <w:rsid w:val="0089251D"/>
    <w:rsid w:val="00893758"/>
    <w:rsid w:val="00893C98"/>
    <w:rsid w:val="00894089"/>
    <w:rsid w:val="00894244"/>
    <w:rsid w:val="00894460"/>
    <w:rsid w:val="00894731"/>
    <w:rsid w:val="00894774"/>
    <w:rsid w:val="00894A6F"/>
    <w:rsid w:val="00894B27"/>
    <w:rsid w:val="00894C4E"/>
    <w:rsid w:val="008951E1"/>
    <w:rsid w:val="008958B9"/>
    <w:rsid w:val="00895928"/>
    <w:rsid w:val="00895CA2"/>
    <w:rsid w:val="00895DB3"/>
    <w:rsid w:val="0089606A"/>
    <w:rsid w:val="0089650E"/>
    <w:rsid w:val="00896636"/>
    <w:rsid w:val="00896E58"/>
    <w:rsid w:val="0089786F"/>
    <w:rsid w:val="00897DE3"/>
    <w:rsid w:val="008A09E3"/>
    <w:rsid w:val="008A0E3F"/>
    <w:rsid w:val="008A1299"/>
    <w:rsid w:val="008A2518"/>
    <w:rsid w:val="008A25BD"/>
    <w:rsid w:val="008A262B"/>
    <w:rsid w:val="008A2733"/>
    <w:rsid w:val="008A31B8"/>
    <w:rsid w:val="008A3636"/>
    <w:rsid w:val="008A4130"/>
    <w:rsid w:val="008A41E1"/>
    <w:rsid w:val="008A4233"/>
    <w:rsid w:val="008A43BB"/>
    <w:rsid w:val="008A4F23"/>
    <w:rsid w:val="008A504D"/>
    <w:rsid w:val="008A582C"/>
    <w:rsid w:val="008A596A"/>
    <w:rsid w:val="008A5F55"/>
    <w:rsid w:val="008A6050"/>
    <w:rsid w:val="008A62AC"/>
    <w:rsid w:val="008A632B"/>
    <w:rsid w:val="008A649E"/>
    <w:rsid w:val="008A7002"/>
    <w:rsid w:val="008A753F"/>
    <w:rsid w:val="008A770B"/>
    <w:rsid w:val="008A78B6"/>
    <w:rsid w:val="008A7DDA"/>
    <w:rsid w:val="008A7F7A"/>
    <w:rsid w:val="008B0C41"/>
    <w:rsid w:val="008B16DD"/>
    <w:rsid w:val="008B1C9A"/>
    <w:rsid w:val="008B2108"/>
    <w:rsid w:val="008B2DC1"/>
    <w:rsid w:val="008B2E94"/>
    <w:rsid w:val="008B2F83"/>
    <w:rsid w:val="008B3214"/>
    <w:rsid w:val="008B3BC0"/>
    <w:rsid w:val="008B44DA"/>
    <w:rsid w:val="008B4604"/>
    <w:rsid w:val="008B4634"/>
    <w:rsid w:val="008B49D1"/>
    <w:rsid w:val="008B4EC7"/>
    <w:rsid w:val="008B53F0"/>
    <w:rsid w:val="008B55E7"/>
    <w:rsid w:val="008B5BBC"/>
    <w:rsid w:val="008B6917"/>
    <w:rsid w:val="008B6C06"/>
    <w:rsid w:val="008B701D"/>
    <w:rsid w:val="008B72A3"/>
    <w:rsid w:val="008B73BE"/>
    <w:rsid w:val="008B753F"/>
    <w:rsid w:val="008B78D4"/>
    <w:rsid w:val="008B7B7A"/>
    <w:rsid w:val="008C0580"/>
    <w:rsid w:val="008C0C39"/>
    <w:rsid w:val="008C13E2"/>
    <w:rsid w:val="008C1970"/>
    <w:rsid w:val="008C1C59"/>
    <w:rsid w:val="008C1DE0"/>
    <w:rsid w:val="008C27B2"/>
    <w:rsid w:val="008C2ED9"/>
    <w:rsid w:val="008C2F1C"/>
    <w:rsid w:val="008C33FD"/>
    <w:rsid w:val="008C35B2"/>
    <w:rsid w:val="008C3D1F"/>
    <w:rsid w:val="008C3F11"/>
    <w:rsid w:val="008C41A4"/>
    <w:rsid w:val="008C43E2"/>
    <w:rsid w:val="008C4435"/>
    <w:rsid w:val="008C468C"/>
    <w:rsid w:val="008C46B8"/>
    <w:rsid w:val="008C47B4"/>
    <w:rsid w:val="008C4904"/>
    <w:rsid w:val="008C499C"/>
    <w:rsid w:val="008C4B68"/>
    <w:rsid w:val="008C4E9A"/>
    <w:rsid w:val="008C4EFF"/>
    <w:rsid w:val="008C52E7"/>
    <w:rsid w:val="008C619E"/>
    <w:rsid w:val="008C6326"/>
    <w:rsid w:val="008C73C0"/>
    <w:rsid w:val="008C74C9"/>
    <w:rsid w:val="008D08C0"/>
    <w:rsid w:val="008D0FDB"/>
    <w:rsid w:val="008D14BA"/>
    <w:rsid w:val="008D2F62"/>
    <w:rsid w:val="008D369E"/>
    <w:rsid w:val="008D3A11"/>
    <w:rsid w:val="008D45F2"/>
    <w:rsid w:val="008D48F6"/>
    <w:rsid w:val="008D4AAD"/>
    <w:rsid w:val="008D4D02"/>
    <w:rsid w:val="008D501E"/>
    <w:rsid w:val="008D5336"/>
    <w:rsid w:val="008D5EB6"/>
    <w:rsid w:val="008D629B"/>
    <w:rsid w:val="008D6839"/>
    <w:rsid w:val="008D6A3E"/>
    <w:rsid w:val="008D6B58"/>
    <w:rsid w:val="008D6C04"/>
    <w:rsid w:val="008D6E31"/>
    <w:rsid w:val="008D7118"/>
    <w:rsid w:val="008D787B"/>
    <w:rsid w:val="008D78AB"/>
    <w:rsid w:val="008E0673"/>
    <w:rsid w:val="008E0A34"/>
    <w:rsid w:val="008E0BA2"/>
    <w:rsid w:val="008E0E70"/>
    <w:rsid w:val="008E0EA3"/>
    <w:rsid w:val="008E26B2"/>
    <w:rsid w:val="008E3596"/>
    <w:rsid w:val="008E376B"/>
    <w:rsid w:val="008E38A9"/>
    <w:rsid w:val="008E39E7"/>
    <w:rsid w:val="008E3C06"/>
    <w:rsid w:val="008E41E6"/>
    <w:rsid w:val="008E4C7A"/>
    <w:rsid w:val="008E4E36"/>
    <w:rsid w:val="008E5512"/>
    <w:rsid w:val="008E5BC4"/>
    <w:rsid w:val="008E5D6E"/>
    <w:rsid w:val="008E5DAC"/>
    <w:rsid w:val="008E6846"/>
    <w:rsid w:val="008E7101"/>
    <w:rsid w:val="008E7516"/>
    <w:rsid w:val="008E7AD0"/>
    <w:rsid w:val="008E7D15"/>
    <w:rsid w:val="008F0055"/>
    <w:rsid w:val="008F034A"/>
    <w:rsid w:val="008F0C0F"/>
    <w:rsid w:val="008F0E5C"/>
    <w:rsid w:val="008F16A2"/>
    <w:rsid w:val="008F18D7"/>
    <w:rsid w:val="008F1BE9"/>
    <w:rsid w:val="008F1E39"/>
    <w:rsid w:val="008F2E27"/>
    <w:rsid w:val="008F3431"/>
    <w:rsid w:val="008F3537"/>
    <w:rsid w:val="008F419F"/>
    <w:rsid w:val="008F44EB"/>
    <w:rsid w:val="008F4760"/>
    <w:rsid w:val="008F47C9"/>
    <w:rsid w:val="008F48B0"/>
    <w:rsid w:val="008F4FB6"/>
    <w:rsid w:val="008F5459"/>
    <w:rsid w:val="008F5465"/>
    <w:rsid w:val="008F585E"/>
    <w:rsid w:val="008F5C4E"/>
    <w:rsid w:val="008F5FDB"/>
    <w:rsid w:val="008F61CA"/>
    <w:rsid w:val="008F67C2"/>
    <w:rsid w:val="008F6811"/>
    <w:rsid w:val="008F6FF6"/>
    <w:rsid w:val="008F72A7"/>
    <w:rsid w:val="008F730B"/>
    <w:rsid w:val="008F765D"/>
    <w:rsid w:val="008F76B1"/>
    <w:rsid w:val="008F77FB"/>
    <w:rsid w:val="008F7827"/>
    <w:rsid w:val="008F7B1B"/>
    <w:rsid w:val="008F7BFA"/>
    <w:rsid w:val="009000B3"/>
    <w:rsid w:val="009000C3"/>
    <w:rsid w:val="00900EA9"/>
    <w:rsid w:val="0090113D"/>
    <w:rsid w:val="00901753"/>
    <w:rsid w:val="00902522"/>
    <w:rsid w:val="00902973"/>
    <w:rsid w:val="00902A58"/>
    <w:rsid w:val="00902C83"/>
    <w:rsid w:val="00903B9C"/>
    <w:rsid w:val="00904134"/>
    <w:rsid w:val="0090480D"/>
    <w:rsid w:val="009048C7"/>
    <w:rsid w:val="00904D11"/>
    <w:rsid w:val="00905030"/>
    <w:rsid w:val="00905150"/>
    <w:rsid w:val="009055C1"/>
    <w:rsid w:val="00906E21"/>
    <w:rsid w:val="00907040"/>
    <w:rsid w:val="009075EF"/>
    <w:rsid w:val="0090765C"/>
    <w:rsid w:val="00910EA1"/>
    <w:rsid w:val="00910F34"/>
    <w:rsid w:val="0091110F"/>
    <w:rsid w:val="00912837"/>
    <w:rsid w:val="00912DC4"/>
    <w:rsid w:val="009136C9"/>
    <w:rsid w:val="0091391D"/>
    <w:rsid w:val="00913924"/>
    <w:rsid w:val="00913CE4"/>
    <w:rsid w:val="00913F81"/>
    <w:rsid w:val="00914471"/>
    <w:rsid w:val="00914875"/>
    <w:rsid w:val="009148EC"/>
    <w:rsid w:val="00914924"/>
    <w:rsid w:val="0091546A"/>
    <w:rsid w:val="00915866"/>
    <w:rsid w:val="00915E07"/>
    <w:rsid w:val="00916882"/>
    <w:rsid w:val="009168CD"/>
    <w:rsid w:val="00916F75"/>
    <w:rsid w:val="00917023"/>
    <w:rsid w:val="0091727D"/>
    <w:rsid w:val="009177CD"/>
    <w:rsid w:val="00917939"/>
    <w:rsid w:val="00917BDD"/>
    <w:rsid w:val="009206E9"/>
    <w:rsid w:val="00920AC3"/>
    <w:rsid w:val="00920FC9"/>
    <w:rsid w:val="009213AF"/>
    <w:rsid w:val="009213B8"/>
    <w:rsid w:val="00921405"/>
    <w:rsid w:val="009217C4"/>
    <w:rsid w:val="009221AB"/>
    <w:rsid w:val="00922ACE"/>
    <w:rsid w:val="00922C6F"/>
    <w:rsid w:val="00922D69"/>
    <w:rsid w:val="00923633"/>
    <w:rsid w:val="00923834"/>
    <w:rsid w:val="0092393A"/>
    <w:rsid w:val="00923CD8"/>
    <w:rsid w:val="00923D27"/>
    <w:rsid w:val="00924273"/>
    <w:rsid w:val="00924DAB"/>
    <w:rsid w:val="00924F77"/>
    <w:rsid w:val="0092515E"/>
    <w:rsid w:val="00925B14"/>
    <w:rsid w:val="00926226"/>
    <w:rsid w:val="009262EA"/>
    <w:rsid w:val="00927039"/>
    <w:rsid w:val="0092782E"/>
    <w:rsid w:val="00927E3F"/>
    <w:rsid w:val="00927F94"/>
    <w:rsid w:val="009302CD"/>
    <w:rsid w:val="00930D5C"/>
    <w:rsid w:val="00930EBC"/>
    <w:rsid w:val="00930EEE"/>
    <w:rsid w:val="00930F0A"/>
    <w:rsid w:val="00931049"/>
    <w:rsid w:val="00931158"/>
    <w:rsid w:val="00931377"/>
    <w:rsid w:val="0093142A"/>
    <w:rsid w:val="009316B7"/>
    <w:rsid w:val="0093183B"/>
    <w:rsid w:val="009325DD"/>
    <w:rsid w:val="00932849"/>
    <w:rsid w:val="0093285D"/>
    <w:rsid w:val="00932F11"/>
    <w:rsid w:val="009331A4"/>
    <w:rsid w:val="009334F5"/>
    <w:rsid w:val="0093493A"/>
    <w:rsid w:val="00934A4D"/>
    <w:rsid w:val="00936234"/>
    <w:rsid w:val="00936881"/>
    <w:rsid w:val="00936B1C"/>
    <w:rsid w:val="00936E8E"/>
    <w:rsid w:val="0093712B"/>
    <w:rsid w:val="009377E4"/>
    <w:rsid w:val="009402E2"/>
    <w:rsid w:val="0094060C"/>
    <w:rsid w:val="00940B46"/>
    <w:rsid w:val="00940C19"/>
    <w:rsid w:val="00941436"/>
    <w:rsid w:val="00942896"/>
    <w:rsid w:val="00942AD1"/>
    <w:rsid w:val="009431A9"/>
    <w:rsid w:val="0094381E"/>
    <w:rsid w:val="00945030"/>
    <w:rsid w:val="00945142"/>
    <w:rsid w:val="00945477"/>
    <w:rsid w:val="009457FD"/>
    <w:rsid w:val="00945926"/>
    <w:rsid w:val="00945B32"/>
    <w:rsid w:val="00945D64"/>
    <w:rsid w:val="0094673F"/>
    <w:rsid w:val="00946A7D"/>
    <w:rsid w:val="00946C27"/>
    <w:rsid w:val="00946D54"/>
    <w:rsid w:val="00946F84"/>
    <w:rsid w:val="0094716B"/>
    <w:rsid w:val="00947632"/>
    <w:rsid w:val="009479E5"/>
    <w:rsid w:val="00947FBB"/>
    <w:rsid w:val="0095073D"/>
    <w:rsid w:val="00950BE0"/>
    <w:rsid w:val="00950C3B"/>
    <w:rsid w:val="0095120B"/>
    <w:rsid w:val="0095144D"/>
    <w:rsid w:val="00952D3B"/>
    <w:rsid w:val="00953013"/>
    <w:rsid w:val="0095358C"/>
    <w:rsid w:val="0095384A"/>
    <w:rsid w:val="0095396D"/>
    <w:rsid w:val="00953CC6"/>
    <w:rsid w:val="00953F72"/>
    <w:rsid w:val="00954240"/>
    <w:rsid w:val="00954344"/>
    <w:rsid w:val="00954386"/>
    <w:rsid w:val="00955001"/>
    <w:rsid w:val="009550D1"/>
    <w:rsid w:val="0095627B"/>
    <w:rsid w:val="009566E2"/>
    <w:rsid w:val="00956F91"/>
    <w:rsid w:val="00957186"/>
    <w:rsid w:val="00957CDD"/>
    <w:rsid w:val="00957E60"/>
    <w:rsid w:val="00960665"/>
    <w:rsid w:val="0096078D"/>
    <w:rsid w:val="00960833"/>
    <w:rsid w:val="00960E2D"/>
    <w:rsid w:val="0096102E"/>
    <w:rsid w:val="009615AC"/>
    <w:rsid w:val="0096185D"/>
    <w:rsid w:val="00961885"/>
    <w:rsid w:val="00961B88"/>
    <w:rsid w:val="00961C26"/>
    <w:rsid w:val="00961DF3"/>
    <w:rsid w:val="00961F62"/>
    <w:rsid w:val="0096202F"/>
    <w:rsid w:val="009621F2"/>
    <w:rsid w:val="00962B17"/>
    <w:rsid w:val="009634F3"/>
    <w:rsid w:val="009638A2"/>
    <w:rsid w:val="00963C39"/>
    <w:rsid w:val="00963CF4"/>
    <w:rsid w:val="00964739"/>
    <w:rsid w:val="00964A83"/>
    <w:rsid w:val="00964D2D"/>
    <w:rsid w:val="00965928"/>
    <w:rsid w:val="00965B3C"/>
    <w:rsid w:val="00965C81"/>
    <w:rsid w:val="00966483"/>
    <w:rsid w:val="00966666"/>
    <w:rsid w:val="009666DE"/>
    <w:rsid w:val="009674F0"/>
    <w:rsid w:val="00967570"/>
    <w:rsid w:val="00967F48"/>
    <w:rsid w:val="00970BCE"/>
    <w:rsid w:val="00970F14"/>
    <w:rsid w:val="0097132A"/>
    <w:rsid w:val="0097138E"/>
    <w:rsid w:val="00971432"/>
    <w:rsid w:val="0097297E"/>
    <w:rsid w:val="00972D91"/>
    <w:rsid w:val="00973012"/>
    <w:rsid w:val="00973577"/>
    <w:rsid w:val="00973E31"/>
    <w:rsid w:val="00974184"/>
    <w:rsid w:val="009748CA"/>
    <w:rsid w:val="0097554B"/>
    <w:rsid w:val="009755DB"/>
    <w:rsid w:val="009763B5"/>
    <w:rsid w:val="009764DA"/>
    <w:rsid w:val="00976961"/>
    <w:rsid w:val="0097747B"/>
    <w:rsid w:val="00977577"/>
    <w:rsid w:val="00977E36"/>
    <w:rsid w:val="00977E6B"/>
    <w:rsid w:val="0098004D"/>
    <w:rsid w:val="00980719"/>
    <w:rsid w:val="00980D43"/>
    <w:rsid w:val="00980FE3"/>
    <w:rsid w:val="00981081"/>
    <w:rsid w:val="009811E0"/>
    <w:rsid w:val="00981ED3"/>
    <w:rsid w:val="00982491"/>
    <w:rsid w:val="00982B58"/>
    <w:rsid w:val="00982ED1"/>
    <w:rsid w:val="00983009"/>
    <w:rsid w:val="009833E0"/>
    <w:rsid w:val="00983423"/>
    <w:rsid w:val="00983E1B"/>
    <w:rsid w:val="009847CF"/>
    <w:rsid w:val="0098511C"/>
    <w:rsid w:val="009869DC"/>
    <w:rsid w:val="00987094"/>
    <w:rsid w:val="00987095"/>
    <w:rsid w:val="009870C1"/>
    <w:rsid w:val="00990155"/>
    <w:rsid w:val="009901E7"/>
    <w:rsid w:val="00990285"/>
    <w:rsid w:val="0099042F"/>
    <w:rsid w:val="009907E6"/>
    <w:rsid w:val="00991497"/>
    <w:rsid w:val="00991B86"/>
    <w:rsid w:val="00991C5F"/>
    <w:rsid w:val="00992044"/>
    <w:rsid w:val="009920BB"/>
    <w:rsid w:val="0099261A"/>
    <w:rsid w:val="0099299A"/>
    <w:rsid w:val="00993104"/>
    <w:rsid w:val="00993B54"/>
    <w:rsid w:val="0099455F"/>
    <w:rsid w:val="00994E38"/>
    <w:rsid w:val="009956B3"/>
    <w:rsid w:val="00995905"/>
    <w:rsid w:val="0099591D"/>
    <w:rsid w:val="009962BF"/>
    <w:rsid w:val="00996606"/>
    <w:rsid w:val="0099667E"/>
    <w:rsid w:val="00996D6E"/>
    <w:rsid w:val="0099759A"/>
    <w:rsid w:val="00997F8F"/>
    <w:rsid w:val="009A03C3"/>
    <w:rsid w:val="009A03F2"/>
    <w:rsid w:val="009A0C3A"/>
    <w:rsid w:val="009A0CB0"/>
    <w:rsid w:val="009A10F0"/>
    <w:rsid w:val="009A1D86"/>
    <w:rsid w:val="009A20D9"/>
    <w:rsid w:val="009A2763"/>
    <w:rsid w:val="009A29A0"/>
    <w:rsid w:val="009A2B43"/>
    <w:rsid w:val="009A2DBC"/>
    <w:rsid w:val="009A30A8"/>
    <w:rsid w:val="009A3458"/>
    <w:rsid w:val="009A3804"/>
    <w:rsid w:val="009A3A75"/>
    <w:rsid w:val="009A40D4"/>
    <w:rsid w:val="009A4110"/>
    <w:rsid w:val="009A451F"/>
    <w:rsid w:val="009A453F"/>
    <w:rsid w:val="009A474E"/>
    <w:rsid w:val="009A5213"/>
    <w:rsid w:val="009A54AD"/>
    <w:rsid w:val="009A57A1"/>
    <w:rsid w:val="009A59FE"/>
    <w:rsid w:val="009A5DC3"/>
    <w:rsid w:val="009A5F89"/>
    <w:rsid w:val="009A6160"/>
    <w:rsid w:val="009A6424"/>
    <w:rsid w:val="009A6ACC"/>
    <w:rsid w:val="009A714A"/>
    <w:rsid w:val="009A753B"/>
    <w:rsid w:val="009B0C59"/>
    <w:rsid w:val="009B11EE"/>
    <w:rsid w:val="009B1444"/>
    <w:rsid w:val="009B1B00"/>
    <w:rsid w:val="009B1DFD"/>
    <w:rsid w:val="009B22AB"/>
    <w:rsid w:val="009B25B6"/>
    <w:rsid w:val="009B266D"/>
    <w:rsid w:val="009B26A3"/>
    <w:rsid w:val="009B2B0B"/>
    <w:rsid w:val="009B2EDA"/>
    <w:rsid w:val="009B3E1E"/>
    <w:rsid w:val="009B4325"/>
    <w:rsid w:val="009B4639"/>
    <w:rsid w:val="009B62B1"/>
    <w:rsid w:val="009B639F"/>
    <w:rsid w:val="009B65B8"/>
    <w:rsid w:val="009B698B"/>
    <w:rsid w:val="009B7127"/>
    <w:rsid w:val="009B79AE"/>
    <w:rsid w:val="009B7DF2"/>
    <w:rsid w:val="009C0EAE"/>
    <w:rsid w:val="009C1644"/>
    <w:rsid w:val="009C1DF0"/>
    <w:rsid w:val="009C1E92"/>
    <w:rsid w:val="009C225D"/>
    <w:rsid w:val="009C284C"/>
    <w:rsid w:val="009C2858"/>
    <w:rsid w:val="009C2CA0"/>
    <w:rsid w:val="009C2FE8"/>
    <w:rsid w:val="009C313F"/>
    <w:rsid w:val="009C49E5"/>
    <w:rsid w:val="009C49F4"/>
    <w:rsid w:val="009C4E19"/>
    <w:rsid w:val="009C4F36"/>
    <w:rsid w:val="009C56D1"/>
    <w:rsid w:val="009C5929"/>
    <w:rsid w:val="009C5C2D"/>
    <w:rsid w:val="009C6327"/>
    <w:rsid w:val="009C6699"/>
    <w:rsid w:val="009C71BE"/>
    <w:rsid w:val="009C76DD"/>
    <w:rsid w:val="009C7F83"/>
    <w:rsid w:val="009D0328"/>
    <w:rsid w:val="009D0B2D"/>
    <w:rsid w:val="009D146A"/>
    <w:rsid w:val="009D1A43"/>
    <w:rsid w:val="009D1DFF"/>
    <w:rsid w:val="009D29EC"/>
    <w:rsid w:val="009D2B2E"/>
    <w:rsid w:val="009D2BCB"/>
    <w:rsid w:val="009D2CD0"/>
    <w:rsid w:val="009D2E1C"/>
    <w:rsid w:val="009D3DB7"/>
    <w:rsid w:val="009D456F"/>
    <w:rsid w:val="009D4669"/>
    <w:rsid w:val="009D4855"/>
    <w:rsid w:val="009D4B47"/>
    <w:rsid w:val="009D4B6F"/>
    <w:rsid w:val="009D4CC8"/>
    <w:rsid w:val="009D594D"/>
    <w:rsid w:val="009D5C47"/>
    <w:rsid w:val="009D5FD3"/>
    <w:rsid w:val="009D6100"/>
    <w:rsid w:val="009D62CC"/>
    <w:rsid w:val="009D6416"/>
    <w:rsid w:val="009D66DD"/>
    <w:rsid w:val="009D67F0"/>
    <w:rsid w:val="009D6DB5"/>
    <w:rsid w:val="009D7DFC"/>
    <w:rsid w:val="009D7E9E"/>
    <w:rsid w:val="009E036A"/>
    <w:rsid w:val="009E0398"/>
    <w:rsid w:val="009E0E9C"/>
    <w:rsid w:val="009E1883"/>
    <w:rsid w:val="009E1A2C"/>
    <w:rsid w:val="009E1BC5"/>
    <w:rsid w:val="009E2C28"/>
    <w:rsid w:val="009E2F00"/>
    <w:rsid w:val="009E305D"/>
    <w:rsid w:val="009E308D"/>
    <w:rsid w:val="009E30B6"/>
    <w:rsid w:val="009E3811"/>
    <w:rsid w:val="009E4142"/>
    <w:rsid w:val="009E44C1"/>
    <w:rsid w:val="009E46BD"/>
    <w:rsid w:val="009E4703"/>
    <w:rsid w:val="009E49AB"/>
    <w:rsid w:val="009E4A06"/>
    <w:rsid w:val="009E4D64"/>
    <w:rsid w:val="009E50A7"/>
    <w:rsid w:val="009E6103"/>
    <w:rsid w:val="009E643D"/>
    <w:rsid w:val="009E683F"/>
    <w:rsid w:val="009E6AE7"/>
    <w:rsid w:val="009E7255"/>
    <w:rsid w:val="009E75C7"/>
    <w:rsid w:val="009E77D3"/>
    <w:rsid w:val="009E7932"/>
    <w:rsid w:val="009F07B9"/>
    <w:rsid w:val="009F0F4A"/>
    <w:rsid w:val="009F1082"/>
    <w:rsid w:val="009F16DB"/>
    <w:rsid w:val="009F215F"/>
    <w:rsid w:val="009F25B3"/>
    <w:rsid w:val="009F2960"/>
    <w:rsid w:val="009F3937"/>
    <w:rsid w:val="009F47CE"/>
    <w:rsid w:val="009F514E"/>
    <w:rsid w:val="009F5472"/>
    <w:rsid w:val="009F5631"/>
    <w:rsid w:val="009F5E60"/>
    <w:rsid w:val="009F5F4B"/>
    <w:rsid w:val="009F5FD6"/>
    <w:rsid w:val="009F6116"/>
    <w:rsid w:val="009F6300"/>
    <w:rsid w:val="009F6321"/>
    <w:rsid w:val="009F687E"/>
    <w:rsid w:val="009F69F8"/>
    <w:rsid w:val="009F6A01"/>
    <w:rsid w:val="009F6BDE"/>
    <w:rsid w:val="009F6D43"/>
    <w:rsid w:val="009F72B1"/>
    <w:rsid w:val="009F77B2"/>
    <w:rsid w:val="009F7855"/>
    <w:rsid w:val="009F7926"/>
    <w:rsid w:val="009F7B14"/>
    <w:rsid w:val="00A008AB"/>
    <w:rsid w:val="00A00E94"/>
    <w:rsid w:val="00A00F4F"/>
    <w:rsid w:val="00A012A6"/>
    <w:rsid w:val="00A012AB"/>
    <w:rsid w:val="00A016A1"/>
    <w:rsid w:val="00A01B7F"/>
    <w:rsid w:val="00A01FFB"/>
    <w:rsid w:val="00A02F65"/>
    <w:rsid w:val="00A03736"/>
    <w:rsid w:val="00A0389A"/>
    <w:rsid w:val="00A05267"/>
    <w:rsid w:val="00A057C2"/>
    <w:rsid w:val="00A0597D"/>
    <w:rsid w:val="00A05C84"/>
    <w:rsid w:val="00A067AC"/>
    <w:rsid w:val="00A06834"/>
    <w:rsid w:val="00A068DB"/>
    <w:rsid w:val="00A06DA1"/>
    <w:rsid w:val="00A076BA"/>
    <w:rsid w:val="00A07895"/>
    <w:rsid w:val="00A07CF9"/>
    <w:rsid w:val="00A10272"/>
    <w:rsid w:val="00A10B04"/>
    <w:rsid w:val="00A10BA7"/>
    <w:rsid w:val="00A10C7C"/>
    <w:rsid w:val="00A12078"/>
    <w:rsid w:val="00A125C2"/>
    <w:rsid w:val="00A127B6"/>
    <w:rsid w:val="00A13493"/>
    <w:rsid w:val="00A13782"/>
    <w:rsid w:val="00A14004"/>
    <w:rsid w:val="00A1436D"/>
    <w:rsid w:val="00A14713"/>
    <w:rsid w:val="00A14773"/>
    <w:rsid w:val="00A149E8"/>
    <w:rsid w:val="00A14B9F"/>
    <w:rsid w:val="00A14F90"/>
    <w:rsid w:val="00A1516D"/>
    <w:rsid w:val="00A154A1"/>
    <w:rsid w:val="00A162F8"/>
    <w:rsid w:val="00A1654B"/>
    <w:rsid w:val="00A166F9"/>
    <w:rsid w:val="00A16824"/>
    <w:rsid w:val="00A168F7"/>
    <w:rsid w:val="00A16A93"/>
    <w:rsid w:val="00A1718D"/>
    <w:rsid w:val="00A1737C"/>
    <w:rsid w:val="00A17945"/>
    <w:rsid w:val="00A2025B"/>
    <w:rsid w:val="00A2071B"/>
    <w:rsid w:val="00A2093F"/>
    <w:rsid w:val="00A20B97"/>
    <w:rsid w:val="00A20D79"/>
    <w:rsid w:val="00A21728"/>
    <w:rsid w:val="00A21D68"/>
    <w:rsid w:val="00A21F43"/>
    <w:rsid w:val="00A22598"/>
    <w:rsid w:val="00A2281A"/>
    <w:rsid w:val="00A22877"/>
    <w:rsid w:val="00A234E9"/>
    <w:rsid w:val="00A23B92"/>
    <w:rsid w:val="00A23CEF"/>
    <w:rsid w:val="00A23E5A"/>
    <w:rsid w:val="00A240B0"/>
    <w:rsid w:val="00A240EB"/>
    <w:rsid w:val="00A24301"/>
    <w:rsid w:val="00A247EC"/>
    <w:rsid w:val="00A248A6"/>
    <w:rsid w:val="00A248C6"/>
    <w:rsid w:val="00A24DEF"/>
    <w:rsid w:val="00A25A56"/>
    <w:rsid w:val="00A25C90"/>
    <w:rsid w:val="00A25FE2"/>
    <w:rsid w:val="00A2602E"/>
    <w:rsid w:val="00A263BB"/>
    <w:rsid w:val="00A26A3C"/>
    <w:rsid w:val="00A271FF"/>
    <w:rsid w:val="00A27BD0"/>
    <w:rsid w:val="00A27F66"/>
    <w:rsid w:val="00A27FA2"/>
    <w:rsid w:val="00A304B2"/>
    <w:rsid w:val="00A304F2"/>
    <w:rsid w:val="00A30C15"/>
    <w:rsid w:val="00A313AA"/>
    <w:rsid w:val="00A31664"/>
    <w:rsid w:val="00A319A4"/>
    <w:rsid w:val="00A3201B"/>
    <w:rsid w:val="00A3224B"/>
    <w:rsid w:val="00A3224E"/>
    <w:rsid w:val="00A32DCA"/>
    <w:rsid w:val="00A33526"/>
    <w:rsid w:val="00A337F4"/>
    <w:rsid w:val="00A33D33"/>
    <w:rsid w:val="00A34232"/>
    <w:rsid w:val="00A34B84"/>
    <w:rsid w:val="00A34DC3"/>
    <w:rsid w:val="00A34DE7"/>
    <w:rsid w:val="00A34F0F"/>
    <w:rsid w:val="00A3518B"/>
    <w:rsid w:val="00A35328"/>
    <w:rsid w:val="00A358CB"/>
    <w:rsid w:val="00A35A9A"/>
    <w:rsid w:val="00A36C68"/>
    <w:rsid w:val="00A36FC8"/>
    <w:rsid w:val="00A370F4"/>
    <w:rsid w:val="00A371C3"/>
    <w:rsid w:val="00A3782E"/>
    <w:rsid w:val="00A4040D"/>
    <w:rsid w:val="00A40A24"/>
    <w:rsid w:val="00A410E5"/>
    <w:rsid w:val="00A411DA"/>
    <w:rsid w:val="00A417D1"/>
    <w:rsid w:val="00A4196F"/>
    <w:rsid w:val="00A43131"/>
    <w:rsid w:val="00A43EF0"/>
    <w:rsid w:val="00A44657"/>
    <w:rsid w:val="00A4468A"/>
    <w:rsid w:val="00A44874"/>
    <w:rsid w:val="00A44BFC"/>
    <w:rsid w:val="00A46202"/>
    <w:rsid w:val="00A467C5"/>
    <w:rsid w:val="00A469CE"/>
    <w:rsid w:val="00A46E25"/>
    <w:rsid w:val="00A475E2"/>
    <w:rsid w:val="00A478E9"/>
    <w:rsid w:val="00A47E4E"/>
    <w:rsid w:val="00A50100"/>
    <w:rsid w:val="00A50A22"/>
    <w:rsid w:val="00A51668"/>
    <w:rsid w:val="00A51A23"/>
    <w:rsid w:val="00A51B70"/>
    <w:rsid w:val="00A52041"/>
    <w:rsid w:val="00A5245B"/>
    <w:rsid w:val="00A52698"/>
    <w:rsid w:val="00A52CB8"/>
    <w:rsid w:val="00A52F52"/>
    <w:rsid w:val="00A52FF2"/>
    <w:rsid w:val="00A53256"/>
    <w:rsid w:val="00A53D7A"/>
    <w:rsid w:val="00A53E1B"/>
    <w:rsid w:val="00A54082"/>
    <w:rsid w:val="00A54133"/>
    <w:rsid w:val="00A543A8"/>
    <w:rsid w:val="00A54701"/>
    <w:rsid w:val="00A54A65"/>
    <w:rsid w:val="00A54AAD"/>
    <w:rsid w:val="00A54CEE"/>
    <w:rsid w:val="00A54D0D"/>
    <w:rsid w:val="00A54DFC"/>
    <w:rsid w:val="00A5538F"/>
    <w:rsid w:val="00A55499"/>
    <w:rsid w:val="00A5561F"/>
    <w:rsid w:val="00A55E79"/>
    <w:rsid w:val="00A56132"/>
    <w:rsid w:val="00A5657E"/>
    <w:rsid w:val="00A56818"/>
    <w:rsid w:val="00A56A74"/>
    <w:rsid w:val="00A56A82"/>
    <w:rsid w:val="00A576AA"/>
    <w:rsid w:val="00A579DB"/>
    <w:rsid w:val="00A60314"/>
    <w:rsid w:val="00A60BE9"/>
    <w:rsid w:val="00A61213"/>
    <w:rsid w:val="00A61872"/>
    <w:rsid w:val="00A6189A"/>
    <w:rsid w:val="00A61B52"/>
    <w:rsid w:val="00A61C98"/>
    <w:rsid w:val="00A61F92"/>
    <w:rsid w:val="00A622B5"/>
    <w:rsid w:val="00A6295D"/>
    <w:rsid w:val="00A62BCF"/>
    <w:rsid w:val="00A62F64"/>
    <w:rsid w:val="00A63049"/>
    <w:rsid w:val="00A6392B"/>
    <w:rsid w:val="00A6394A"/>
    <w:rsid w:val="00A63AD5"/>
    <w:rsid w:val="00A63EB3"/>
    <w:rsid w:val="00A64043"/>
    <w:rsid w:val="00A641BF"/>
    <w:rsid w:val="00A64B0A"/>
    <w:rsid w:val="00A654B5"/>
    <w:rsid w:val="00A654E0"/>
    <w:rsid w:val="00A658A4"/>
    <w:rsid w:val="00A65E45"/>
    <w:rsid w:val="00A66084"/>
    <w:rsid w:val="00A665FF"/>
    <w:rsid w:val="00A669E8"/>
    <w:rsid w:val="00A673A3"/>
    <w:rsid w:val="00A717AB"/>
    <w:rsid w:val="00A718BE"/>
    <w:rsid w:val="00A71A26"/>
    <w:rsid w:val="00A71E54"/>
    <w:rsid w:val="00A723C0"/>
    <w:rsid w:val="00A727BA"/>
    <w:rsid w:val="00A72C22"/>
    <w:rsid w:val="00A73B15"/>
    <w:rsid w:val="00A73D87"/>
    <w:rsid w:val="00A73DFA"/>
    <w:rsid w:val="00A74CE4"/>
    <w:rsid w:val="00A75653"/>
    <w:rsid w:val="00A7573C"/>
    <w:rsid w:val="00A75961"/>
    <w:rsid w:val="00A765E1"/>
    <w:rsid w:val="00A76A2B"/>
    <w:rsid w:val="00A77286"/>
    <w:rsid w:val="00A773BE"/>
    <w:rsid w:val="00A7780D"/>
    <w:rsid w:val="00A80C38"/>
    <w:rsid w:val="00A80D54"/>
    <w:rsid w:val="00A81316"/>
    <w:rsid w:val="00A814F1"/>
    <w:rsid w:val="00A818E2"/>
    <w:rsid w:val="00A81FB4"/>
    <w:rsid w:val="00A81FF2"/>
    <w:rsid w:val="00A8253D"/>
    <w:rsid w:val="00A83124"/>
    <w:rsid w:val="00A83EC6"/>
    <w:rsid w:val="00A842F0"/>
    <w:rsid w:val="00A843EE"/>
    <w:rsid w:val="00A84A22"/>
    <w:rsid w:val="00A84C23"/>
    <w:rsid w:val="00A84E3D"/>
    <w:rsid w:val="00A84F40"/>
    <w:rsid w:val="00A855AF"/>
    <w:rsid w:val="00A85AA9"/>
    <w:rsid w:val="00A85DFE"/>
    <w:rsid w:val="00A86258"/>
    <w:rsid w:val="00A86B7A"/>
    <w:rsid w:val="00A87559"/>
    <w:rsid w:val="00A90012"/>
    <w:rsid w:val="00A90799"/>
    <w:rsid w:val="00A90E7D"/>
    <w:rsid w:val="00A90F1A"/>
    <w:rsid w:val="00A9147B"/>
    <w:rsid w:val="00A9188F"/>
    <w:rsid w:val="00A91DAB"/>
    <w:rsid w:val="00A92224"/>
    <w:rsid w:val="00A92B8E"/>
    <w:rsid w:val="00A92E5E"/>
    <w:rsid w:val="00A93B94"/>
    <w:rsid w:val="00A943F4"/>
    <w:rsid w:val="00A950E4"/>
    <w:rsid w:val="00A952BB"/>
    <w:rsid w:val="00A96094"/>
    <w:rsid w:val="00A96619"/>
    <w:rsid w:val="00A970E5"/>
    <w:rsid w:val="00A97515"/>
    <w:rsid w:val="00A97C49"/>
    <w:rsid w:val="00A97CCA"/>
    <w:rsid w:val="00A97E6D"/>
    <w:rsid w:val="00A97F63"/>
    <w:rsid w:val="00AA049A"/>
    <w:rsid w:val="00AA0B5B"/>
    <w:rsid w:val="00AA0BC2"/>
    <w:rsid w:val="00AA0F1A"/>
    <w:rsid w:val="00AA12C2"/>
    <w:rsid w:val="00AA162F"/>
    <w:rsid w:val="00AA1F39"/>
    <w:rsid w:val="00AA298A"/>
    <w:rsid w:val="00AA2BDF"/>
    <w:rsid w:val="00AA2E78"/>
    <w:rsid w:val="00AA3737"/>
    <w:rsid w:val="00AA38C1"/>
    <w:rsid w:val="00AA4728"/>
    <w:rsid w:val="00AA4BD3"/>
    <w:rsid w:val="00AA4F53"/>
    <w:rsid w:val="00AA5CAB"/>
    <w:rsid w:val="00AA5EBA"/>
    <w:rsid w:val="00AA67F2"/>
    <w:rsid w:val="00AA6BBC"/>
    <w:rsid w:val="00AA6BD5"/>
    <w:rsid w:val="00AA6CCF"/>
    <w:rsid w:val="00AA6E52"/>
    <w:rsid w:val="00AA781B"/>
    <w:rsid w:val="00AA7976"/>
    <w:rsid w:val="00AB04EF"/>
    <w:rsid w:val="00AB09B4"/>
    <w:rsid w:val="00AB0B07"/>
    <w:rsid w:val="00AB15E7"/>
    <w:rsid w:val="00AB209C"/>
    <w:rsid w:val="00AB28B8"/>
    <w:rsid w:val="00AB2A8D"/>
    <w:rsid w:val="00AB2B08"/>
    <w:rsid w:val="00AB34FC"/>
    <w:rsid w:val="00AB3A8A"/>
    <w:rsid w:val="00AB3B02"/>
    <w:rsid w:val="00AB3D0C"/>
    <w:rsid w:val="00AB453F"/>
    <w:rsid w:val="00AB463A"/>
    <w:rsid w:val="00AB5255"/>
    <w:rsid w:val="00AB5777"/>
    <w:rsid w:val="00AB57F4"/>
    <w:rsid w:val="00AB59AB"/>
    <w:rsid w:val="00AB6021"/>
    <w:rsid w:val="00AB6464"/>
    <w:rsid w:val="00AB67DF"/>
    <w:rsid w:val="00AB6833"/>
    <w:rsid w:val="00AB6837"/>
    <w:rsid w:val="00AB6D0F"/>
    <w:rsid w:val="00AB7018"/>
    <w:rsid w:val="00AB739C"/>
    <w:rsid w:val="00AB75A6"/>
    <w:rsid w:val="00AB78EC"/>
    <w:rsid w:val="00AB7B01"/>
    <w:rsid w:val="00AC01D7"/>
    <w:rsid w:val="00AC1AC7"/>
    <w:rsid w:val="00AC25D1"/>
    <w:rsid w:val="00AC2C36"/>
    <w:rsid w:val="00AC34EF"/>
    <w:rsid w:val="00AC38CE"/>
    <w:rsid w:val="00AC3CE6"/>
    <w:rsid w:val="00AC3D67"/>
    <w:rsid w:val="00AC463C"/>
    <w:rsid w:val="00AC5482"/>
    <w:rsid w:val="00AC58D7"/>
    <w:rsid w:val="00AC58E0"/>
    <w:rsid w:val="00AC5A85"/>
    <w:rsid w:val="00AC5B02"/>
    <w:rsid w:val="00AC5B8D"/>
    <w:rsid w:val="00AC5F5E"/>
    <w:rsid w:val="00AC6453"/>
    <w:rsid w:val="00AC6CEF"/>
    <w:rsid w:val="00AC75F8"/>
    <w:rsid w:val="00AC7A09"/>
    <w:rsid w:val="00AD012B"/>
    <w:rsid w:val="00AD027C"/>
    <w:rsid w:val="00AD0984"/>
    <w:rsid w:val="00AD111F"/>
    <w:rsid w:val="00AD1680"/>
    <w:rsid w:val="00AD16E4"/>
    <w:rsid w:val="00AD173D"/>
    <w:rsid w:val="00AD1A73"/>
    <w:rsid w:val="00AD1B70"/>
    <w:rsid w:val="00AD1BC5"/>
    <w:rsid w:val="00AD1DA9"/>
    <w:rsid w:val="00AD22D6"/>
    <w:rsid w:val="00AD2722"/>
    <w:rsid w:val="00AD28B8"/>
    <w:rsid w:val="00AD313D"/>
    <w:rsid w:val="00AD321C"/>
    <w:rsid w:val="00AD343E"/>
    <w:rsid w:val="00AD370B"/>
    <w:rsid w:val="00AD385E"/>
    <w:rsid w:val="00AD38FC"/>
    <w:rsid w:val="00AD3AC1"/>
    <w:rsid w:val="00AD3AFD"/>
    <w:rsid w:val="00AD491E"/>
    <w:rsid w:val="00AD4B42"/>
    <w:rsid w:val="00AD53B5"/>
    <w:rsid w:val="00AD5542"/>
    <w:rsid w:val="00AD5996"/>
    <w:rsid w:val="00AD5A4F"/>
    <w:rsid w:val="00AD624C"/>
    <w:rsid w:val="00AD658D"/>
    <w:rsid w:val="00AD65B0"/>
    <w:rsid w:val="00AD69DC"/>
    <w:rsid w:val="00AD69E8"/>
    <w:rsid w:val="00AD6A39"/>
    <w:rsid w:val="00AD6B7E"/>
    <w:rsid w:val="00AD6E2D"/>
    <w:rsid w:val="00AD712C"/>
    <w:rsid w:val="00AD7522"/>
    <w:rsid w:val="00AD77DB"/>
    <w:rsid w:val="00AD78BB"/>
    <w:rsid w:val="00AD7EBE"/>
    <w:rsid w:val="00AE0206"/>
    <w:rsid w:val="00AE02ED"/>
    <w:rsid w:val="00AE04C5"/>
    <w:rsid w:val="00AE0B9E"/>
    <w:rsid w:val="00AE0C41"/>
    <w:rsid w:val="00AE1241"/>
    <w:rsid w:val="00AE1244"/>
    <w:rsid w:val="00AE19B1"/>
    <w:rsid w:val="00AE1A45"/>
    <w:rsid w:val="00AE1C0F"/>
    <w:rsid w:val="00AE1D24"/>
    <w:rsid w:val="00AE20DE"/>
    <w:rsid w:val="00AE2698"/>
    <w:rsid w:val="00AE2B77"/>
    <w:rsid w:val="00AE2E96"/>
    <w:rsid w:val="00AE4841"/>
    <w:rsid w:val="00AE560C"/>
    <w:rsid w:val="00AE566E"/>
    <w:rsid w:val="00AE5DDE"/>
    <w:rsid w:val="00AE6DD5"/>
    <w:rsid w:val="00AE738B"/>
    <w:rsid w:val="00AE7748"/>
    <w:rsid w:val="00AE799A"/>
    <w:rsid w:val="00AE7A8F"/>
    <w:rsid w:val="00AF0AFC"/>
    <w:rsid w:val="00AF262F"/>
    <w:rsid w:val="00AF27BE"/>
    <w:rsid w:val="00AF2E5D"/>
    <w:rsid w:val="00AF35BA"/>
    <w:rsid w:val="00AF3607"/>
    <w:rsid w:val="00AF37D5"/>
    <w:rsid w:val="00AF3A9B"/>
    <w:rsid w:val="00AF3FDE"/>
    <w:rsid w:val="00AF41E6"/>
    <w:rsid w:val="00AF4449"/>
    <w:rsid w:val="00AF4C2B"/>
    <w:rsid w:val="00AF4CD4"/>
    <w:rsid w:val="00AF5366"/>
    <w:rsid w:val="00AF56E5"/>
    <w:rsid w:val="00AF59B7"/>
    <w:rsid w:val="00AF5F9E"/>
    <w:rsid w:val="00AF65B5"/>
    <w:rsid w:val="00AF6BC5"/>
    <w:rsid w:val="00AF7479"/>
    <w:rsid w:val="00AF76D2"/>
    <w:rsid w:val="00AF7819"/>
    <w:rsid w:val="00AF7849"/>
    <w:rsid w:val="00AF7E45"/>
    <w:rsid w:val="00B00719"/>
    <w:rsid w:val="00B014E5"/>
    <w:rsid w:val="00B01BA1"/>
    <w:rsid w:val="00B01C51"/>
    <w:rsid w:val="00B01C68"/>
    <w:rsid w:val="00B029D5"/>
    <w:rsid w:val="00B02AE8"/>
    <w:rsid w:val="00B02B8E"/>
    <w:rsid w:val="00B02C38"/>
    <w:rsid w:val="00B04604"/>
    <w:rsid w:val="00B04BB1"/>
    <w:rsid w:val="00B0515A"/>
    <w:rsid w:val="00B052CE"/>
    <w:rsid w:val="00B05489"/>
    <w:rsid w:val="00B05693"/>
    <w:rsid w:val="00B0595B"/>
    <w:rsid w:val="00B05A0E"/>
    <w:rsid w:val="00B05CCE"/>
    <w:rsid w:val="00B0605F"/>
    <w:rsid w:val="00B068DD"/>
    <w:rsid w:val="00B06F4E"/>
    <w:rsid w:val="00B06F8D"/>
    <w:rsid w:val="00B071A3"/>
    <w:rsid w:val="00B07975"/>
    <w:rsid w:val="00B101F2"/>
    <w:rsid w:val="00B10F8D"/>
    <w:rsid w:val="00B10FC1"/>
    <w:rsid w:val="00B1137A"/>
    <w:rsid w:val="00B113B2"/>
    <w:rsid w:val="00B120A6"/>
    <w:rsid w:val="00B1218C"/>
    <w:rsid w:val="00B1242D"/>
    <w:rsid w:val="00B12EB3"/>
    <w:rsid w:val="00B1407F"/>
    <w:rsid w:val="00B148C8"/>
    <w:rsid w:val="00B14B13"/>
    <w:rsid w:val="00B14E5F"/>
    <w:rsid w:val="00B14F28"/>
    <w:rsid w:val="00B14FEE"/>
    <w:rsid w:val="00B150C5"/>
    <w:rsid w:val="00B154F4"/>
    <w:rsid w:val="00B15AAB"/>
    <w:rsid w:val="00B16600"/>
    <w:rsid w:val="00B169A7"/>
    <w:rsid w:val="00B16AA4"/>
    <w:rsid w:val="00B173C4"/>
    <w:rsid w:val="00B17656"/>
    <w:rsid w:val="00B17ED1"/>
    <w:rsid w:val="00B20049"/>
    <w:rsid w:val="00B200B0"/>
    <w:rsid w:val="00B2038A"/>
    <w:rsid w:val="00B20436"/>
    <w:rsid w:val="00B20494"/>
    <w:rsid w:val="00B205D9"/>
    <w:rsid w:val="00B20B06"/>
    <w:rsid w:val="00B2117A"/>
    <w:rsid w:val="00B21351"/>
    <w:rsid w:val="00B21936"/>
    <w:rsid w:val="00B2195E"/>
    <w:rsid w:val="00B2216C"/>
    <w:rsid w:val="00B22236"/>
    <w:rsid w:val="00B22290"/>
    <w:rsid w:val="00B222DE"/>
    <w:rsid w:val="00B2281D"/>
    <w:rsid w:val="00B22871"/>
    <w:rsid w:val="00B22961"/>
    <w:rsid w:val="00B22F7E"/>
    <w:rsid w:val="00B2323B"/>
    <w:rsid w:val="00B23FCC"/>
    <w:rsid w:val="00B24CC8"/>
    <w:rsid w:val="00B24D64"/>
    <w:rsid w:val="00B253EB"/>
    <w:rsid w:val="00B25711"/>
    <w:rsid w:val="00B26B92"/>
    <w:rsid w:val="00B26CAA"/>
    <w:rsid w:val="00B26D44"/>
    <w:rsid w:val="00B272D2"/>
    <w:rsid w:val="00B279AF"/>
    <w:rsid w:val="00B3013E"/>
    <w:rsid w:val="00B307A7"/>
    <w:rsid w:val="00B31A55"/>
    <w:rsid w:val="00B31C30"/>
    <w:rsid w:val="00B329EF"/>
    <w:rsid w:val="00B3309B"/>
    <w:rsid w:val="00B3331F"/>
    <w:rsid w:val="00B335AA"/>
    <w:rsid w:val="00B34359"/>
    <w:rsid w:val="00B34771"/>
    <w:rsid w:val="00B349C5"/>
    <w:rsid w:val="00B35951"/>
    <w:rsid w:val="00B35B28"/>
    <w:rsid w:val="00B35F4E"/>
    <w:rsid w:val="00B361A7"/>
    <w:rsid w:val="00B37290"/>
    <w:rsid w:val="00B376E0"/>
    <w:rsid w:val="00B378A7"/>
    <w:rsid w:val="00B379A4"/>
    <w:rsid w:val="00B4004C"/>
    <w:rsid w:val="00B40548"/>
    <w:rsid w:val="00B40740"/>
    <w:rsid w:val="00B41BB7"/>
    <w:rsid w:val="00B41C20"/>
    <w:rsid w:val="00B41C9D"/>
    <w:rsid w:val="00B421B7"/>
    <w:rsid w:val="00B42FDE"/>
    <w:rsid w:val="00B433FD"/>
    <w:rsid w:val="00B4409F"/>
    <w:rsid w:val="00B44165"/>
    <w:rsid w:val="00B4430E"/>
    <w:rsid w:val="00B45A3F"/>
    <w:rsid w:val="00B45F03"/>
    <w:rsid w:val="00B465F2"/>
    <w:rsid w:val="00B46A42"/>
    <w:rsid w:val="00B46F35"/>
    <w:rsid w:val="00B501CA"/>
    <w:rsid w:val="00B502F0"/>
    <w:rsid w:val="00B50808"/>
    <w:rsid w:val="00B50810"/>
    <w:rsid w:val="00B50B0C"/>
    <w:rsid w:val="00B50F53"/>
    <w:rsid w:val="00B51384"/>
    <w:rsid w:val="00B5140B"/>
    <w:rsid w:val="00B516F8"/>
    <w:rsid w:val="00B51C18"/>
    <w:rsid w:val="00B51EE6"/>
    <w:rsid w:val="00B52053"/>
    <w:rsid w:val="00B525E6"/>
    <w:rsid w:val="00B52F4D"/>
    <w:rsid w:val="00B533C3"/>
    <w:rsid w:val="00B5370D"/>
    <w:rsid w:val="00B537CB"/>
    <w:rsid w:val="00B53F7C"/>
    <w:rsid w:val="00B5410C"/>
    <w:rsid w:val="00B54683"/>
    <w:rsid w:val="00B54739"/>
    <w:rsid w:val="00B54BA2"/>
    <w:rsid w:val="00B54D71"/>
    <w:rsid w:val="00B54FF5"/>
    <w:rsid w:val="00B551B7"/>
    <w:rsid w:val="00B55D0C"/>
    <w:rsid w:val="00B55D64"/>
    <w:rsid w:val="00B5611A"/>
    <w:rsid w:val="00B563A1"/>
    <w:rsid w:val="00B56685"/>
    <w:rsid w:val="00B56EF6"/>
    <w:rsid w:val="00B57190"/>
    <w:rsid w:val="00B579DC"/>
    <w:rsid w:val="00B57A41"/>
    <w:rsid w:val="00B57CF9"/>
    <w:rsid w:val="00B57D67"/>
    <w:rsid w:val="00B600D5"/>
    <w:rsid w:val="00B61367"/>
    <w:rsid w:val="00B61A0B"/>
    <w:rsid w:val="00B61A60"/>
    <w:rsid w:val="00B62060"/>
    <w:rsid w:val="00B6214B"/>
    <w:rsid w:val="00B625B1"/>
    <w:rsid w:val="00B62EED"/>
    <w:rsid w:val="00B63160"/>
    <w:rsid w:val="00B6341E"/>
    <w:rsid w:val="00B6351A"/>
    <w:rsid w:val="00B639A6"/>
    <w:rsid w:val="00B63CAC"/>
    <w:rsid w:val="00B63F8F"/>
    <w:rsid w:val="00B63FBB"/>
    <w:rsid w:val="00B65026"/>
    <w:rsid w:val="00B65407"/>
    <w:rsid w:val="00B65655"/>
    <w:rsid w:val="00B65A13"/>
    <w:rsid w:val="00B65B5D"/>
    <w:rsid w:val="00B66061"/>
    <w:rsid w:val="00B67275"/>
    <w:rsid w:val="00B674A0"/>
    <w:rsid w:val="00B67D88"/>
    <w:rsid w:val="00B67E0B"/>
    <w:rsid w:val="00B700D4"/>
    <w:rsid w:val="00B7089B"/>
    <w:rsid w:val="00B70982"/>
    <w:rsid w:val="00B70C98"/>
    <w:rsid w:val="00B71759"/>
    <w:rsid w:val="00B71AC5"/>
    <w:rsid w:val="00B7248A"/>
    <w:rsid w:val="00B72B4B"/>
    <w:rsid w:val="00B72F41"/>
    <w:rsid w:val="00B7379B"/>
    <w:rsid w:val="00B73865"/>
    <w:rsid w:val="00B73BB6"/>
    <w:rsid w:val="00B75126"/>
    <w:rsid w:val="00B75B07"/>
    <w:rsid w:val="00B760BB"/>
    <w:rsid w:val="00B76461"/>
    <w:rsid w:val="00B76764"/>
    <w:rsid w:val="00B77642"/>
    <w:rsid w:val="00B77CE8"/>
    <w:rsid w:val="00B802B8"/>
    <w:rsid w:val="00B81606"/>
    <w:rsid w:val="00B81B5D"/>
    <w:rsid w:val="00B81C94"/>
    <w:rsid w:val="00B81E37"/>
    <w:rsid w:val="00B81E53"/>
    <w:rsid w:val="00B81F1F"/>
    <w:rsid w:val="00B820B9"/>
    <w:rsid w:val="00B820E0"/>
    <w:rsid w:val="00B82AF1"/>
    <w:rsid w:val="00B8411E"/>
    <w:rsid w:val="00B85089"/>
    <w:rsid w:val="00B853BF"/>
    <w:rsid w:val="00B855CE"/>
    <w:rsid w:val="00B856BB"/>
    <w:rsid w:val="00B8575E"/>
    <w:rsid w:val="00B858CC"/>
    <w:rsid w:val="00B85C12"/>
    <w:rsid w:val="00B85C69"/>
    <w:rsid w:val="00B86025"/>
    <w:rsid w:val="00B86B98"/>
    <w:rsid w:val="00B86E74"/>
    <w:rsid w:val="00B86FE6"/>
    <w:rsid w:val="00B87610"/>
    <w:rsid w:val="00B87A2D"/>
    <w:rsid w:val="00B90B6D"/>
    <w:rsid w:val="00B90F39"/>
    <w:rsid w:val="00B91292"/>
    <w:rsid w:val="00B913ED"/>
    <w:rsid w:val="00B91579"/>
    <w:rsid w:val="00B9189B"/>
    <w:rsid w:val="00B91DFB"/>
    <w:rsid w:val="00B91ED5"/>
    <w:rsid w:val="00B926CC"/>
    <w:rsid w:val="00B92951"/>
    <w:rsid w:val="00B92B88"/>
    <w:rsid w:val="00B92D3B"/>
    <w:rsid w:val="00B94E37"/>
    <w:rsid w:val="00B94ED1"/>
    <w:rsid w:val="00B94FDB"/>
    <w:rsid w:val="00B950F4"/>
    <w:rsid w:val="00B959CE"/>
    <w:rsid w:val="00B9620A"/>
    <w:rsid w:val="00B96AC5"/>
    <w:rsid w:val="00B97211"/>
    <w:rsid w:val="00B973E1"/>
    <w:rsid w:val="00B975C8"/>
    <w:rsid w:val="00B9794B"/>
    <w:rsid w:val="00B97CC0"/>
    <w:rsid w:val="00B97FD0"/>
    <w:rsid w:val="00BA014B"/>
    <w:rsid w:val="00BA03E8"/>
    <w:rsid w:val="00BA049B"/>
    <w:rsid w:val="00BA083C"/>
    <w:rsid w:val="00BA1757"/>
    <w:rsid w:val="00BA3AF9"/>
    <w:rsid w:val="00BA3CF9"/>
    <w:rsid w:val="00BA3ECD"/>
    <w:rsid w:val="00BA4B04"/>
    <w:rsid w:val="00BA5B77"/>
    <w:rsid w:val="00BA5BAA"/>
    <w:rsid w:val="00BA5BD5"/>
    <w:rsid w:val="00BA5D9B"/>
    <w:rsid w:val="00BA6695"/>
    <w:rsid w:val="00BA67DB"/>
    <w:rsid w:val="00BA6BAF"/>
    <w:rsid w:val="00BA7557"/>
    <w:rsid w:val="00BA7CE8"/>
    <w:rsid w:val="00BB0831"/>
    <w:rsid w:val="00BB110F"/>
    <w:rsid w:val="00BB114C"/>
    <w:rsid w:val="00BB2268"/>
    <w:rsid w:val="00BB28B7"/>
    <w:rsid w:val="00BB28C8"/>
    <w:rsid w:val="00BB2AA5"/>
    <w:rsid w:val="00BB2FF3"/>
    <w:rsid w:val="00BB3423"/>
    <w:rsid w:val="00BB3BEA"/>
    <w:rsid w:val="00BB4194"/>
    <w:rsid w:val="00BB4572"/>
    <w:rsid w:val="00BB5344"/>
    <w:rsid w:val="00BB5DB0"/>
    <w:rsid w:val="00BB61F8"/>
    <w:rsid w:val="00BB623F"/>
    <w:rsid w:val="00BB6817"/>
    <w:rsid w:val="00BB70CB"/>
    <w:rsid w:val="00BB7BC0"/>
    <w:rsid w:val="00BB7E4C"/>
    <w:rsid w:val="00BC028E"/>
    <w:rsid w:val="00BC05AC"/>
    <w:rsid w:val="00BC09D5"/>
    <w:rsid w:val="00BC0C8E"/>
    <w:rsid w:val="00BC0F87"/>
    <w:rsid w:val="00BC1DED"/>
    <w:rsid w:val="00BC2FF3"/>
    <w:rsid w:val="00BC318C"/>
    <w:rsid w:val="00BC31A6"/>
    <w:rsid w:val="00BC3600"/>
    <w:rsid w:val="00BC3935"/>
    <w:rsid w:val="00BC3BB0"/>
    <w:rsid w:val="00BC3D98"/>
    <w:rsid w:val="00BC400E"/>
    <w:rsid w:val="00BC411B"/>
    <w:rsid w:val="00BC519A"/>
    <w:rsid w:val="00BC5391"/>
    <w:rsid w:val="00BC53FC"/>
    <w:rsid w:val="00BC6115"/>
    <w:rsid w:val="00BC794F"/>
    <w:rsid w:val="00BD006F"/>
    <w:rsid w:val="00BD029C"/>
    <w:rsid w:val="00BD02E1"/>
    <w:rsid w:val="00BD057E"/>
    <w:rsid w:val="00BD0595"/>
    <w:rsid w:val="00BD0A2C"/>
    <w:rsid w:val="00BD0AFF"/>
    <w:rsid w:val="00BD1401"/>
    <w:rsid w:val="00BD146F"/>
    <w:rsid w:val="00BD1900"/>
    <w:rsid w:val="00BD19D3"/>
    <w:rsid w:val="00BD2504"/>
    <w:rsid w:val="00BD2542"/>
    <w:rsid w:val="00BD4305"/>
    <w:rsid w:val="00BD4BD1"/>
    <w:rsid w:val="00BD558E"/>
    <w:rsid w:val="00BD5730"/>
    <w:rsid w:val="00BD5B89"/>
    <w:rsid w:val="00BD6A49"/>
    <w:rsid w:val="00BD6CAC"/>
    <w:rsid w:val="00BD75C1"/>
    <w:rsid w:val="00BD77A4"/>
    <w:rsid w:val="00BD78BC"/>
    <w:rsid w:val="00BE01E1"/>
    <w:rsid w:val="00BE0259"/>
    <w:rsid w:val="00BE0387"/>
    <w:rsid w:val="00BE0A8B"/>
    <w:rsid w:val="00BE0D62"/>
    <w:rsid w:val="00BE0DF4"/>
    <w:rsid w:val="00BE150A"/>
    <w:rsid w:val="00BE1CF5"/>
    <w:rsid w:val="00BE1F76"/>
    <w:rsid w:val="00BE2204"/>
    <w:rsid w:val="00BE2F11"/>
    <w:rsid w:val="00BE3AC3"/>
    <w:rsid w:val="00BE3C65"/>
    <w:rsid w:val="00BE41E9"/>
    <w:rsid w:val="00BE494A"/>
    <w:rsid w:val="00BE4B31"/>
    <w:rsid w:val="00BE4D48"/>
    <w:rsid w:val="00BE50E4"/>
    <w:rsid w:val="00BE58FA"/>
    <w:rsid w:val="00BE599C"/>
    <w:rsid w:val="00BE5DE0"/>
    <w:rsid w:val="00BE5E15"/>
    <w:rsid w:val="00BE65E7"/>
    <w:rsid w:val="00BE66EB"/>
    <w:rsid w:val="00BE6E65"/>
    <w:rsid w:val="00BF03D5"/>
    <w:rsid w:val="00BF0C43"/>
    <w:rsid w:val="00BF1000"/>
    <w:rsid w:val="00BF169E"/>
    <w:rsid w:val="00BF19F1"/>
    <w:rsid w:val="00BF1E0F"/>
    <w:rsid w:val="00BF1EDD"/>
    <w:rsid w:val="00BF2041"/>
    <w:rsid w:val="00BF2773"/>
    <w:rsid w:val="00BF2AAF"/>
    <w:rsid w:val="00BF41A3"/>
    <w:rsid w:val="00BF4890"/>
    <w:rsid w:val="00BF4B76"/>
    <w:rsid w:val="00BF5180"/>
    <w:rsid w:val="00BF65AB"/>
    <w:rsid w:val="00BF6C09"/>
    <w:rsid w:val="00BF6D50"/>
    <w:rsid w:val="00BF7E2D"/>
    <w:rsid w:val="00BF7EA8"/>
    <w:rsid w:val="00BF7FCC"/>
    <w:rsid w:val="00C00098"/>
    <w:rsid w:val="00C000B9"/>
    <w:rsid w:val="00C00AB2"/>
    <w:rsid w:val="00C00B0C"/>
    <w:rsid w:val="00C011DE"/>
    <w:rsid w:val="00C012C2"/>
    <w:rsid w:val="00C01B03"/>
    <w:rsid w:val="00C01F06"/>
    <w:rsid w:val="00C01FA8"/>
    <w:rsid w:val="00C01FCA"/>
    <w:rsid w:val="00C02431"/>
    <w:rsid w:val="00C02A72"/>
    <w:rsid w:val="00C037F0"/>
    <w:rsid w:val="00C03C28"/>
    <w:rsid w:val="00C041AD"/>
    <w:rsid w:val="00C041F3"/>
    <w:rsid w:val="00C044C3"/>
    <w:rsid w:val="00C04A20"/>
    <w:rsid w:val="00C0587F"/>
    <w:rsid w:val="00C059AE"/>
    <w:rsid w:val="00C05B6F"/>
    <w:rsid w:val="00C05D4F"/>
    <w:rsid w:val="00C069C4"/>
    <w:rsid w:val="00C06A36"/>
    <w:rsid w:val="00C07905"/>
    <w:rsid w:val="00C07D63"/>
    <w:rsid w:val="00C07E50"/>
    <w:rsid w:val="00C1007A"/>
    <w:rsid w:val="00C1008B"/>
    <w:rsid w:val="00C10A8C"/>
    <w:rsid w:val="00C10D3C"/>
    <w:rsid w:val="00C11219"/>
    <w:rsid w:val="00C115DA"/>
    <w:rsid w:val="00C11704"/>
    <w:rsid w:val="00C1182F"/>
    <w:rsid w:val="00C11C89"/>
    <w:rsid w:val="00C11DFE"/>
    <w:rsid w:val="00C1214E"/>
    <w:rsid w:val="00C1232B"/>
    <w:rsid w:val="00C1241D"/>
    <w:rsid w:val="00C12593"/>
    <w:rsid w:val="00C12659"/>
    <w:rsid w:val="00C12855"/>
    <w:rsid w:val="00C12AF9"/>
    <w:rsid w:val="00C136DF"/>
    <w:rsid w:val="00C13AC4"/>
    <w:rsid w:val="00C13D8F"/>
    <w:rsid w:val="00C13E25"/>
    <w:rsid w:val="00C14681"/>
    <w:rsid w:val="00C153F4"/>
    <w:rsid w:val="00C15C6B"/>
    <w:rsid w:val="00C161D9"/>
    <w:rsid w:val="00C16840"/>
    <w:rsid w:val="00C174A8"/>
    <w:rsid w:val="00C17676"/>
    <w:rsid w:val="00C17780"/>
    <w:rsid w:val="00C17808"/>
    <w:rsid w:val="00C1799C"/>
    <w:rsid w:val="00C17C06"/>
    <w:rsid w:val="00C201A5"/>
    <w:rsid w:val="00C204FD"/>
    <w:rsid w:val="00C2068B"/>
    <w:rsid w:val="00C2072D"/>
    <w:rsid w:val="00C20FBA"/>
    <w:rsid w:val="00C2174F"/>
    <w:rsid w:val="00C229E1"/>
    <w:rsid w:val="00C23602"/>
    <w:rsid w:val="00C23952"/>
    <w:rsid w:val="00C23CD2"/>
    <w:rsid w:val="00C23E59"/>
    <w:rsid w:val="00C2410D"/>
    <w:rsid w:val="00C25D19"/>
    <w:rsid w:val="00C25E6F"/>
    <w:rsid w:val="00C26993"/>
    <w:rsid w:val="00C26B0A"/>
    <w:rsid w:val="00C27630"/>
    <w:rsid w:val="00C276F6"/>
    <w:rsid w:val="00C27A0F"/>
    <w:rsid w:val="00C305C5"/>
    <w:rsid w:val="00C308B5"/>
    <w:rsid w:val="00C30A45"/>
    <w:rsid w:val="00C30D60"/>
    <w:rsid w:val="00C30D62"/>
    <w:rsid w:val="00C3106F"/>
    <w:rsid w:val="00C31563"/>
    <w:rsid w:val="00C31A44"/>
    <w:rsid w:val="00C31B04"/>
    <w:rsid w:val="00C31E1F"/>
    <w:rsid w:val="00C322FF"/>
    <w:rsid w:val="00C32A96"/>
    <w:rsid w:val="00C33607"/>
    <w:rsid w:val="00C33651"/>
    <w:rsid w:val="00C33E54"/>
    <w:rsid w:val="00C34377"/>
    <w:rsid w:val="00C34390"/>
    <w:rsid w:val="00C34664"/>
    <w:rsid w:val="00C3489E"/>
    <w:rsid w:val="00C353A1"/>
    <w:rsid w:val="00C35427"/>
    <w:rsid w:val="00C35A37"/>
    <w:rsid w:val="00C35D53"/>
    <w:rsid w:val="00C36081"/>
    <w:rsid w:val="00C36C9E"/>
    <w:rsid w:val="00C37007"/>
    <w:rsid w:val="00C370AB"/>
    <w:rsid w:val="00C37210"/>
    <w:rsid w:val="00C37340"/>
    <w:rsid w:val="00C373DF"/>
    <w:rsid w:val="00C37637"/>
    <w:rsid w:val="00C37757"/>
    <w:rsid w:val="00C37A04"/>
    <w:rsid w:val="00C37A9C"/>
    <w:rsid w:val="00C37CC2"/>
    <w:rsid w:val="00C37D45"/>
    <w:rsid w:val="00C37F4E"/>
    <w:rsid w:val="00C404FA"/>
    <w:rsid w:val="00C40904"/>
    <w:rsid w:val="00C409D6"/>
    <w:rsid w:val="00C40A96"/>
    <w:rsid w:val="00C41CFC"/>
    <w:rsid w:val="00C42319"/>
    <w:rsid w:val="00C426A4"/>
    <w:rsid w:val="00C42E0D"/>
    <w:rsid w:val="00C42F24"/>
    <w:rsid w:val="00C43126"/>
    <w:rsid w:val="00C43360"/>
    <w:rsid w:val="00C435C7"/>
    <w:rsid w:val="00C436F3"/>
    <w:rsid w:val="00C43EA8"/>
    <w:rsid w:val="00C44B4A"/>
    <w:rsid w:val="00C458A6"/>
    <w:rsid w:val="00C45ACB"/>
    <w:rsid w:val="00C45E4C"/>
    <w:rsid w:val="00C45EE5"/>
    <w:rsid w:val="00C46546"/>
    <w:rsid w:val="00C468A4"/>
    <w:rsid w:val="00C47468"/>
    <w:rsid w:val="00C4756C"/>
    <w:rsid w:val="00C4760A"/>
    <w:rsid w:val="00C47709"/>
    <w:rsid w:val="00C47EAF"/>
    <w:rsid w:val="00C509F1"/>
    <w:rsid w:val="00C50A93"/>
    <w:rsid w:val="00C50F3C"/>
    <w:rsid w:val="00C50F70"/>
    <w:rsid w:val="00C513FD"/>
    <w:rsid w:val="00C51A00"/>
    <w:rsid w:val="00C51AC9"/>
    <w:rsid w:val="00C52168"/>
    <w:rsid w:val="00C52E75"/>
    <w:rsid w:val="00C53060"/>
    <w:rsid w:val="00C530C7"/>
    <w:rsid w:val="00C54560"/>
    <w:rsid w:val="00C549DD"/>
    <w:rsid w:val="00C54E9F"/>
    <w:rsid w:val="00C552D1"/>
    <w:rsid w:val="00C55338"/>
    <w:rsid w:val="00C5608F"/>
    <w:rsid w:val="00C56360"/>
    <w:rsid w:val="00C56454"/>
    <w:rsid w:val="00C564E6"/>
    <w:rsid w:val="00C571CC"/>
    <w:rsid w:val="00C57BDF"/>
    <w:rsid w:val="00C60416"/>
    <w:rsid w:val="00C60D1F"/>
    <w:rsid w:val="00C6182E"/>
    <w:rsid w:val="00C629DC"/>
    <w:rsid w:val="00C62C74"/>
    <w:rsid w:val="00C63CE4"/>
    <w:rsid w:val="00C65464"/>
    <w:rsid w:val="00C65779"/>
    <w:rsid w:val="00C65A64"/>
    <w:rsid w:val="00C65AC8"/>
    <w:rsid w:val="00C65C4A"/>
    <w:rsid w:val="00C669BC"/>
    <w:rsid w:val="00C6731D"/>
    <w:rsid w:val="00C67526"/>
    <w:rsid w:val="00C70494"/>
    <w:rsid w:val="00C70778"/>
    <w:rsid w:val="00C70B1F"/>
    <w:rsid w:val="00C710A7"/>
    <w:rsid w:val="00C710AF"/>
    <w:rsid w:val="00C7202D"/>
    <w:rsid w:val="00C72658"/>
    <w:rsid w:val="00C7276E"/>
    <w:rsid w:val="00C727C1"/>
    <w:rsid w:val="00C727CF"/>
    <w:rsid w:val="00C7385A"/>
    <w:rsid w:val="00C73EEC"/>
    <w:rsid w:val="00C74C5A"/>
    <w:rsid w:val="00C74D4A"/>
    <w:rsid w:val="00C74E4A"/>
    <w:rsid w:val="00C74ED5"/>
    <w:rsid w:val="00C75D78"/>
    <w:rsid w:val="00C75F2B"/>
    <w:rsid w:val="00C77AE2"/>
    <w:rsid w:val="00C77D95"/>
    <w:rsid w:val="00C77DA7"/>
    <w:rsid w:val="00C77E13"/>
    <w:rsid w:val="00C80537"/>
    <w:rsid w:val="00C808BE"/>
    <w:rsid w:val="00C809E6"/>
    <w:rsid w:val="00C80B74"/>
    <w:rsid w:val="00C819C0"/>
    <w:rsid w:val="00C82A94"/>
    <w:rsid w:val="00C82C46"/>
    <w:rsid w:val="00C82DC4"/>
    <w:rsid w:val="00C83076"/>
    <w:rsid w:val="00C8424D"/>
    <w:rsid w:val="00C84337"/>
    <w:rsid w:val="00C84417"/>
    <w:rsid w:val="00C84443"/>
    <w:rsid w:val="00C84465"/>
    <w:rsid w:val="00C84EC3"/>
    <w:rsid w:val="00C85A15"/>
    <w:rsid w:val="00C868B9"/>
    <w:rsid w:val="00C868FD"/>
    <w:rsid w:val="00C86A47"/>
    <w:rsid w:val="00C86FAE"/>
    <w:rsid w:val="00C87B81"/>
    <w:rsid w:val="00C9005F"/>
    <w:rsid w:val="00C904AD"/>
    <w:rsid w:val="00C90A53"/>
    <w:rsid w:val="00C90A8D"/>
    <w:rsid w:val="00C91241"/>
    <w:rsid w:val="00C91537"/>
    <w:rsid w:val="00C91D56"/>
    <w:rsid w:val="00C91F24"/>
    <w:rsid w:val="00C91FF7"/>
    <w:rsid w:val="00C9288D"/>
    <w:rsid w:val="00C92C18"/>
    <w:rsid w:val="00C933BE"/>
    <w:rsid w:val="00C93E1D"/>
    <w:rsid w:val="00C9413E"/>
    <w:rsid w:val="00C943C6"/>
    <w:rsid w:val="00C9459C"/>
    <w:rsid w:val="00C94B44"/>
    <w:rsid w:val="00C9507B"/>
    <w:rsid w:val="00C950A9"/>
    <w:rsid w:val="00C9544E"/>
    <w:rsid w:val="00C95744"/>
    <w:rsid w:val="00C95783"/>
    <w:rsid w:val="00C959DE"/>
    <w:rsid w:val="00C970D2"/>
    <w:rsid w:val="00C97457"/>
    <w:rsid w:val="00C976F5"/>
    <w:rsid w:val="00C97941"/>
    <w:rsid w:val="00C97CC2"/>
    <w:rsid w:val="00CA017B"/>
    <w:rsid w:val="00CA041E"/>
    <w:rsid w:val="00CA045C"/>
    <w:rsid w:val="00CA13F2"/>
    <w:rsid w:val="00CA13FC"/>
    <w:rsid w:val="00CA15D0"/>
    <w:rsid w:val="00CA15D9"/>
    <w:rsid w:val="00CA1C77"/>
    <w:rsid w:val="00CA2152"/>
    <w:rsid w:val="00CA2868"/>
    <w:rsid w:val="00CA29E0"/>
    <w:rsid w:val="00CA318A"/>
    <w:rsid w:val="00CA319E"/>
    <w:rsid w:val="00CA31B0"/>
    <w:rsid w:val="00CA3241"/>
    <w:rsid w:val="00CA3604"/>
    <w:rsid w:val="00CA367C"/>
    <w:rsid w:val="00CA3FED"/>
    <w:rsid w:val="00CA45B9"/>
    <w:rsid w:val="00CA484C"/>
    <w:rsid w:val="00CA4BAB"/>
    <w:rsid w:val="00CA4BDA"/>
    <w:rsid w:val="00CA4CD7"/>
    <w:rsid w:val="00CA59F2"/>
    <w:rsid w:val="00CA5AAA"/>
    <w:rsid w:val="00CA6376"/>
    <w:rsid w:val="00CA6F89"/>
    <w:rsid w:val="00CA7495"/>
    <w:rsid w:val="00CA7513"/>
    <w:rsid w:val="00CA752D"/>
    <w:rsid w:val="00CB0588"/>
    <w:rsid w:val="00CB0D08"/>
    <w:rsid w:val="00CB103D"/>
    <w:rsid w:val="00CB13A2"/>
    <w:rsid w:val="00CB24E1"/>
    <w:rsid w:val="00CB2879"/>
    <w:rsid w:val="00CB2A4B"/>
    <w:rsid w:val="00CB41F3"/>
    <w:rsid w:val="00CB42ED"/>
    <w:rsid w:val="00CB4364"/>
    <w:rsid w:val="00CB5D40"/>
    <w:rsid w:val="00CB7979"/>
    <w:rsid w:val="00CB7B5C"/>
    <w:rsid w:val="00CB7EFE"/>
    <w:rsid w:val="00CC091A"/>
    <w:rsid w:val="00CC0CE9"/>
    <w:rsid w:val="00CC0F05"/>
    <w:rsid w:val="00CC10B5"/>
    <w:rsid w:val="00CC13CD"/>
    <w:rsid w:val="00CC1723"/>
    <w:rsid w:val="00CC1DC0"/>
    <w:rsid w:val="00CC2005"/>
    <w:rsid w:val="00CC2793"/>
    <w:rsid w:val="00CC2F34"/>
    <w:rsid w:val="00CC39B4"/>
    <w:rsid w:val="00CC3C17"/>
    <w:rsid w:val="00CC41E8"/>
    <w:rsid w:val="00CC4DCB"/>
    <w:rsid w:val="00CC4F0D"/>
    <w:rsid w:val="00CC5490"/>
    <w:rsid w:val="00CC5D36"/>
    <w:rsid w:val="00CC6112"/>
    <w:rsid w:val="00CC6B5A"/>
    <w:rsid w:val="00CC71B9"/>
    <w:rsid w:val="00CC747F"/>
    <w:rsid w:val="00CC7829"/>
    <w:rsid w:val="00CC78F7"/>
    <w:rsid w:val="00CC7CAA"/>
    <w:rsid w:val="00CD0548"/>
    <w:rsid w:val="00CD0B9F"/>
    <w:rsid w:val="00CD0CA5"/>
    <w:rsid w:val="00CD0FEE"/>
    <w:rsid w:val="00CD11F6"/>
    <w:rsid w:val="00CD1505"/>
    <w:rsid w:val="00CD16BA"/>
    <w:rsid w:val="00CD192B"/>
    <w:rsid w:val="00CD1FCA"/>
    <w:rsid w:val="00CD2427"/>
    <w:rsid w:val="00CD24A4"/>
    <w:rsid w:val="00CD2A27"/>
    <w:rsid w:val="00CD2A44"/>
    <w:rsid w:val="00CD2A77"/>
    <w:rsid w:val="00CD2B6C"/>
    <w:rsid w:val="00CD2E6B"/>
    <w:rsid w:val="00CD3743"/>
    <w:rsid w:val="00CD3EFF"/>
    <w:rsid w:val="00CD4834"/>
    <w:rsid w:val="00CD4FCC"/>
    <w:rsid w:val="00CD5584"/>
    <w:rsid w:val="00CD55CF"/>
    <w:rsid w:val="00CD58B5"/>
    <w:rsid w:val="00CD59D3"/>
    <w:rsid w:val="00CD69E6"/>
    <w:rsid w:val="00CD6ABA"/>
    <w:rsid w:val="00CD7261"/>
    <w:rsid w:val="00CD75A6"/>
    <w:rsid w:val="00CD76C6"/>
    <w:rsid w:val="00CD780F"/>
    <w:rsid w:val="00CD7FCD"/>
    <w:rsid w:val="00CE0891"/>
    <w:rsid w:val="00CE0E92"/>
    <w:rsid w:val="00CE103A"/>
    <w:rsid w:val="00CE158D"/>
    <w:rsid w:val="00CE2D30"/>
    <w:rsid w:val="00CE32C1"/>
    <w:rsid w:val="00CE376B"/>
    <w:rsid w:val="00CE3884"/>
    <w:rsid w:val="00CE3C43"/>
    <w:rsid w:val="00CE3E55"/>
    <w:rsid w:val="00CE450D"/>
    <w:rsid w:val="00CE4CBD"/>
    <w:rsid w:val="00CE506E"/>
    <w:rsid w:val="00CE511D"/>
    <w:rsid w:val="00CE5768"/>
    <w:rsid w:val="00CE5C98"/>
    <w:rsid w:val="00CE5D4F"/>
    <w:rsid w:val="00CE641B"/>
    <w:rsid w:val="00CE671A"/>
    <w:rsid w:val="00CE6743"/>
    <w:rsid w:val="00CE6BB1"/>
    <w:rsid w:val="00CE6BB4"/>
    <w:rsid w:val="00CE70CB"/>
    <w:rsid w:val="00CE7BEA"/>
    <w:rsid w:val="00CE7D75"/>
    <w:rsid w:val="00CF07D1"/>
    <w:rsid w:val="00CF0EE2"/>
    <w:rsid w:val="00CF14EA"/>
    <w:rsid w:val="00CF1AAA"/>
    <w:rsid w:val="00CF1B33"/>
    <w:rsid w:val="00CF2264"/>
    <w:rsid w:val="00CF288A"/>
    <w:rsid w:val="00CF2A11"/>
    <w:rsid w:val="00CF2CB5"/>
    <w:rsid w:val="00CF31D8"/>
    <w:rsid w:val="00CF3646"/>
    <w:rsid w:val="00CF3E10"/>
    <w:rsid w:val="00CF43F2"/>
    <w:rsid w:val="00CF4650"/>
    <w:rsid w:val="00CF46FF"/>
    <w:rsid w:val="00CF4731"/>
    <w:rsid w:val="00CF47F8"/>
    <w:rsid w:val="00CF480A"/>
    <w:rsid w:val="00CF49AB"/>
    <w:rsid w:val="00CF49F5"/>
    <w:rsid w:val="00CF4AAB"/>
    <w:rsid w:val="00CF4E41"/>
    <w:rsid w:val="00CF5D7D"/>
    <w:rsid w:val="00CF6C45"/>
    <w:rsid w:val="00CF6C95"/>
    <w:rsid w:val="00CF6DC9"/>
    <w:rsid w:val="00CF7480"/>
    <w:rsid w:val="00CF76EB"/>
    <w:rsid w:val="00CF78DB"/>
    <w:rsid w:val="00CF7C7A"/>
    <w:rsid w:val="00D0032C"/>
    <w:rsid w:val="00D009DC"/>
    <w:rsid w:val="00D012F5"/>
    <w:rsid w:val="00D013B1"/>
    <w:rsid w:val="00D013E7"/>
    <w:rsid w:val="00D01F67"/>
    <w:rsid w:val="00D02190"/>
    <w:rsid w:val="00D029DC"/>
    <w:rsid w:val="00D02BDF"/>
    <w:rsid w:val="00D02C8A"/>
    <w:rsid w:val="00D03456"/>
    <w:rsid w:val="00D037F9"/>
    <w:rsid w:val="00D04073"/>
    <w:rsid w:val="00D04417"/>
    <w:rsid w:val="00D04760"/>
    <w:rsid w:val="00D04969"/>
    <w:rsid w:val="00D04A2D"/>
    <w:rsid w:val="00D04CF2"/>
    <w:rsid w:val="00D051F1"/>
    <w:rsid w:val="00D0556E"/>
    <w:rsid w:val="00D05E7A"/>
    <w:rsid w:val="00D05EAF"/>
    <w:rsid w:val="00D06194"/>
    <w:rsid w:val="00D0657A"/>
    <w:rsid w:val="00D067EB"/>
    <w:rsid w:val="00D06D00"/>
    <w:rsid w:val="00D06FBF"/>
    <w:rsid w:val="00D07226"/>
    <w:rsid w:val="00D07C90"/>
    <w:rsid w:val="00D07D26"/>
    <w:rsid w:val="00D1050A"/>
    <w:rsid w:val="00D10634"/>
    <w:rsid w:val="00D10BF2"/>
    <w:rsid w:val="00D11173"/>
    <w:rsid w:val="00D11409"/>
    <w:rsid w:val="00D11DC9"/>
    <w:rsid w:val="00D11EF2"/>
    <w:rsid w:val="00D12188"/>
    <w:rsid w:val="00D121CA"/>
    <w:rsid w:val="00D12556"/>
    <w:rsid w:val="00D137F7"/>
    <w:rsid w:val="00D13DD3"/>
    <w:rsid w:val="00D14125"/>
    <w:rsid w:val="00D143A5"/>
    <w:rsid w:val="00D14487"/>
    <w:rsid w:val="00D14BE9"/>
    <w:rsid w:val="00D15179"/>
    <w:rsid w:val="00D15C60"/>
    <w:rsid w:val="00D16938"/>
    <w:rsid w:val="00D17185"/>
    <w:rsid w:val="00D17587"/>
    <w:rsid w:val="00D17C59"/>
    <w:rsid w:val="00D2039A"/>
    <w:rsid w:val="00D203ED"/>
    <w:rsid w:val="00D204F4"/>
    <w:rsid w:val="00D20699"/>
    <w:rsid w:val="00D2099F"/>
    <w:rsid w:val="00D20C29"/>
    <w:rsid w:val="00D20E56"/>
    <w:rsid w:val="00D21156"/>
    <w:rsid w:val="00D21382"/>
    <w:rsid w:val="00D225AC"/>
    <w:rsid w:val="00D2298F"/>
    <w:rsid w:val="00D22A19"/>
    <w:rsid w:val="00D22B97"/>
    <w:rsid w:val="00D24AAC"/>
    <w:rsid w:val="00D24F8F"/>
    <w:rsid w:val="00D25092"/>
    <w:rsid w:val="00D25736"/>
    <w:rsid w:val="00D25927"/>
    <w:rsid w:val="00D269AD"/>
    <w:rsid w:val="00D26EE1"/>
    <w:rsid w:val="00D2749E"/>
    <w:rsid w:val="00D27707"/>
    <w:rsid w:val="00D27E1F"/>
    <w:rsid w:val="00D30133"/>
    <w:rsid w:val="00D309EC"/>
    <w:rsid w:val="00D31140"/>
    <w:rsid w:val="00D31245"/>
    <w:rsid w:val="00D31607"/>
    <w:rsid w:val="00D31EBE"/>
    <w:rsid w:val="00D31F44"/>
    <w:rsid w:val="00D31F4F"/>
    <w:rsid w:val="00D321CB"/>
    <w:rsid w:val="00D3301E"/>
    <w:rsid w:val="00D33335"/>
    <w:rsid w:val="00D33631"/>
    <w:rsid w:val="00D33BE0"/>
    <w:rsid w:val="00D33C3B"/>
    <w:rsid w:val="00D33F9A"/>
    <w:rsid w:val="00D343CE"/>
    <w:rsid w:val="00D34743"/>
    <w:rsid w:val="00D34CB1"/>
    <w:rsid w:val="00D34F08"/>
    <w:rsid w:val="00D364EB"/>
    <w:rsid w:val="00D36978"/>
    <w:rsid w:val="00D37C81"/>
    <w:rsid w:val="00D37FD3"/>
    <w:rsid w:val="00D40496"/>
    <w:rsid w:val="00D408A9"/>
    <w:rsid w:val="00D40E1F"/>
    <w:rsid w:val="00D41121"/>
    <w:rsid w:val="00D413FC"/>
    <w:rsid w:val="00D41B7E"/>
    <w:rsid w:val="00D41BAD"/>
    <w:rsid w:val="00D41C81"/>
    <w:rsid w:val="00D41FB9"/>
    <w:rsid w:val="00D421EC"/>
    <w:rsid w:val="00D429FE"/>
    <w:rsid w:val="00D43178"/>
    <w:rsid w:val="00D433D8"/>
    <w:rsid w:val="00D4384E"/>
    <w:rsid w:val="00D43EBB"/>
    <w:rsid w:val="00D442CF"/>
    <w:rsid w:val="00D443DC"/>
    <w:rsid w:val="00D4453B"/>
    <w:rsid w:val="00D4581E"/>
    <w:rsid w:val="00D46C7D"/>
    <w:rsid w:val="00D46F23"/>
    <w:rsid w:val="00D470DA"/>
    <w:rsid w:val="00D47639"/>
    <w:rsid w:val="00D477EB"/>
    <w:rsid w:val="00D47955"/>
    <w:rsid w:val="00D47AF6"/>
    <w:rsid w:val="00D47BF4"/>
    <w:rsid w:val="00D47D1D"/>
    <w:rsid w:val="00D47D92"/>
    <w:rsid w:val="00D47DD0"/>
    <w:rsid w:val="00D5017C"/>
    <w:rsid w:val="00D5032B"/>
    <w:rsid w:val="00D5048E"/>
    <w:rsid w:val="00D50ABF"/>
    <w:rsid w:val="00D50B25"/>
    <w:rsid w:val="00D51514"/>
    <w:rsid w:val="00D5164B"/>
    <w:rsid w:val="00D5228F"/>
    <w:rsid w:val="00D522F8"/>
    <w:rsid w:val="00D523BA"/>
    <w:rsid w:val="00D529C5"/>
    <w:rsid w:val="00D529D3"/>
    <w:rsid w:val="00D52A41"/>
    <w:rsid w:val="00D52C03"/>
    <w:rsid w:val="00D52C3C"/>
    <w:rsid w:val="00D52D38"/>
    <w:rsid w:val="00D52EBB"/>
    <w:rsid w:val="00D5344D"/>
    <w:rsid w:val="00D5365B"/>
    <w:rsid w:val="00D53C7B"/>
    <w:rsid w:val="00D53CC0"/>
    <w:rsid w:val="00D53D40"/>
    <w:rsid w:val="00D544DE"/>
    <w:rsid w:val="00D54A40"/>
    <w:rsid w:val="00D5525A"/>
    <w:rsid w:val="00D553E0"/>
    <w:rsid w:val="00D55561"/>
    <w:rsid w:val="00D55AA9"/>
    <w:rsid w:val="00D55E48"/>
    <w:rsid w:val="00D55E6B"/>
    <w:rsid w:val="00D55F73"/>
    <w:rsid w:val="00D56461"/>
    <w:rsid w:val="00D5649F"/>
    <w:rsid w:val="00D565DC"/>
    <w:rsid w:val="00D56670"/>
    <w:rsid w:val="00D56757"/>
    <w:rsid w:val="00D56C1A"/>
    <w:rsid w:val="00D575CD"/>
    <w:rsid w:val="00D57699"/>
    <w:rsid w:val="00D57767"/>
    <w:rsid w:val="00D57861"/>
    <w:rsid w:val="00D57C94"/>
    <w:rsid w:val="00D6036B"/>
    <w:rsid w:val="00D603E0"/>
    <w:rsid w:val="00D60D49"/>
    <w:rsid w:val="00D61252"/>
    <w:rsid w:val="00D6144C"/>
    <w:rsid w:val="00D617E3"/>
    <w:rsid w:val="00D628F5"/>
    <w:rsid w:val="00D6307D"/>
    <w:rsid w:val="00D63A3B"/>
    <w:rsid w:val="00D63BFF"/>
    <w:rsid w:val="00D65A2D"/>
    <w:rsid w:val="00D65D63"/>
    <w:rsid w:val="00D65F2A"/>
    <w:rsid w:val="00D6636B"/>
    <w:rsid w:val="00D66637"/>
    <w:rsid w:val="00D66926"/>
    <w:rsid w:val="00D6776C"/>
    <w:rsid w:val="00D67997"/>
    <w:rsid w:val="00D67F07"/>
    <w:rsid w:val="00D70E76"/>
    <w:rsid w:val="00D7133F"/>
    <w:rsid w:val="00D727B4"/>
    <w:rsid w:val="00D730AF"/>
    <w:rsid w:val="00D730DF"/>
    <w:rsid w:val="00D737E8"/>
    <w:rsid w:val="00D739EC"/>
    <w:rsid w:val="00D73BD2"/>
    <w:rsid w:val="00D74335"/>
    <w:rsid w:val="00D748E6"/>
    <w:rsid w:val="00D74995"/>
    <w:rsid w:val="00D74AA3"/>
    <w:rsid w:val="00D74AD3"/>
    <w:rsid w:val="00D74BAF"/>
    <w:rsid w:val="00D74C46"/>
    <w:rsid w:val="00D758F5"/>
    <w:rsid w:val="00D75E4F"/>
    <w:rsid w:val="00D7619C"/>
    <w:rsid w:val="00D770A6"/>
    <w:rsid w:val="00D77519"/>
    <w:rsid w:val="00D7793E"/>
    <w:rsid w:val="00D77A33"/>
    <w:rsid w:val="00D77AC7"/>
    <w:rsid w:val="00D77C39"/>
    <w:rsid w:val="00D77CAA"/>
    <w:rsid w:val="00D77E25"/>
    <w:rsid w:val="00D77FDB"/>
    <w:rsid w:val="00D8018B"/>
    <w:rsid w:val="00D8099E"/>
    <w:rsid w:val="00D80D02"/>
    <w:rsid w:val="00D80FB9"/>
    <w:rsid w:val="00D81A05"/>
    <w:rsid w:val="00D829DE"/>
    <w:rsid w:val="00D82B9F"/>
    <w:rsid w:val="00D83417"/>
    <w:rsid w:val="00D83705"/>
    <w:rsid w:val="00D83DD6"/>
    <w:rsid w:val="00D83E73"/>
    <w:rsid w:val="00D840C5"/>
    <w:rsid w:val="00D843C5"/>
    <w:rsid w:val="00D845CD"/>
    <w:rsid w:val="00D84BF4"/>
    <w:rsid w:val="00D85377"/>
    <w:rsid w:val="00D85394"/>
    <w:rsid w:val="00D85AE1"/>
    <w:rsid w:val="00D85D43"/>
    <w:rsid w:val="00D86B14"/>
    <w:rsid w:val="00D86CCD"/>
    <w:rsid w:val="00D86D27"/>
    <w:rsid w:val="00D86DD7"/>
    <w:rsid w:val="00D87574"/>
    <w:rsid w:val="00D902BC"/>
    <w:rsid w:val="00D913BF"/>
    <w:rsid w:val="00D92233"/>
    <w:rsid w:val="00D924C3"/>
    <w:rsid w:val="00D92CF5"/>
    <w:rsid w:val="00D930BC"/>
    <w:rsid w:val="00D931CF"/>
    <w:rsid w:val="00D93281"/>
    <w:rsid w:val="00D964A2"/>
    <w:rsid w:val="00D96C29"/>
    <w:rsid w:val="00D96F5F"/>
    <w:rsid w:val="00D97E73"/>
    <w:rsid w:val="00D97E7D"/>
    <w:rsid w:val="00DA0318"/>
    <w:rsid w:val="00DA055E"/>
    <w:rsid w:val="00DA08E6"/>
    <w:rsid w:val="00DA0CED"/>
    <w:rsid w:val="00DA109C"/>
    <w:rsid w:val="00DA1557"/>
    <w:rsid w:val="00DA239A"/>
    <w:rsid w:val="00DA29FF"/>
    <w:rsid w:val="00DA2A7C"/>
    <w:rsid w:val="00DA2FB5"/>
    <w:rsid w:val="00DA302B"/>
    <w:rsid w:val="00DA31EC"/>
    <w:rsid w:val="00DA3334"/>
    <w:rsid w:val="00DA3829"/>
    <w:rsid w:val="00DA3A2C"/>
    <w:rsid w:val="00DA3CEB"/>
    <w:rsid w:val="00DA3E43"/>
    <w:rsid w:val="00DA3EB6"/>
    <w:rsid w:val="00DA4044"/>
    <w:rsid w:val="00DA445C"/>
    <w:rsid w:val="00DA4775"/>
    <w:rsid w:val="00DA498A"/>
    <w:rsid w:val="00DA4A94"/>
    <w:rsid w:val="00DA4BAD"/>
    <w:rsid w:val="00DA4CDF"/>
    <w:rsid w:val="00DA4D40"/>
    <w:rsid w:val="00DA5345"/>
    <w:rsid w:val="00DA65FF"/>
    <w:rsid w:val="00DA6767"/>
    <w:rsid w:val="00DA69CA"/>
    <w:rsid w:val="00DA7155"/>
    <w:rsid w:val="00DA715F"/>
    <w:rsid w:val="00DA7752"/>
    <w:rsid w:val="00DA7825"/>
    <w:rsid w:val="00DA7924"/>
    <w:rsid w:val="00DB02F2"/>
    <w:rsid w:val="00DB1EC6"/>
    <w:rsid w:val="00DB23A1"/>
    <w:rsid w:val="00DB23EF"/>
    <w:rsid w:val="00DB277B"/>
    <w:rsid w:val="00DB33C9"/>
    <w:rsid w:val="00DB3AA9"/>
    <w:rsid w:val="00DB46C8"/>
    <w:rsid w:val="00DB4B29"/>
    <w:rsid w:val="00DB537B"/>
    <w:rsid w:val="00DB55EF"/>
    <w:rsid w:val="00DB5C12"/>
    <w:rsid w:val="00DB6537"/>
    <w:rsid w:val="00DB6F67"/>
    <w:rsid w:val="00DB772E"/>
    <w:rsid w:val="00DB7D1C"/>
    <w:rsid w:val="00DC0CAC"/>
    <w:rsid w:val="00DC104F"/>
    <w:rsid w:val="00DC1097"/>
    <w:rsid w:val="00DC11B0"/>
    <w:rsid w:val="00DC18F9"/>
    <w:rsid w:val="00DC19E7"/>
    <w:rsid w:val="00DC2236"/>
    <w:rsid w:val="00DC243C"/>
    <w:rsid w:val="00DC27F0"/>
    <w:rsid w:val="00DC29DF"/>
    <w:rsid w:val="00DC2ACA"/>
    <w:rsid w:val="00DC2E5D"/>
    <w:rsid w:val="00DC3926"/>
    <w:rsid w:val="00DC3F58"/>
    <w:rsid w:val="00DC4020"/>
    <w:rsid w:val="00DC438C"/>
    <w:rsid w:val="00DC47B8"/>
    <w:rsid w:val="00DC4822"/>
    <w:rsid w:val="00DC5E04"/>
    <w:rsid w:val="00DC6846"/>
    <w:rsid w:val="00DC6EC1"/>
    <w:rsid w:val="00DC73DF"/>
    <w:rsid w:val="00DC78D2"/>
    <w:rsid w:val="00DC7AC5"/>
    <w:rsid w:val="00DC7D25"/>
    <w:rsid w:val="00DC7D32"/>
    <w:rsid w:val="00DD01E4"/>
    <w:rsid w:val="00DD0214"/>
    <w:rsid w:val="00DD0574"/>
    <w:rsid w:val="00DD06D9"/>
    <w:rsid w:val="00DD0F13"/>
    <w:rsid w:val="00DD14B8"/>
    <w:rsid w:val="00DD16B9"/>
    <w:rsid w:val="00DD1A6A"/>
    <w:rsid w:val="00DD1DC1"/>
    <w:rsid w:val="00DD2069"/>
    <w:rsid w:val="00DD22ED"/>
    <w:rsid w:val="00DD231F"/>
    <w:rsid w:val="00DD25F6"/>
    <w:rsid w:val="00DD2C43"/>
    <w:rsid w:val="00DD3176"/>
    <w:rsid w:val="00DD351F"/>
    <w:rsid w:val="00DD35EF"/>
    <w:rsid w:val="00DD3666"/>
    <w:rsid w:val="00DD3BE6"/>
    <w:rsid w:val="00DD3CF8"/>
    <w:rsid w:val="00DD3F42"/>
    <w:rsid w:val="00DD3FC7"/>
    <w:rsid w:val="00DD4039"/>
    <w:rsid w:val="00DD4503"/>
    <w:rsid w:val="00DD4FF1"/>
    <w:rsid w:val="00DD51E8"/>
    <w:rsid w:val="00DD56A4"/>
    <w:rsid w:val="00DD56E2"/>
    <w:rsid w:val="00DD5E58"/>
    <w:rsid w:val="00DD5F6D"/>
    <w:rsid w:val="00DD5F93"/>
    <w:rsid w:val="00DD69C2"/>
    <w:rsid w:val="00DD7559"/>
    <w:rsid w:val="00DD7A5B"/>
    <w:rsid w:val="00DD7F5C"/>
    <w:rsid w:val="00DD7FA3"/>
    <w:rsid w:val="00DE03F9"/>
    <w:rsid w:val="00DE0428"/>
    <w:rsid w:val="00DE051B"/>
    <w:rsid w:val="00DE052E"/>
    <w:rsid w:val="00DE054F"/>
    <w:rsid w:val="00DE0A0D"/>
    <w:rsid w:val="00DE0DD1"/>
    <w:rsid w:val="00DE0E88"/>
    <w:rsid w:val="00DE118E"/>
    <w:rsid w:val="00DE1B70"/>
    <w:rsid w:val="00DE207A"/>
    <w:rsid w:val="00DE2082"/>
    <w:rsid w:val="00DE21CA"/>
    <w:rsid w:val="00DE26C2"/>
    <w:rsid w:val="00DE27A8"/>
    <w:rsid w:val="00DE28A5"/>
    <w:rsid w:val="00DE292F"/>
    <w:rsid w:val="00DE3459"/>
    <w:rsid w:val="00DE3DF5"/>
    <w:rsid w:val="00DE4744"/>
    <w:rsid w:val="00DE4D3B"/>
    <w:rsid w:val="00DE570C"/>
    <w:rsid w:val="00DE574D"/>
    <w:rsid w:val="00DE59D0"/>
    <w:rsid w:val="00DE59D3"/>
    <w:rsid w:val="00DE5A7F"/>
    <w:rsid w:val="00DE666B"/>
    <w:rsid w:val="00DE6733"/>
    <w:rsid w:val="00DE687B"/>
    <w:rsid w:val="00DE6C84"/>
    <w:rsid w:val="00DE6D8F"/>
    <w:rsid w:val="00DE6FED"/>
    <w:rsid w:val="00DE7E51"/>
    <w:rsid w:val="00DF168A"/>
    <w:rsid w:val="00DF278C"/>
    <w:rsid w:val="00DF3383"/>
    <w:rsid w:val="00DF42D8"/>
    <w:rsid w:val="00DF4526"/>
    <w:rsid w:val="00DF4AC5"/>
    <w:rsid w:val="00DF4CEE"/>
    <w:rsid w:val="00DF4F42"/>
    <w:rsid w:val="00DF4FBB"/>
    <w:rsid w:val="00DF58BE"/>
    <w:rsid w:val="00DF5C0F"/>
    <w:rsid w:val="00DF5E7E"/>
    <w:rsid w:val="00DF60ED"/>
    <w:rsid w:val="00DF6878"/>
    <w:rsid w:val="00DF6E56"/>
    <w:rsid w:val="00DF704B"/>
    <w:rsid w:val="00DF756B"/>
    <w:rsid w:val="00DF79E5"/>
    <w:rsid w:val="00DF7FF9"/>
    <w:rsid w:val="00E00073"/>
    <w:rsid w:val="00E00474"/>
    <w:rsid w:val="00E008E5"/>
    <w:rsid w:val="00E00D74"/>
    <w:rsid w:val="00E010D5"/>
    <w:rsid w:val="00E013E3"/>
    <w:rsid w:val="00E017BB"/>
    <w:rsid w:val="00E01ABC"/>
    <w:rsid w:val="00E01C6B"/>
    <w:rsid w:val="00E01DB2"/>
    <w:rsid w:val="00E01DD6"/>
    <w:rsid w:val="00E02005"/>
    <w:rsid w:val="00E0204A"/>
    <w:rsid w:val="00E02718"/>
    <w:rsid w:val="00E02B37"/>
    <w:rsid w:val="00E0301B"/>
    <w:rsid w:val="00E034D5"/>
    <w:rsid w:val="00E036C8"/>
    <w:rsid w:val="00E03754"/>
    <w:rsid w:val="00E03C73"/>
    <w:rsid w:val="00E04133"/>
    <w:rsid w:val="00E04404"/>
    <w:rsid w:val="00E051AD"/>
    <w:rsid w:val="00E05A59"/>
    <w:rsid w:val="00E05D9B"/>
    <w:rsid w:val="00E05EF1"/>
    <w:rsid w:val="00E06150"/>
    <w:rsid w:val="00E0658B"/>
    <w:rsid w:val="00E06E7C"/>
    <w:rsid w:val="00E07549"/>
    <w:rsid w:val="00E078B0"/>
    <w:rsid w:val="00E0791E"/>
    <w:rsid w:val="00E07A18"/>
    <w:rsid w:val="00E07F87"/>
    <w:rsid w:val="00E10278"/>
    <w:rsid w:val="00E10316"/>
    <w:rsid w:val="00E106D6"/>
    <w:rsid w:val="00E107B9"/>
    <w:rsid w:val="00E11839"/>
    <w:rsid w:val="00E119EF"/>
    <w:rsid w:val="00E12DD5"/>
    <w:rsid w:val="00E12F26"/>
    <w:rsid w:val="00E14177"/>
    <w:rsid w:val="00E14798"/>
    <w:rsid w:val="00E14E6B"/>
    <w:rsid w:val="00E14FA6"/>
    <w:rsid w:val="00E155EA"/>
    <w:rsid w:val="00E157E1"/>
    <w:rsid w:val="00E1588D"/>
    <w:rsid w:val="00E15DBA"/>
    <w:rsid w:val="00E15E4E"/>
    <w:rsid w:val="00E16587"/>
    <w:rsid w:val="00E16657"/>
    <w:rsid w:val="00E16B8F"/>
    <w:rsid w:val="00E16C1A"/>
    <w:rsid w:val="00E16F49"/>
    <w:rsid w:val="00E17BC5"/>
    <w:rsid w:val="00E20568"/>
    <w:rsid w:val="00E2062D"/>
    <w:rsid w:val="00E22252"/>
    <w:rsid w:val="00E22639"/>
    <w:rsid w:val="00E229BA"/>
    <w:rsid w:val="00E22B3C"/>
    <w:rsid w:val="00E23690"/>
    <w:rsid w:val="00E23905"/>
    <w:rsid w:val="00E24060"/>
    <w:rsid w:val="00E24F92"/>
    <w:rsid w:val="00E25459"/>
    <w:rsid w:val="00E25606"/>
    <w:rsid w:val="00E25A02"/>
    <w:rsid w:val="00E26095"/>
    <w:rsid w:val="00E26AB3"/>
    <w:rsid w:val="00E26D0E"/>
    <w:rsid w:val="00E2781B"/>
    <w:rsid w:val="00E27D07"/>
    <w:rsid w:val="00E301F5"/>
    <w:rsid w:val="00E30956"/>
    <w:rsid w:val="00E30B50"/>
    <w:rsid w:val="00E30D31"/>
    <w:rsid w:val="00E30ECE"/>
    <w:rsid w:val="00E3118F"/>
    <w:rsid w:val="00E31A44"/>
    <w:rsid w:val="00E31D52"/>
    <w:rsid w:val="00E31D65"/>
    <w:rsid w:val="00E31D67"/>
    <w:rsid w:val="00E32795"/>
    <w:rsid w:val="00E32D86"/>
    <w:rsid w:val="00E32FE1"/>
    <w:rsid w:val="00E33D23"/>
    <w:rsid w:val="00E343AF"/>
    <w:rsid w:val="00E3457F"/>
    <w:rsid w:val="00E34A71"/>
    <w:rsid w:val="00E34E2E"/>
    <w:rsid w:val="00E34E9B"/>
    <w:rsid w:val="00E35799"/>
    <w:rsid w:val="00E35AD8"/>
    <w:rsid w:val="00E36AB4"/>
    <w:rsid w:val="00E36C4B"/>
    <w:rsid w:val="00E371AE"/>
    <w:rsid w:val="00E37693"/>
    <w:rsid w:val="00E3774A"/>
    <w:rsid w:val="00E37E0C"/>
    <w:rsid w:val="00E37E9E"/>
    <w:rsid w:val="00E37EC1"/>
    <w:rsid w:val="00E40895"/>
    <w:rsid w:val="00E411BC"/>
    <w:rsid w:val="00E411FE"/>
    <w:rsid w:val="00E41379"/>
    <w:rsid w:val="00E41ED5"/>
    <w:rsid w:val="00E4264C"/>
    <w:rsid w:val="00E428F0"/>
    <w:rsid w:val="00E42A85"/>
    <w:rsid w:val="00E42CEA"/>
    <w:rsid w:val="00E42DA4"/>
    <w:rsid w:val="00E43353"/>
    <w:rsid w:val="00E433AE"/>
    <w:rsid w:val="00E44163"/>
    <w:rsid w:val="00E443D0"/>
    <w:rsid w:val="00E44477"/>
    <w:rsid w:val="00E4458F"/>
    <w:rsid w:val="00E4565D"/>
    <w:rsid w:val="00E457E4"/>
    <w:rsid w:val="00E45CAF"/>
    <w:rsid w:val="00E462A1"/>
    <w:rsid w:val="00E46569"/>
    <w:rsid w:val="00E47F12"/>
    <w:rsid w:val="00E47F22"/>
    <w:rsid w:val="00E47F68"/>
    <w:rsid w:val="00E50D32"/>
    <w:rsid w:val="00E51345"/>
    <w:rsid w:val="00E51AC2"/>
    <w:rsid w:val="00E51C9F"/>
    <w:rsid w:val="00E51DE6"/>
    <w:rsid w:val="00E52A57"/>
    <w:rsid w:val="00E531E5"/>
    <w:rsid w:val="00E532FE"/>
    <w:rsid w:val="00E533AC"/>
    <w:rsid w:val="00E53575"/>
    <w:rsid w:val="00E537F5"/>
    <w:rsid w:val="00E548D8"/>
    <w:rsid w:val="00E54CD6"/>
    <w:rsid w:val="00E553ED"/>
    <w:rsid w:val="00E5571C"/>
    <w:rsid w:val="00E55AD8"/>
    <w:rsid w:val="00E55FEB"/>
    <w:rsid w:val="00E561DB"/>
    <w:rsid w:val="00E5674B"/>
    <w:rsid w:val="00E56A0B"/>
    <w:rsid w:val="00E572C8"/>
    <w:rsid w:val="00E574B1"/>
    <w:rsid w:val="00E57E92"/>
    <w:rsid w:val="00E61112"/>
    <w:rsid w:val="00E61546"/>
    <w:rsid w:val="00E617DF"/>
    <w:rsid w:val="00E627E3"/>
    <w:rsid w:val="00E62A89"/>
    <w:rsid w:val="00E62E91"/>
    <w:rsid w:val="00E62EAA"/>
    <w:rsid w:val="00E6389B"/>
    <w:rsid w:val="00E63952"/>
    <w:rsid w:val="00E63A44"/>
    <w:rsid w:val="00E63E34"/>
    <w:rsid w:val="00E64074"/>
    <w:rsid w:val="00E64AD6"/>
    <w:rsid w:val="00E64EF2"/>
    <w:rsid w:val="00E64F4A"/>
    <w:rsid w:val="00E65A50"/>
    <w:rsid w:val="00E65C52"/>
    <w:rsid w:val="00E65E16"/>
    <w:rsid w:val="00E668B2"/>
    <w:rsid w:val="00E66AB0"/>
    <w:rsid w:val="00E677E9"/>
    <w:rsid w:val="00E67907"/>
    <w:rsid w:val="00E67A8E"/>
    <w:rsid w:val="00E67E60"/>
    <w:rsid w:val="00E70443"/>
    <w:rsid w:val="00E70469"/>
    <w:rsid w:val="00E70AB0"/>
    <w:rsid w:val="00E7167A"/>
    <w:rsid w:val="00E71728"/>
    <w:rsid w:val="00E71DBB"/>
    <w:rsid w:val="00E72025"/>
    <w:rsid w:val="00E723D7"/>
    <w:rsid w:val="00E72653"/>
    <w:rsid w:val="00E72798"/>
    <w:rsid w:val="00E72EEF"/>
    <w:rsid w:val="00E73047"/>
    <w:rsid w:val="00E731FA"/>
    <w:rsid w:val="00E733C8"/>
    <w:rsid w:val="00E73AF3"/>
    <w:rsid w:val="00E7421B"/>
    <w:rsid w:val="00E74591"/>
    <w:rsid w:val="00E74680"/>
    <w:rsid w:val="00E746CD"/>
    <w:rsid w:val="00E747F9"/>
    <w:rsid w:val="00E750CD"/>
    <w:rsid w:val="00E752B9"/>
    <w:rsid w:val="00E7539B"/>
    <w:rsid w:val="00E75436"/>
    <w:rsid w:val="00E75CA4"/>
    <w:rsid w:val="00E7600C"/>
    <w:rsid w:val="00E76580"/>
    <w:rsid w:val="00E77366"/>
    <w:rsid w:val="00E7750C"/>
    <w:rsid w:val="00E77522"/>
    <w:rsid w:val="00E7763A"/>
    <w:rsid w:val="00E77DFF"/>
    <w:rsid w:val="00E80292"/>
    <w:rsid w:val="00E8079D"/>
    <w:rsid w:val="00E80E59"/>
    <w:rsid w:val="00E81007"/>
    <w:rsid w:val="00E816CF"/>
    <w:rsid w:val="00E81D9D"/>
    <w:rsid w:val="00E8261A"/>
    <w:rsid w:val="00E82FA7"/>
    <w:rsid w:val="00E832C3"/>
    <w:rsid w:val="00E83350"/>
    <w:rsid w:val="00E83460"/>
    <w:rsid w:val="00E83620"/>
    <w:rsid w:val="00E837D4"/>
    <w:rsid w:val="00E83A6C"/>
    <w:rsid w:val="00E83D19"/>
    <w:rsid w:val="00E845A5"/>
    <w:rsid w:val="00E84E4D"/>
    <w:rsid w:val="00E85105"/>
    <w:rsid w:val="00E85A29"/>
    <w:rsid w:val="00E85DD9"/>
    <w:rsid w:val="00E8668E"/>
    <w:rsid w:val="00E869E1"/>
    <w:rsid w:val="00E86F36"/>
    <w:rsid w:val="00E873B1"/>
    <w:rsid w:val="00E876DC"/>
    <w:rsid w:val="00E8780B"/>
    <w:rsid w:val="00E87E73"/>
    <w:rsid w:val="00E90107"/>
    <w:rsid w:val="00E9093E"/>
    <w:rsid w:val="00E90988"/>
    <w:rsid w:val="00E90A53"/>
    <w:rsid w:val="00E90BC4"/>
    <w:rsid w:val="00E90BDB"/>
    <w:rsid w:val="00E90FCD"/>
    <w:rsid w:val="00E9188B"/>
    <w:rsid w:val="00E91914"/>
    <w:rsid w:val="00E9242B"/>
    <w:rsid w:val="00E93D6A"/>
    <w:rsid w:val="00E93DEA"/>
    <w:rsid w:val="00E94DDD"/>
    <w:rsid w:val="00E94FFA"/>
    <w:rsid w:val="00E95A63"/>
    <w:rsid w:val="00E95E34"/>
    <w:rsid w:val="00E970A4"/>
    <w:rsid w:val="00E970A6"/>
    <w:rsid w:val="00E973EB"/>
    <w:rsid w:val="00E977DB"/>
    <w:rsid w:val="00EA11D6"/>
    <w:rsid w:val="00EA14DA"/>
    <w:rsid w:val="00EA16BC"/>
    <w:rsid w:val="00EA18EB"/>
    <w:rsid w:val="00EA2766"/>
    <w:rsid w:val="00EA29A9"/>
    <w:rsid w:val="00EA2E71"/>
    <w:rsid w:val="00EA342D"/>
    <w:rsid w:val="00EA3954"/>
    <w:rsid w:val="00EA404C"/>
    <w:rsid w:val="00EA4088"/>
    <w:rsid w:val="00EA495B"/>
    <w:rsid w:val="00EA652D"/>
    <w:rsid w:val="00EA6A27"/>
    <w:rsid w:val="00EB068F"/>
    <w:rsid w:val="00EB0694"/>
    <w:rsid w:val="00EB17DC"/>
    <w:rsid w:val="00EB19AA"/>
    <w:rsid w:val="00EB24FF"/>
    <w:rsid w:val="00EB2B34"/>
    <w:rsid w:val="00EB2C32"/>
    <w:rsid w:val="00EB2FB2"/>
    <w:rsid w:val="00EB376E"/>
    <w:rsid w:val="00EB4DD4"/>
    <w:rsid w:val="00EB4E19"/>
    <w:rsid w:val="00EB5112"/>
    <w:rsid w:val="00EB5355"/>
    <w:rsid w:val="00EB566D"/>
    <w:rsid w:val="00EB56CB"/>
    <w:rsid w:val="00EB59B1"/>
    <w:rsid w:val="00EB5AEA"/>
    <w:rsid w:val="00EB5C90"/>
    <w:rsid w:val="00EB605D"/>
    <w:rsid w:val="00EB6088"/>
    <w:rsid w:val="00EB6289"/>
    <w:rsid w:val="00EB6424"/>
    <w:rsid w:val="00EB64C1"/>
    <w:rsid w:val="00EB66D5"/>
    <w:rsid w:val="00EB79C0"/>
    <w:rsid w:val="00EC01C4"/>
    <w:rsid w:val="00EC0561"/>
    <w:rsid w:val="00EC0A31"/>
    <w:rsid w:val="00EC0CA9"/>
    <w:rsid w:val="00EC0E50"/>
    <w:rsid w:val="00EC0F95"/>
    <w:rsid w:val="00EC0FE6"/>
    <w:rsid w:val="00EC160F"/>
    <w:rsid w:val="00EC1968"/>
    <w:rsid w:val="00EC31A5"/>
    <w:rsid w:val="00EC335E"/>
    <w:rsid w:val="00EC3701"/>
    <w:rsid w:val="00EC3B57"/>
    <w:rsid w:val="00EC3F74"/>
    <w:rsid w:val="00EC4202"/>
    <w:rsid w:val="00EC4374"/>
    <w:rsid w:val="00EC4E85"/>
    <w:rsid w:val="00EC5338"/>
    <w:rsid w:val="00EC5B05"/>
    <w:rsid w:val="00EC5D74"/>
    <w:rsid w:val="00EC61C2"/>
    <w:rsid w:val="00EC63D4"/>
    <w:rsid w:val="00EC776D"/>
    <w:rsid w:val="00EC7B05"/>
    <w:rsid w:val="00EC7E58"/>
    <w:rsid w:val="00ED02C1"/>
    <w:rsid w:val="00ED0BF9"/>
    <w:rsid w:val="00ED1DD9"/>
    <w:rsid w:val="00ED1E6E"/>
    <w:rsid w:val="00ED20F8"/>
    <w:rsid w:val="00ED3568"/>
    <w:rsid w:val="00ED3B51"/>
    <w:rsid w:val="00ED47A7"/>
    <w:rsid w:val="00ED4802"/>
    <w:rsid w:val="00ED532F"/>
    <w:rsid w:val="00ED5402"/>
    <w:rsid w:val="00ED5B50"/>
    <w:rsid w:val="00ED6109"/>
    <w:rsid w:val="00ED6320"/>
    <w:rsid w:val="00ED6846"/>
    <w:rsid w:val="00ED6CFA"/>
    <w:rsid w:val="00ED71B4"/>
    <w:rsid w:val="00ED777F"/>
    <w:rsid w:val="00ED7EF6"/>
    <w:rsid w:val="00EE0204"/>
    <w:rsid w:val="00EE0227"/>
    <w:rsid w:val="00EE0234"/>
    <w:rsid w:val="00EE0C0B"/>
    <w:rsid w:val="00EE0C4A"/>
    <w:rsid w:val="00EE11BA"/>
    <w:rsid w:val="00EE130A"/>
    <w:rsid w:val="00EE14DE"/>
    <w:rsid w:val="00EE1638"/>
    <w:rsid w:val="00EE1EDA"/>
    <w:rsid w:val="00EE21CD"/>
    <w:rsid w:val="00EE257D"/>
    <w:rsid w:val="00EE28C3"/>
    <w:rsid w:val="00EE2EC3"/>
    <w:rsid w:val="00EE3179"/>
    <w:rsid w:val="00EE42B7"/>
    <w:rsid w:val="00EE4484"/>
    <w:rsid w:val="00EE4837"/>
    <w:rsid w:val="00EE50D7"/>
    <w:rsid w:val="00EE50F4"/>
    <w:rsid w:val="00EE63FE"/>
    <w:rsid w:val="00EE6F17"/>
    <w:rsid w:val="00EE76B3"/>
    <w:rsid w:val="00EE7A55"/>
    <w:rsid w:val="00EE7E39"/>
    <w:rsid w:val="00EF0057"/>
    <w:rsid w:val="00EF036F"/>
    <w:rsid w:val="00EF03F8"/>
    <w:rsid w:val="00EF0B96"/>
    <w:rsid w:val="00EF0BCB"/>
    <w:rsid w:val="00EF0EBE"/>
    <w:rsid w:val="00EF0FA5"/>
    <w:rsid w:val="00EF210A"/>
    <w:rsid w:val="00EF24B1"/>
    <w:rsid w:val="00EF2536"/>
    <w:rsid w:val="00EF2A82"/>
    <w:rsid w:val="00EF2D6D"/>
    <w:rsid w:val="00EF388C"/>
    <w:rsid w:val="00EF45A9"/>
    <w:rsid w:val="00EF47D9"/>
    <w:rsid w:val="00EF5740"/>
    <w:rsid w:val="00EF5A62"/>
    <w:rsid w:val="00EF5B02"/>
    <w:rsid w:val="00EF5E9D"/>
    <w:rsid w:val="00EF650B"/>
    <w:rsid w:val="00EF665F"/>
    <w:rsid w:val="00EF6E16"/>
    <w:rsid w:val="00EF7337"/>
    <w:rsid w:val="00EF76A6"/>
    <w:rsid w:val="00EF7965"/>
    <w:rsid w:val="00F0016C"/>
    <w:rsid w:val="00F004B7"/>
    <w:rsid w:val="00F008D9"/>
    <w:rsid w:val="00F00E96"/>
    <w:rsid w:val="00F01759"/>
    <w:rsid w:val="00F0180A"/>
    <w:rsid w:val="00F01DFE"/>
    <w:rsid w:val="00F01E5D"/>
    <w:rsid w:val="00F024FC"/>
    <w:rsid w:val="00F025EF"/>
    <w:rsid w:val="00F02AFD"/>
    <w:rsid w:val="00F0337D"/>
    <w:rsid w:val="00F03524"/>
    <w:rsid w:val="00F035DC"/>
    <w:rsid w:val="00F039DE"/>
    <w:rsid w:val="00F03CF1"/>
    <w:rsid w:val="00F03E70"/>
    <w:rsid w:val="00F03F8C"/>
    <w:rsid w:val="00F04360"/>
    <w:rsid w:val="00F04EAE"/>
    <w:rsid w:val="00F04EF8"/>
    <w:rsid w:val="00F05663"/>
    <w:rsid w:val="00F0602F"/>
    <w:rsid w:val="00F06032"/>
    <w:rsid w:val="00F0641F"/>
    <w:rsid w:val="00F0671C"/>
    <w:rsid w:val="00F06D79"/>
    <w:rsid w:val="00F0750D"/>
    <w:rsid w:val="00F076BF"/>
    <w:rsid w:val="00F077E7"/>
    <w:rsid w:val="00F07A29"/>
    <w:rsid w:val="00F07A50"/>
    <w:rsid w:val="00F10193"/>
    <w:rsid w:val="00F105A6"/>
    <w:rsid w:val="00F107B2"/>
    <w:rsid w:val="00F1081F"/>
    <w:rsid w:val="00F109FD"/>
    <w:rsid w:val="00F11253"/>
    <w:rsid w:val="00F1145C"/>
    <w:rsid w:val="00F12F58"/>
    <w:rsid w:val="00F13605"/>
    <w:rsid w:val="00F13BEB"/>
    <w:rsid w:val="00F13D66"/>
    <w:rsid w:val="00F142A8"/>
    <w:rsid w:val="00F147EA"/>
    <w:rsid w:val="00F14B62"/>
    <w:rsid w:val="00F14E91"/>
    <w:rsid w:val="00F153D3"/>
    <w:rsid w:val="00F15456"/>
    <w:rsid w:val="00F16251"/>
    <w:rsid w:val="00F17183"/>
    <w:rsid w:val="00F20087"/>
    <w:rsid w:val="00F21BE2"/>
    <w:rsid w:val="00F21C1D"/>
    <w:rsid w:val="00F21FBA"/>
    <w:rsid w:val="00F220C7"/>
    <w:rsid w:val="00F22321"/>
    <w:rsid w:val="00F2241F"/>
    <w:rsid w:val="00F239EE"/>
    <w:rsid w:val="00F239F4"/>
    <w:rsid w:val="00F2444A"/>
    <w:rsid w:val="00F252BE"/>
    <w:rsid w:val="00F25940"/>
    <w:rsid w:val="00F25C1E"/>
    <w:rsid w:val="00F25D6A"/>
    <w:rsid w:val="00F276F8"/>
    <w:rsid w:val="00F27EC0"/>
    <w:rsid w:val="00F30CAE"/>
    <w:rsid w:val="00F30DDA"/>
    <w:rsid w:val="00F3209C"/>
    <w:rsid w:val="00F320CE"/>
    <w:rsid w:val="00F3213D"/>
    <w:rsid w:val="00F322FA"/>
    <w:rsid w:val="00F3239B"/>
    <w:rsid w:val="00F327BF"/>
    <w:rsid w:val="00F32ED3"/>
    <w:rsid w:val="00F33906"/>
    <w:rsid w:val="00F34A3C"/>
    <w:rsid w:val="00F34E27"/>
    <w:rsid w:val="00F354FF"/>
    <w:rsid w:val="00F3565E"/>
    <w:rsid w:val="00F356FF"/>
    <w:rsid w:val="00F35D87"/>
    <w:rsid w:val="00F36533"/>
    <w:rsid w:val="00F365A2"/>
    <w:rsid w:val="00F36794"/>
    <w:rsid w:val="00F36C88"/>
    <w:rsid w:val="00F36D29"/>
    <w:rsid w:val="00F370F1"/>
    <w:rsid w:val="00F373F7"/>
    <w:rsid w:val="00F374D9"/>
    <w:rsid w:val="00F37B03"/>
    <w:rsid w:val="00F409D9"/>
    <w:rsid w:val="00F40D26"/>
    <w:rsid w:val="00F410E0"/>
    <w:rsid w:val="00F416B5"/>
    <w:rsid w:val="00F419EB"/>
    <w:rsid w:val="00F42097"/>
    <w:rsid w:val="00F4225B"/>
    <w:rsid w:val="00F428A4"/>
    <w:rsid w:val="00F4373E"/>
    <w:rsid w:val="00F43C81"/>
    <w:rsid w:val="00F44272"/>
    <w:rsid w:val="00F44D22"/>
    <w:rsid w:val="00F45092"/>
    <w:rsid w:val="00F45CD2"/>
    <w:rsid w:val="00F46E53"/>
    <w:rsid w:val="00F47C97"/>
    <w:rsid w:val="00F501C4"/>
    <w:rsid w:val="00F5090D"/>
    <w:rsid w:val="00F5092C"/>
    <w:rsid w:val="00F50EDA"/>
    <w:rsid w:val="00F510B4"/>
    <w:rsid w:val="00F5111A"/>
    <w:rsid w:val="00F518DA"/>
    <w:rsid w:val="00F5192C"/>
    <w:rsid w:val="00F51DE3"/>
    <w:rsid w:val="00F5281D"/>
    <w:rsid w:val="00F528D9"/>
    <w:rsid w:val="00F52D15"/>
    <w:rsid w:val="00F5406D"/>
    <w:rsid w:val="00F544C6"/>
    <w:rsid w:val="00F545A7"/>
    <w:rsid w:val="00F54A36"/>
    <w:rsid w:val="00F54DB2"/>
    <w:rsid w:val="00F55271"/>
    <w:rsid w:val="00F55B6B"/>
    <w:rsid w:val="00F55D14"/>
    <w:rsid w:val="00F55E17"/>
    <w:rsid w:val="00F55F17"/>
    <w:rsid w:val="00F56241"/>
    <w:rsid w:val="00F562D6"/>
    <w:rsid w:val="00F563F9"/>
    <w:rsid w:val="00F5657C"/>
    <w:rsid w:val="00F572C9"/>
    <w:rsid w:val="00F57A45"/>
    <w:rsid w:val="00F60A36"/>
    <w:rsid w:val="00F60DE2"/>
    <w:rsid w:val="00F6133D"/>
    <w:rsid w:val="00F61C43"/>
    <w:rsid w:val="00F623B0"/>
    <w:rsid w:val="00F6253D"/>
    <w:rsid w:val="00F625EF"/>
    <w:rsid w:val="00F6277C"/>
    <w:rsid w:val="00F62E89"/>
    <w:rsid w:val="00F6331B"/>
    <w:rsid w:val="00F642CD"/>
    <w:rsid w:val="00F65324"/>
    <w:rsid w:val="00F65543"/>
    <w:rsid w:val="00F65BAF"/>
    <w:rsid w:val="00F65CF9"/>
    <w:rsid w:val="00F6624A"/>
    <w:rsid w:val="00F66A3A"/>
    <w:rsid w:val="00F66A7F"/>
    <w:rsid w:val="00F66D3F"/>
    <w:rsid w:val="00F66DD7"/>
    <w:rsid w:val="00F676CB"/>
    <w:rsid w:val="00F677AC"/>
    <w:rsid w:val="00F70A50"/>
    <w:rsid w:val="00F70AD5"/>
    <w:rsid w:val="00F714AD"/>
    <w:rsid w:val="00F7199C"/>
    <w:rsid w:val="00F71CB8"/>
    <w:rsid w:val="00F71FDB"/>
    <w:rsid w:val="00F720AC"/>
    <w:rsid w:val="00F72634"/>
    <w:rsid w:val="00F726BB"/>
    <w:rsid w:val="00F7280E"/>
    <w:rsid w:val="00F7355B"/>
    <w:rsid w:val="00F74183"/>
    <w:rsid w:val="00F750A8"/>
    <w:rsid w:val="00F7661E"/>
    <w:rsid w:val="00F7665D"/>
    <w:rsid w:val="00F7741E"/>
    <w:rsid w:val="00F77507"/>
    <w:rsid w:val="00F77EEF"/>
    <w:rsid w:val="00F80432"/>
    <w:rsid w:val="00F804BC"/>
    <w:rsid w:val="00F809EC"/>
    <w:rsid w:val="00F81116"/>
    <w:rsid w:val="00F8169B"/>
    <w:rsid w:val="00F817B8"/>
    <w:rsid w:val="00F81B4F"/>
    <w:rsid w:val="00F81C93"/>
    <w:rsid w:val="00F81E26"/>
    <w:rsid w:val="00F821D6"/>
    <w:rsid w:val="00F8245E"/>
    <w:rsid w:val="00F82927"/>
    <w:rsid w:val="00F83734"/>
    <w:rsid w:val="00F83D7C"/>
    <w:rsid w:val="00F84147"/>
    <w:rsid w:val="00F843F4"/>
    <w:rsid w:val="00F845B2"/>
    <w:rsid w:val="00F84897"/>
    <w:rsid w:val="00F8509B"/>
    <w:rsid w:val="00F86B75"/>
    <w:rsid w:val="00F906ED"/>
    <w:rsid w:val="00F906F0"/>
    <w:rsid w:val="00F91EC0"/>
    <w:rsid w:val="00F92085"/>
    <w:rsid w:val="00F92743"/>
    <w:rsid w:val="00F92C52"/>
    <w:rsid w:val="00F93179"/>
    <w:rsid w:val="00F937E0"/>
    <w:rsid w:val="00F93842"/>
    <w:rsid w:val="00F939C4"/>
    <w:rsid w:val="00F94060"/>
    <w:rsid w:val="00F9448B"/>
    <w:rsid w:val="00F94523"/>
    <w:rsid w:val="00F945C5"/>
    <w:rsid w:val="00F9465C"/>
    <w:rsid w:val="00F95211"/>
    <w:rsid w:val="00F95633"/>
    <w:rsid w:val="00F95C65"/>
    <w:rsid w:val="00F95D99"/>
    <w:rsid w:val="00F963FC"/>
    <w:rsid w:val="00F96D27"/>
    <w:rsid w:val="00F96E10"/>
    <w:rsid w:val="00F97AD6"/>
    <w:rsid w:val="00F97AE6"/>
    <w:rsid w:val="00F97BFB"/>
    <w:rsid w:val="00F97C6B"/>
    <w:rsid w:val="00F97DC7"/>
    <w:rsid w:val="00FA01E3"/>
    <w:rsid w:val="00FA0C11"/>
    <w:rsid w:val="00FA0F7C"/>
    <w:rsid w:val="00FA1409"/>
    <w:rsid w:val="00FA1C60"/>
    <w:rsid w:val="00FA2EFA"/>
    <w:rsid w:val="00FA30E9"/>
    <w:rsid w:val="00FA3B49"/>
    <w:rsid w:val="00FA4270"/>
    <w:rsid w:val="00FA43C4"/>
    <w:rsid w:val="00FA5169"/>
    <w:rsid w:val="00FA52B0"/>
    <w:rsid w:val="00FA5487"/>
    <w:rsid w:val="00FA570F"/>
    <w:rsid w:val="00FA5D42"/>
    <w:rsid w:val="00FA5FC9"/>
    <w:rsid w:val="00FA6308"/>
    <w:rsid w:val="00FA6DD4"/>
    <w:rsid w:val="00FA6E7F"/>
    <w:rsid w:val="00FA7361"/>
    <w:rsid w:val="00FA7AE0"/>
    <w:rsid w:val="00FB0193"/>
    <w:rsid w:val="00FB05ED"/>
    <w:rsid w:val="00FB07AF"/>
    <w:rsid w:val="00FB0A48"/>
    <w:rsid w:val="00FB0B8D"/>
    <w:rsid w:val="00FB0E1F"/>
    <w:rsid w:val="00FB14DA"/>
    <w:rsid w:val="00FB2953"/>
    <w:rsid w:val="00FB2F59"/>
    <w:rsid w:val="00FB304C"/>
    <w:rsid w:val="00FB3B0A"/>
    <w:rsid w:val="00FB3B4F"/>
    <w:rsid w:val="00FB3C04"/>
    <w:rsid w:val="00FB40C2"/>
    <w:rsid w:val="00FB4326"/>
    <w:rsid w:val="00FB45BE"/>
    <w:rsid w:val="00FB4727"/>
    <w:rsid w:val="00FB4938"/>
    <w:rsid w:val="00FB51DF"/>
    <w:rsid w:val="00FB6226"/>
    <w:rsid w:val="00FB6392"/>
    <w:rsid w:val="00FB71E7"/>
    <w:rsid w:val="00FB75B2"/>
    <w:rsid w:val="00FB7BC0"/>
    <w:rsid w:val="00FB7F5B"/>
    <w:rsid w:val="00FC088F"/>
    <w:rsid w:val="00FC0893"/>
    <w:rsid w:val="00FC0E56"/>
    <w:rsid w:val="00FC1052"/>
    <w:rsid w:val="00FC11BE"/>
    <w:rsid w:val="00FC13D0"/>
    <w:rsid w:val="00FC1703"/>
    <w:rsid w:val="00FC1F3D"/>
    <w:rsid w:val="00FC2C7A"/>
    <w:rsid w:val="00FC2CF6"/>
    <w:rsid w:val="00FC3068"/>
    <w:rsid w:val="00FC340E"/>
    <w:rsid w:val="00FC3527"/>
    <w:rsid w:val="00FC3664"/>
    <w:rsid w:val="00FC36D7"/>
    <w:rsid w:val="00FC3A7E"/>
    <w:rsid w:val="00FC3DBC"/>
    <w:rsid w:val="00FC4274"/>
    <w:rsid w:val="00FC4386"/>
    <w:rsid w:val="00FC4595"/>
    <w:rsid w:val="00FC4D9F"/>
    <w:rsid w:val="00FC5259"/>
    <w:rsid w:val="00FC5824"/>
    <w:rsid w:val="00FC59E9"/>
    <w:rsid w:val="00FC5BDC"/>
    <w:rsid w:val="00FC631F"/>
    <w:rsid w:val="00FC6411"/>
    <w:rsid w:val="00FC64C6"/>
    <w:rsid w:val="00FC6595"/>
    <w:rsid w:val="00FC678B"/>
    <w:rsid w:val="00FC6D75"/>
    <w:rsid w:val="00FC7007"/>
    <w:rsid w:val="00FC718C"/>
    <w:rsid w:val="00FC71C8"/>
    <w:rsid w:val="00FC71D0"/>
    <w:rsid w:val="00FC74ED"/>
    <w:rsid w:val="00FC7C3D"/>
    <w:rsid w:val="00FD030B"/>
    <w:rsid w:val="00FD0488"/>
    <w:rsid w:val="00FD0838"/>
    <w:rsid w:val="00FD098F"/>
    <w:rsid w:val="00FD0B51"/>
    <w:rsid w:val="00FD0EE4"/>
    <w:rsid w:val="00FD1336"/>
    <w:rsid w:val="00FD1C1B"/>
    <w:rsid w:val="00FD2160"/>
    <w:rsid w:val="00FD2440"/>
    <w:rsid w:val="00FD2865"/>
    <w:rsid w:val="00FD37C6"/>
    <w:rsid w:val="00FD3C5A"/>
    <w:rsid w:val="00FD4226"/>
    <w:rsid w:val="00FD4242"/>
    <w:rsid w:val="00FD48EC"/>
    <w:rsid w:val="00FD4BBB"/>
    <w:rsid w:val="00FD4BD8"/>
    <w:rsid w:val="00FD4CBF"/>
    <w:rsid w:val="00FD59CB"/>
    <w:rsid w:val="00FD5D05"/>
    <w:rsid w:val="00FD630B"/>
    <w:rsid w:val="00FD668D"/>
    <w:rsid w:val="00FD740A"/>
    <w:rsid w:val="00FE007E"/>
    <w:rsid w:val="00FE0C8D"/>
    <w:rsid w:val="00FE10EC"/>
    <w:rsid w:val="00FE1155"/>
    <w:rsid w:val="00FE1235"/>
    <w:rsid w:val="00FE12E1"/>
    <w:rsid w:val="00FE1FEF"/>
    <w:rsid w:val="00FE20E2"/>
    <w:rsid w:val="00FE28FD"/>
    <w:rsid w:val="00FE29E1"/>
    <w:rsid w:val="00FE2C2B"/>
    <w:rsid w:val="00FE2E60"/>
    <w:rsid w:val="00FE2EDE"/>
    <w:rsid w:val="00FE3050"/>
    <w:rsid w:val="00FE341C"/>
    <w:rsid w:val="00FE38BF"/>
    <w:rsid w:val="00FE3DAC"/>
    <w:rsid w:val="00FE3EDD"/>
    <w:rsid w:val="00FE4D61"/>
    <w:rsid w:val="00FE55B6"/>
    <w:rsid w:val="00FE5927"/>
    <w:rsid w:val="00FE5C61"/>
    <w:rsid w:val="00FE5F03"/>
    <w:rsid w:val="00FE6361"/>
    <w:rsid w:val="00FE63B0"/>
    <w:rsid w:val="00FE63D3"/>
    <w:rsid w:val="00FE67EE"/>
    <w:rsid w:val="00FE7411"/>
    <w:rsid w:val="00FF0027"/>
    <w:rsid w:val="00FF0083"/>
    <w:rsid w:val="00FF018E"/>
    <w:rsid w:val="00FF0483"/>
    <w:rsid w:val="00FF04C6"/>
    <w:rsid w:val="00FF1644"/>
    <w:rsid w:val="00FF29E4"/>
    <w:rsid w:val="00FF2A8C"/>
    <w:rsid w:val="00FF2BE5"/>
    <w:rsid w:val="00FF2CA8"/>
    <w:rsid w:val="00FF300F"/>
    <w:rsid w:val="00FF3554"/>
    <w:rsid w:val="00FF3751"/>
    <w:rsid w:val="00FF3C9C"/>
    <w:rsid w:val="00FF4271"/>
    <w:rsid w:val="00FF4531"/>
    <w:rsid w:val="00FF4AF8"/>
    <w:rsid w:val="00FF4BC9"/>
    <w:rsid w:val="00FF5291"/>
    <w:rsid w:val="00FF59AF"/>
    <w:rsid w:val="00FF653F"/>
    <w:rsid w:val="00FF6794"/>
    <w:rsid w:val="00FF6CD3"/>
    <w:rsid w:val="00FF6D78"/>
    <w:rsid w:val="00FF6DD7"/>
    <w:rsid w:val="00FF6E72"/>
    <w:rsid w:val="00FF70C9"/>
    <w:rsid w:val="00FF7654"/>
    <w:rsid w:val="17516397"/>
    <w:rsid w:val="3A846981"/>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AFE41E"/>
  <w15:chartTrackingRefBased/>
  <w15:docId w15:val="{6C6089E3-20F3-492A-A15D-0946606D5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pt-BR" w:eastAsia="en-US"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09B"/>
  </w:style>
  <w:style w:type="paragraph" w:styleId="Ttulo1">
    <w:name w:val="heading 1"/>
    <w:basedOn w:val="Normal"/>
    <w:next w:val="Normal"/>
    <w:link w:val="Ttulo1Char"/>
    <w:uiPriority w:val="9"/>
    <w:qFormat/>
    <w:rsid w:val="00B3309B"/>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Ttulo2">
    <w:name w:val="heading 2"/>
    <w:basedOn w:val="Normal"/>
    <w:next w:val="Normal"/>
    <w:link w:val="Ttulo2Char"/>
    <w:uiPriority w:val="9"/>
    <w:unhideWhenUsed/>
    <w:qFormat/>
    <w:rsid w:val="00B3309B"/>
    <w:pPr>
      <w:keepNext/>
      <w:keepLines/>
      <w:spacing w:before="80" w:after="0" w:line="240" w:lineRule="auto"/>
      <w:outlineLvl w:val="1"/>
    </w:pPr>
    <w:rPr>
      <w:rFonts w:asciiTheme="majorHAnsi" w:eastAsiaTheme="majorEastAsia" w:hAnsiTheme="majorHAnsi" w:cstheme="majorBidi"/>
      <w:color w:val="538135" w:themeColor="accent6" w:themeShade="BF"/>
      <w:sz w:val="28"/>
      <w:szCs w:val="28"/>
    </w:rPr>
  </w:style>
  <w:style w:type="paragraph" w:styleId="Ttulo3">
    <w:name w:val="heading 3"/>
    <w:basedOn w:val="Normal"/>
    <w:next w:val="Normal"/>
    <w:link w:val="Ttulo3Char"/>
    <w:uiPriority w:val="9"/>
    <w:unhideWhenUsed/>
    <w:qFormat/>
    <w:rsid w:val="00B3309B"/>
    <w:pPr>
      <w:keepNext/>
      <w:keepLines/>
      <w:spacing w:before="80" w:after="0" w:line="240" w:lineRule="auto"/>
      <w:outlineLvl w:val="2"/>
    </w:pPr>
    <w:rPr>
      <w:rFonts w:asciiTheme="majorHAnsi" w:eastAsiaTheme="majorEastAsia" w:hAnsiTheme="majorHAnsi" w:cstheme="majorBidi"/>
      <w:color w:val="538135" w:themeColor="accent6" w:themeShade="BF"/>
      <w:sz w:val="24"/>
      <w:szCs w:val="24"/>
    </w:rPr>
  </w:style>
  <w:style w:type="paragraph" w:styleId="Ttulo4">
    <w:name w:val="heading 4"/>
    <w:basedOn w:val="Normal"/>
    <w:next w:val="Normal"/>
    <w:link w:val="Ttulo4Char"/>
    <w:uiPriority w:val="9"/>
    <w:semiHidden/>
    <w:unhideWhenUsed/>
    <w:qFormat/>
    <w:rsid w:val="00B3309B"/>
    <w:pPr>
      <w:keepNext/>
      <w:keepLines/>
      <w:spacing w:before="80" w:after="0"/>
      <w:outlineLvl w:val="3"/>
    </w:pPr>
    <w:rPr>
      <w:rFonts w:asciiTheme="majorHAnsi" w:eastAsiaTheme="majorEastAsia" w:hAnsiTheme="majorHAnsi" w:cstheme="majorBidi"/>
      <w:color w:val="70AD47" w:themeColor="accent6"/>
      <w:sz w:val="22"/>
      <w:szCs w:val="22"/>
    </w:rPr>
  </w:style>
  <w:style w:type="paragraph" w:styleId="Ttulo5">
    <w:name w:val="heading 5"/>
    <w:basedOn w:val="Normal"/>
    <w:next w:val="Normal"/>
    <w:link w:val="Ttulo5Char"/>
    <w:uiPriority w:val="9"/>
    <w:semiHidden/>
    <w:unhideWhenUsed/>
    <w:qFormat/>
    <w:rsid w:val="00B3309B"/>
    <w:pPr>
      <w:keepNext/>
      <w:keepLines/>
      <w:spacing w:before="40" w:after="0"/>
      <w:outlineLvl w:val="4"/>
    </w:pPr>
    <w:rPr>
      <w:rFonts w:asciiTheme="majorHAnsi" w:eastAsiaTheme="majorEastAsia" w:hAnsiTheme="majorHAnsi" w:cstheme="majorBidi"/>
      <w:i/>
      <w:iCs/>
      <w:color w:val="70AD47" w:themeColor="accent6"/>
      <w:sz w:val="22"/>
      <w:szCs w:val="22"/>
    </w:rPr>
  </w:style>
  <w:style w:type="paragraph" w:styleId="Ttulo6">
    <w:name w:val="heading 6"/>
    <w:basedOn w:val="Normal"/>
    <w:next w:val="Normal"/>
    <w:link w:val="Ttulo6Char"/>
    <w:uiPriority w:val="9"/>
    <w:semiHidden/>
    <w:unhideWhenUsed/>
    <w:qFormat/>
    <w:rsid w:val="00B3309B"/>
    <w:pPr>
      <w:keepNext/>
      <w:keepLines/>
      <w:spacing w:before="40" w:after="0"/>
      <w:outlineLvl w:val="5"/>
    </w:pPr>
    <w:rPr>
      <w:rFonts w:asciiTheme="majorHAnsi" w:eastAsiaTheme="majorEastAsia" w:hAnsiTheme="majorHAnsi" w:cstheme="majorBidi"/>
      <w:color w:val="70AD47" w:themeColor="accent6"/>
    </w:rPr>
  </w:style>
  <w:style w:type="paragraph" w:styleId="Ttulo7">
    <w:name w:val="heading 7"/>
    <w:basedOn w:val="Normal"/>
    <w:next w:val="Normal"/>
    <w:link w:val="Ttulo7Char"/>
    <w:uiPriority w:val="9"/>
    <w:semiHidden/>
    <w:unhideWhenUsed/>
    <w:qFormat/>
    <w:rsid w:val="00B3309B"/>
    <w:pPr>
      <w:keepNext/>
      <w:keepLines/>
      <w:spacing w:before="40" w:after="0"/>
      <w:outlineLvl w:val="6"/>
    </w:pPr>
    <w:rPr>
      <w:rFonts w:asciiTheme="majorHAnsi" w:eastAsiaTheme="majorEastAsia" w:hAnsiTheme="majorHAnsi" w:cstheme="majorBidi"/>
      <w:b/>
      <w:bCs/>
      <w:color w:val="70AD47" w:themeColor="accent6"/>
    </w:rPr>
  </w:style>
  <w:style w:type="paragraph" w:styleId="Ttulo8">
    <w:name w:val="heading 8"/>
    <w:basedOn w:val="Normal"/>
    <w:next w:val="Normal"/>
    <w:link w:val="Ttulo8Char"/>
    <w:uiPriority w:val="9"/>
    <w:semiHidden/>
    <w:unhideWhenUsed/>
    <w:qFormat/>
    <w:rsid w:val="00B3309B"/>
    <w:pPr>
      <w:keepNext/>
      <w:keepLines/>
      <w:spacing w:before="40" w:after="0"/>
      <w:outlineLvl w:val="7"/>
    </w:pPr>
    <w:rPr>
      <w:rFonts w:asciiTheme="majorHAnsi" w:eastAsiaTheme="majorEastAsia" w:hAnsiTheme="majorHAnsi" w:cstheme="majorBidi"/>
      <w:b/>
      <w:bCs/>
      <w:i/>
      <w:iCs/>
      <w:color w:val="70AD47" w:themeColor="accent6"/>
      <w:sz w:val="20"/>
      <w:szCs w:val="20"/>
    </w:rPr>
  </w:style>
  <w:style w:type="paragraph" w:styleId="Ttulo9">
    <w:name w:val="heading 9"/>
    <w:basedOn w:val="Normal"/>
    <w:next w:val="Normal"/>
    <w:link w:val="Ttulo9Char"/>
    <w:uiPriority w:val="9"/>
    <w:semiHidden/>
    <w:unhideWhenUsed/>
    <w:qFormat/>
    <w:rsid w:val="00B3309B"/>
    <w:pPr>
      <w:keepNext/>
      <w:keepLines/>
      <w:spacing w:before="40" w:after="0"/>
      <w:outlineLvl w:val="8"/>
    </w:pPr>
    <w:rPr>
      <w:rFonts w:asciiTheme="majorHAnsi" w:eastAsiaTheme="majorEastAsia" w:hAnsiTheme="majorHAnsi" w:cstheme="majorBidi"/>
      <w:i/>
      <w:iCs/>
      <w:color w:val="70AD47" w:themeColor="accent6"/>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309B"/>
    <w:rPr>
      <w:rFonts w:asciiTheme="majorHAnsi" w:eastAsiaTheme="majorEastAsia" w:hAnsiTheme="majorHAnsi" w:cstheme="majorBidi"/>
      <w:color w:val="538135" w:themeColor="accent6" w:themeShade="BF"/>
      <w:sz w:val="40"/>
      <w:szCs w:val="40"/>
    </w:rPr>
  </w:style>
  <w:style w:type="paragraph" w:customStyle="1" w:styleId="Publicao">
    <w:name w:val="Publicação"/>
    <w:basedOn w:val="Normal"/>
    <w:next w:val="Normal"/>
    <w:autoRedefine/>
    <w:rsid w:val="00AB7018"/>
    <w:pPr>
      <w:spacing w:before="120" w:after="120" w:line="276" w:lineRule="auto"/>
      <w:jc w:val="both"/>
    </w:pPr>
    <w:rPr>
      <w:rFonts w:ascii="Arial" w:hAnsi="Arial"/>
      <w:color w:val="000000" w:themeColor="text1"/>
      <w:sz w:val="18"/>
    </w:rPr>
  </w:style>
  <w:style w:type="table" w:customStyle="1" w:styleId="PublicaoDF">
    <w:name w:val="PublicaçãoDF"/>
    <w:basedOn w:val="Tabelanormal"/>
    <w:uiPriority w:val="99"/>
    <w:rsid w:val="00AB7018"/>
    <w:pPr>
      <w:spacing w:after="0" w:line="240" w:lineRule="auto"/>
    </w:pPr>
    <w:rPr>
      <w:rFonts w:ascii="Arial" w:hAnsi="Arial"/>
      <w:sz w:val="14"/>
    </w:rPr>
    <w:tblPr/>
  </w:style>
  <w:style w:type="table" w:customStyle="1" w:styleId="PublicaoBBSeg">
    <w:name w:val="PublicaçãoBBSeg"/>
    <w:basedOn w:val="Tabelanormal"/>
    <w:uiPriority w:val="99"/>
    <w:rsid w:val="00AB7018"/>
    <w:pPr>
      <w:spacing w:after="0" w:line="240" w:lineRule="auto"/>
    </w:pPr>
    <w:rPr>
      <w:rFonts w:ascii="Arial" w:hAnsi="Arial"/>
      <w:sz w:val="18"/>
    </w:rPr>
    <w:tblPr/>
  </w:style>
  <w:style w:type="paragraph" w:styleId="Cabealho">
    <w:name w:val="header"/>
    <w:aliases w:val="Heading 1a,encabezado,Appendix,Heading 1a Char Char Char Char,Draft,Table header,Draft1,Draft2,Guideline,encabezado Char Char Char Char Char,Car4,Header Char Char Char,even"/>
    <w:basedOn w:val="Normal"/>
    <w:link w:val="CabealhoChar"/>
    <w:uiPriority w:val="99"/>
    <w:unhideWhenUsed/>
    <w:rsid w:val="00347240"/>
    <w:pPr>
      <w:tabs>
        <w:tab w:val="center" w:pos="4252"/>
        <w:tab w:val="right" w:pos="8504"/>
      </w:tabs>
      <w:spacing w:after="0" w:line="240" w:lineRule="auto"/>
    </w:pPr>
  </w:style>
  <w:style w:type="character" w:customStyle="1" w:styleId="CabealhoChar">
    <w:name w:val="Cabeçalho Char"/>
    <w:aliases w:val="Heading 1a Char,encabezado Char,Appendix Char,Heading 1a Char Char Char Char Char,Draft Char,Table header Char,Draft1 Char,Draft2 Char,Guideline Char,encabezado Char Char Char Char Char Char,Car4 Char,Header Char Char Char Char,even Char"/>
    <w:basedOn w:val="Fontepargpadro"/>
    <w:link w:val="Cabealho"/>
    <w:uiPriority w:val="99"/>
    <w:rsid w:val="00347240"/>
  </w:style>
  <w:style w:type="paragraph" w:styleId="Rodap">
    <w:name w:val="footer"/>
    <w:basedOn w:val="Normal"/>
    <w:link w:val="RodapChar"/>
    <w:uiPriority w:val="99"/>
    <w:unhideWhenUsed/>
    <w:rsid w:val="00347240"/>
    <w:pPr>
      <w:tabs>
        <w:tab w:val="center" w:pos="4252"/>
        <w:tab w:val="right" w:pos="8504"/>
      </w:tabs>
      <w:spacing w:after="0" w:line="240" w:lineRule="auto"/>
    </w:pPr>
  </w:style>
  <w:style w:type="character" w:customStyle="1" w:styleId="RodapChar">
    <w:name w:val="Rodapé Char"/>
    <w:basedOn w:val="Fontepargpadro"/>
    <w:link w:val="Rodap"/>
    <w:uiPriority w:val="99"/>
    <w:rsid w:val="00347240"/>
  </w:style>
  <w:style w:type="paragraph" w:customStyle="1" w:styleId="08-Tabelageral">
    <w:name w:val="08-Tabela geral"/>
    <w:basedOn w:val="Normal"/>
    <w:qFormat/>
    <w:rsid w:val="002E72C4"/>
    <w:pPr>
      <w:keepNext/>
      <w:keepLines/>
      <w:spacing w:before="40" w:after="40" w:line="240" w:lineRule="auto"/>
      <w:jc w:val="right"/>
    </w:pPr>
    <w:rPr>
      <w:rFonts w:ascii="Arial" w:eastAsia="Times New Roman" w:hAnsi="Arial" w:cs="Times New Roman"/>
      <w:spacing w:val="-2"/>
      <w:sz w:val="14"/>
      <w:szCs w:val="18"/>
      <w:lang w:eastAsia="pt-BR"/>
    </w:rPr>
  </w:style>
  <w:style w:type="table" w:styleId="TabeladeLista6Colorida-nfase5">
    <w:name w:val="List Table 6 Colorful Accent 5"/>
    <w:basedOn w:val="Tabelanormal"/>
    <w:uiPriority w:val="51"/>
    <w:rsid w:val="002E72C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5-Textonormal1">
    <w:name w:val="05-Texto normal1"/>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extonormal2">
    <w:name w:val="01-Texto normal2"/>
    <w:basedOn w:val="Normal"/>
    <w:uiPriority w:val="99"/>
    <w:qFormat/>
    <w:rsid w:val="002E72C4"/>
    <w:pPr>
      <w:suppressAutoHyphens/>
      <w:spacing w:before="120" w:after="120" w:line="276" w:lineRule="auto"/>
      <w:jc w:val="both"/>
    </w:pPr>
    <w:rPr>
      <w:rFonts w:ascii="Arial" w:eastAsia="Times New Roman" w:hAnsi="Arial" w:cs="Times New Roman"/>
      <w:kern w:val="20"/>
      <w:sz w:val="18"/>
      <w:szCs w:val="20"/>
      <w:lang w:eastAsia="pt-BR"/>
    </w:rPr>
  </w:style>
  <w:style w:type="paragraph" w:customStyle="1" w:styleId="05-Textonormal">
    <w:name w:val="05-Texto normal"/>
    <w:basedOn w:val="Normal"/>
    <w:qFormat/>
    <w:rsid w:val="002E72C4"/>
    <w:pPr>
      <w:spacing w:before="120" w:after="120" w:line="276" w:lineRule="auto"/>
      <w:jc w:val="both"/>
    </w:pPr>
    <w:rPr>
      <w:rFonts w:ascii="Arial" w:eastAsia="Times New Roman" w:hAnsi="Arial" w:cs="Times New Roman"/>
      <w:spacing w:val="-2"/>
      <w:sz w:val="18"/>
      <w:szCs w:val="18"/>
      <w:lang w:eastAsia="pt-BR"/>
    </w:rPr>
  </w:style>
  <w:style w:type="paragraph" w:customStyle="1" w:styleId="01-TtulodeNota">
    <w:name w:val="01-Título de Nota"/>
    <w:basedOn w:val="05-Textonormal"/>
    <w:next w:val="Normal"/>
    <w:uiPriority w:val="99"/>
    <w:qFormat/>
    <w:rsid w:val="002E72C4"/>
    <w:pPr>
      <w:spacing w:line="240" w:lineRule="auto"/>
    </w:pPr>
    <w:rPr>
      <w:b/>
      <w:sz w:val="20"/>
      <w:szCs w:val="20"/>
    </w:rPr>
  </w:style>
  <w:style w:type="paragraph" w:customStyle="1" w:styleId="04-TtuloNegrito">
    <w:name w:val="04-Título Negrito"/>
    <w:basedOn w:val="Normal"/>
    <w:next w:val="Normal"/>
    <w:qFormat/>
    <w:rsid w:val="002E72C4"/>
    <w:pPr>
      <w:spacing w:before="120" w:after="120" w:line="240" w:lineRule="auto"/>
      <w:jc w:val="both"/>
      <w:outlineLvl w:val="1"/>
    </w:pPr>
    <w:rPr>
      <w:rFonts w:ascii="Arial" w:eastAsia="Times New Roman" w:hAnsi="Arial" w:cs="Times New Roman"/>
      <w:b/>
      <w:spacing w:val="-2"/>
      <w:sz w:val="20"/>
      <w:szCs w:val="20"/>
      <w:lang w:eastAsia="pt-BR"/>
    </w:rPr>
  </w:style>
  <w:style w:type="paragraph" w:customStyle="1" w:styleId="07-Legenda">
    <w:name w:val="07-Legenda"/>
    <w:basedOn w:val="Normal"/>
    <w:qFormat/>
    <w:rsid w:val="002E72C4"/>
    <w:pPr>
      <w:keepLines/>
      <w:tabs>
        <w:tab w:val="left" w:pos="284"/>
      </w:tabs>
      <w:spacing w:before="40" w:after="0" w:line="240" w:lineRule="auto"/>
      <w:ind w:left="284" w:hanging="284"/>
      <w:jc w:val="both"/>
    </w:pPr>
    <w:rPr>
      <w:rFonts w:ascii="Arial" w:eastAsia="Times New Roman" w:hAnsi="Arial" w:cs="Times New Roman"/>
      <w:spacing w:val="-2"/>
      <w:sz w:val="14"/>
      <w:szCs w:val="18"/>
      <w:lang w:eastAsia="pt-BR"/>
    </w:rPr>
  </w:style>
  <w:style w:type="table" w:customStyle="1" w:styleId="TabeladeLista6Colorida-nfase51">
    <w:name w:val="Tabela de Lista 6 Colorida - Ênfase 51"/>
    <w:basedOn w:val="Tabelanormal"/>
    <w:uiPriority w:val="51"/>
    <w:rsid w:val="008B72A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cPr>
      <w:shd w:val="clear" w:color="auto" w:fill="FFFFFF" w:themeFill="background1"/>
    </w:tcPr>
    <w:tblStylePr w:type="firstRow">
      <w:rPr>
        <w:b/>
        <w:bCs/>
      </w:rPr>
      <w:tblPr/>
      <w:tcPr>
        <w:shd w:val="clear" w:color="auto" w:fill="DEEAF6" w:themeFill="accent5" w:themeFillTint="3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EEAF6" w:themeFill="accent5" w:themeFillTint="33"/>
      </w:tcPr>
    </w:tblStylePr>
  </w:style>
  <w:style w:type="paragraph" w:styleId="PargrafodaLista">
    <w:name w:val="List Paragraph"/>
    <w:basedOn w:val="Normal"/>
    <w:uiPriority w:val="34"/>
    <w:qFormat/>
    <w:rsid w:val="00527540"/>
    <w:pPr>
      <w:ind w:left="720"/>
      <w:contextualSpacing/>
    </w:pPr>
  </w:style>
  <w:style w:type="paragraph" w:customStyle="1" w:styleId="03-SubttulodeNota">
    <w:name w:val="03-Subtítulo de Nota"/>
    <w:basedOn w:val="05-Textonormal"/>
    <w:next w:val="Normal"/>
    <w:qFormat/>
    <w:rsid w:val="004115E5"/>
    <w:pPr>
      <w:spacing w:line="240" w:lineRule="auto"/>
      <w:outlineLvl w:val="1"/>
    </w:pPr>
    <w:rPr>
      <w:b/>
      <w:sz w:val="20"/>
      <w:szCs w:val="20"/>
    </w:rPr>
  </w:style>
  <w:style w:type="paragraph" w:customStyle="1" w:styleId="01-Textonormal">
    <w:name w:val="01-Texto normal"/>
    <w:basedOn w:val="05-Textonormal"/>
    <w:link w:val="01-TextonormalChar1"/>
    <w:qFormat/>
    <w:rsid w:val="004115E5"/>
  </w:style>
  <w:style w:type="character" w:customStyle="1" w:styleId="01-TextonormalChar1">
    <w:name w:val="01-Texto normal Char1"/>
    <w:basedOn w:val="Fontepargpadro"/>
    <w:link w:val="01-Textonormal"/>
    <w:rsid w:val="00DE3DF5"/>
    <w:rPr>
      <w:rFonts w:ascii="Arial" w:eastAsia="Times New Roman" w:hAnsi="Arial" w:cs="Times New Roman"/>
      <w:spacing w:val="-2"/>
      <w:sz w:val="18"/>
      <w:szCs w:val="18"/>
      <w:lang w:eastAsia="pt-BR"/>
    </w:rPr>
  </w:style>
  <w:style w:type="paragraph" w:customStyle="1" w:styleId="06-Rmil">
    <w:name w:val="06-R$ mil"/>
    <w:basedOn w:val="Normal"/>
    <w:next w:val="Normal"/>
    <w:link w:val="06-RmilChar"/>
    <w:qFormat/>
    <w:rsid w:val="00773825"/>
    <w:pPr>
      <w:keepNext/>
      <w:keepLines/>
      <w:spacing w:after="0" w:line="240" w:lineRule="auto"/>
      <w:jc w:val="right"/>
    </w:pPr>
    <w:rPr>
      <w:rFonts w:ascii="Arial" w:eastAsia="Times New Roman" w:hAnsi="Arial" w:cs="Times New Roman"/>
      <w:b/>
      <w:spacing w:val="-2"/>
      <w:sz w:val="14"/>
      <w:szCs w:val="18"/>
      <w:lang w:eastAsia="pt-BR"/>
    </w:rPr>
  </w:style>
  <w:style w:type="character" w:customStyle="1" w:styleId="06-RmilChar">
    <w:name w:val="06-R$ mil Char"/>
    <w:link w:val="06-Rmil"/>
    <w:rsid w:val="00773825"/>
    <w:rPr>
      <w:rFonts w:ascii="Arial" w:eastAsia="Times New Roman" w:hAnsi="Arial" w:cs="Times New Roman"/>
      <w:b/>
      <w:spacing w:val="-2"/>
      <w:sz w:val="14"/>
      <w:szCs w:val="18"/>
      <w:lang w:eastAsia="pt-BR"/>
    </w:rPr>
  </w:style>
  <w:style w:type="paragraph" w:styleId="Ttulo">
    <w:name w:val="Title"/>
    <w:basedOn w:val="Normal"/>
    <w:next w:val="Normal"/>
    <w:link w:val="TtuloChar"/>
    <w:uiPriority w:val="10"/>
    <w:qFormat/>
    <w:rsid w:val="00B3309B"/>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tuloChar">
    <w:name w:val="Título Char"/>
    <w:basedOn w:val="Fontepargpadro"/>
    <w:link w:val="Ttulo"/>
    <w:uiPriority w:val="10"/>
    <w:rsid w:val="00B3309B"/>
    <w:rPr>
      <w:rFonts w:asciiTheme="majorHAnsi" w:eastAsiaTheme="majorEastAsia" w:hAnsiTheme="majorHAnsi" w:cstheme="majorBidi"/>
      <w:color w:val="262626" w:themeColor="text1" w:themeTint="D9"/>
      <w:spacing w:val="-15"/>
      <w:sz w:val="96"/>
      <w:szCs w:val="96"/>
    </w:rPr>
  </w:style>
  <w:style w:type="paragraph" w:customStyle="1" w:styleId="05-Textonormal2">
    <w:name w:val="05-Texto normal2"/>
    <w:basedOn w:val="Normal"/>
    <w:qFormat/>
    <w:rsid w:val="00D74995"/>
    <w:pPr>
      <w:spacing w:before="120" w:after="120" w:line="276" w:lineRule="auto"/>
      <w:jc w:val="both"/>
    </w:pPr>
    <w:rPr>
      <w:rFonts w:ascii="Arial" w:eastAsia="Times New Roman" w:hAnsi="Arial" w:cs="Times New Roman"/>
      <w:spacing w:val="-2"/>
      <w:sz w:val="18"/>
      <w:szCs w:val="18"/>
      <w:lang w:eastAsia="pt-BR"/>
    </w:rPr>
  </w:style>
  <w:style w:type="paragraph" w:styleId="CabealhodoSumrio">
    <w:name w:val="TOC Heading"/>
    <w:basedOn w:val="Ttulo1"/>
    <w:next w:val="Normal"/>
    <w:uiPriority w:val="39"/>
    <w:unhideWhenUsed/>
    <w:qFormat/>
    <w:rsid w:val="00B3309B"/>
    <w:pPr>
      <w:outlineLvl w:val="9"/>
    </w:pPr>
  </w:style>
  <w:style w:type="paragraph" w:styleId="Sumrio1">
    <w:name w:val="toc 1"/>
    <w:basedOn w:val="Normal"/>
    <w:next w:val="Normal"/>
    <w:autoRedefine/>
    <w:uiPriority w:val="39"/>
    <w:unhideWhenUsed/>
    <w:rsid w:val="00EB6088"/>
    <w:pPr>
      <w:tabs>
        <w:tab w:val="right" w:leader="dot" w:pos="9628"/>
      </w:tabs>
      <w:spacing w:after="100" w:line="240" w:lineRule="auto"/>
    </w:pPr>
    <w:rPr>
      <w:rFonts w:ascii="Arial" w:hAnsi="Arial" w:cs="Arial"/>
      <w:b/>
      <w:noProof/>
      <w:color w:val="002060"/>
      <w:sz w:val="20"/>
      <w:szCs w:val="20"/>
    </w:rPr>
  </w:style>
  <w:style w:type="paragraph" w:styleId="Sumrio2">
    <w:name w:val="toc 2"/>
    <w:basedOn w:val="Normal"/>
    <w:next w:val="Normal"/>
    <w:autoRedefine/>
    <w:uiPriority w:val="39"/>
    <w:unhideWhenUsed/>
    <w:rsid w:val="008353DA"/>
    <w:pPr>
      <w:spacing w:after="100"/>
      <w:ind w:left="220"/>
    </w:pPr>
  </w:style>
  <w:style w:type="character" w:styleId="Hyperlink">
    <w:name w:val="Hyperlink"/>
    <w:basedOn w:val="Fontepargpadro"/>
    <w:uiPriority w:val="99"/>
    <w:unhideWhenUsed/>
    <w:rsid w:val="008353DA"/>
    <w:rPr>
      <w:color w:val="0563C1" w:themeColor="hyperlink"/>
      <w:u w:val="single"/>
    </w:rPr>
  </w:style>
  <w:style w:type="table" w:customStyle="1" w:styleId="TabeladeLista6Colorida-nfase512">
    <w:name w:val="Tabela de Lista 6 Colorida - Ênfase 51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shd w:val="clear" w:color="auto" w:fill="D9E2F3"/>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2Horz">
      <w:tblPr/>
      <w:tcPr>
        <w:shd w:val="clear" w:color="auto" w:fill="D9E2F3"/>
      </w:tcPr>
    </w:tblStylePr>
  </w:style>
  <w:style w:type="paragraph" w:customStyle="1" w:styleId="08-Tabelageral1">
    <w:name w:val="08-Tabela geral1"/>
    <w:basedOn w:val="Normal"/>
    <w:qFormat/>
    <w:rsid w:val="00AD173D"/>
    <w:pPr>
      <w:keepNext/>
      <w:keepLines/>
      <w:suppressAutoHyphens/>
      <w:spacing w:before="40" w:after="40" w:line="276" w:lineRule="auto"/>
      <w:jc w:val="right"/>
    </w:pPr>
    <w:rPr>
      <w:rFonts w:ascii="Arial" w:eastAsia="Times New Roman" w:hAnsi="Arial" w:cs="Times New Roman"/>
      <w:kern w:val="20"/>
      <w:sz w:val="14"/>
      <w:szCs w:val="20"/>
      <w:lang w:eastAsia="pt-BR"/>
    </w:rPr>
  </w:style>
  <w:style w:type="table" w:customStyle="1" w:styleId="TabeladeLista6Colorida-nfase52">
    <w:name w:val="Tabela de Lista 6 Colorida - Ênfase 52"/>
    <w:basedOn w:val="Tabelanormal"/>
    <w:next w:val="TabeladeLista6Colorida-nfase5"/>
    <w:uiPriority w:val="51"/>
    <w:rsid w:val="00AD173D"/>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2-TtulodeNota">
    <w:name w:val="02-Título de Nota"/>
    <w:basedOn w:val="05-Textonormal"/>
    <w:next w:val="Normal"/>
    <w:qFormat/>
    <w:rsid w:val="006427A9"/>
    <w:pPr>
      <w:spacing w:line="240" w:lineRule="auto"/>
      <w:outlineLvl w:val="0"/>
    </w:pPr>
    <w:rPr>
      <w:b/>
      <w:color w:val="1F3864" w:themeColor="accent1" w:themeShade="80"/>
      <w:sz w:val="20"/>
      <w:szCs w:val="20"/>
    </w:rPr>
  </w:style>
  <w:style w:type="character" w:customStyle="1" w:styleId="TextodebaloChar">
    <w:name w:val="Texto de balão Char"/>
    <w:basedOn w:val="Fontepargpadro"/>
    <w:link w:val="Textodebalo"/>
    <w:uiPriority w:val="99"/>
    <w:semiHidden/>
    <w:rsid w:val="00025BF4"/>
    <w:rPr>
      <w:rFonts w:ascii="Segoe UI" w:eastAsia="MS Mincho" w:hAnsi="Segoe UI" w:cs="Segoe UI"/>
      <w:sz w:val="18"/>
      <w:szCs w:val="18"/>
    </w:rPr>
  </w:style>
  <w:style w:type="paragraph" w:styleId="Textodebalo">
    <w:name w:val="Balloon Text"/>
    <w:basedOn w:val="Normal"/>
    <w:link w:val="TextodebaloChar"/>
    <w:uiPriority w:val="99"/>
    <w:semiHidden/>
    <w:unhideWhenUsed/>
    <w:rsid w:val="00025BF4"/>
    <w:pPr>
      <w:spacing w:after="0" w:line="240" w:lineRule="auto"/>
    </w:pPr>
    <w:rPr>
      <w:rFonts w:ascii="Segoe UI" w:eastAsia="MS Mincho" w:hAnsi="Segoe UI" w:cs="Segoe UI"/>
      <w:sz w:val="18"/>
      <w:szCs w:val="18"/>
    </w:rPr>
  </w:style>
  <w:style w:type="character" w:customStyle="1" w:styleId="TextodecomentrioChar">
    <w:name w:val="Texto de comentário Char"/>
    <w:basedOn w:val="Fontepargpadro"/>
    <w:link w:val="Textodecomentrio"/>
    <w:rsid w:val="00025BF4"/>
    <w:rPr>
      <w:rFonts w:eastAsia="MS Mincho"/>
      <w:sz w:val="20"/>
      <w:szCs w:val="20"/>
    </w:rPr>
  </w:style>
  <w:style w:type="paragraph" w:styleId="Textodecomentrio">
    <w:name w:val="annotation text"/>
    <w:basedOn w:val="Normal"/>
    <w:link w:val="TextodecomentrioChar"/>
    <w:unhideWhenUsed/>
    <w:rsid w:val="00025BF4"/>
    <w:pPr>
      <w:spacing w:line="240" w:lineRule="auto"/>
    </w:pPr>
    <w:rPr>
      <w:rFonts w:eastAsia="MS Mincho"/>
      <w:sz w:val="20"/>
      <w:szCs w:val="20"/>
    </w:rPr>
  </w:style>
  <w:style w:type="character" w:customStyle="1" w:styleId="AssuntodocomentrioChar">
    <w:name w:val="Assunto do comentário Char"/>
    <w:basedOn w:val="TextodecomentrioChar"/>
    <w:link w:val="Assuntodocomentrio"/>
    <w:uiPriority w:val="99"/>
    <w:semiHidden/>
    <w:rsid w:val="00025BF4"/>
    <w:rPr>
      <w:rFonts w:eastAsia="MS Mincho"/>
      <w:b/>
      <w:bCs/>
      <w:sz w:val="20"/>
      <w:szCs w:val="20"/>
    </w:rPr>
  </w:style>
  <w:style w:type="paragraph" w:styleId="Assuntodocomentrio">
    <w:name w:val="annotation subject"/>
    <w:basedOn w:val="Textodecomentrio"/>
    <w:next w:val="Textodecomentrio"/>
    <w:link w:val="AssuntodocomentrioChar"/>
    <w:uiPriority w:val="99"/>
    <w:semiHidden/>
    <w:unhideWhenUsed/>
    <w:rsid w:val="00025BF4"/>
    <w:rPr>
      <w:b/>
      <w:bCs/>
    </w:rPr>
  </w:style>
  <w:style w:type="table" w:styleId="Tabelacomgrade">
    <w:name w:val="Table Grid"/>
    <w:basedOn w:val="Tabelanormal"/>
    <w:uiPriority w:val="39"/>
    <w:rsid w:val="00CB13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deGrade1Clara-nfase1">
    <w:name w:val="Grid Table 1 Light Accent 1"/>
    <w:basedOn w:val="Tabelanormal"/>
    <w:uiPriority w:val="46"/>
    <w:rsid w:val="00CB13A2"/>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eladeLista4-nfase1">
    <w:name w:val="List Table 4 Accent 1"/>
    <w:basedOn w:val="Tabelanormal"/>
    <w:uiPriority w:val="49"/>
    <w:rsid w:val="00CB13A2"/>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Lista7Colorida-nfase1">
    <w:name w:val="List Table 7 Colorful Accent 1"/>
    <w:basedOn w:val="Tabelanormal"/>
    <w:uiPriority w:val="52"/>
    <w:rsid w:val="00CB13A2"/>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Grade2-nfase1">
    <w:name w:val="Grid Table 2 Accent 1"/>
    <w:basedOn w:val="Tabelanormal"/>
    <w:uiPriority w:val="47"/>
    <w:rsid w:val="00CB13A2"/>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eladeGrade2-nfase5">
    <w:name w:val="Grid Table 2 Accent 5"/>
    <w:basedOn w:val="Tabelanormal"/>
    <w:uiPriority w:val="47"/>
    <w:rsid w:val="00CB13A2"/>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Grade6Colorida-nfase5">
    <w:name w:val="Grid Table 6 Colorful Accent 5"/>
    <w:basedOn w:val="Tabelanormal"/>
    <w:uiPriority w:val="51"/>
    <w:rsid w:val="00CB13A2"/>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5">
    <w:name w:val="List Table 2 Accent 5"/>
    <w:basedOn w:val="Tabelanormal"/>
    <w:uiPriority w:val="47"/>
    <w:rsid w:val="00CB13A2"/>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4-nfase5">
    <w:name w:val="List Table 4 Accent 5"/>
    <w:basedOn w:val="Tabelanormal"/>
    <w:uiPriority w:val="49"/>
    <w:rsid w:val="00CB13A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beladeLista2-nfase1">
    <w:name w:val="List Table 2 Accent 1"/>
    <w:basedOn w:val="Tabelanormal"/>
    <w:uiPriority w:val="47"/>
    <w:rsid w:val="00CB13A2"/>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comentrio">
    <w:name w:val="annotation reference"/>
    <w:basedOn w:val="Fontepargpadro"/>
    <w:unhideWhenUsed/>
    <w:rsid w:val="00CB13A2"/>
    <w:rPr>
      <w:sz w:val="16"/>
      <w:szCs w:val="16"/>
    </w:rPr>
  </w:style>
  <w:style w:type="table" w:customStyle="1" w:styleId="TabeladeGrade1Clara-nfase11">
    <w:name w:val="Tabela de Grade 1 Clara - Ênfase 11"/>
    <w:basedOn w:val="Tabelanormal"/>
    <w:uiPriority w:val="46"/>
    <w:rsid w:val="003E286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
    <w:name w:val="Tabela de Lista 4 - Ênfase 11"/>
    <w:basedOn w:val="Tabelanormal"/>
    <w:uiPriority w:val="49"/>
    <w:rsid w:val="003E286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
    <w:name w:val="Tabela de Lista 7 Colorida - Ênfase 11"/>
    <w:basedOn w:val="Tabelanormal"/>
    <w:uiPriority w:val="52"/>
    <w:rsid w:val="003E286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
    <w:name w:val="Tabela de Grade 2 - Ênfase 11"/>
    <w:basedOn w:val="Tabelanormal"/>
    <w:uiPriority w:val="47"/>
    <w:rsid w:val="003E286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
    <w:name w:val="Tabela de Grade 2 - Ênfase 51"/>
    <w:basedOn w:val="Tabelanormal"/>
    <w:uiPriority w:val="47"/>
    <w:rsid w:val="003E286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
    <w:name w:val="Tabela de Grade 6 Colorida - Ênfase 51"/>
    <w:basedOn w:val="Tabelanormal"/>
    <w:uiPriority w:val="51"/>
    <w:rsid w:val="003E286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
    <w:name w:val="Tabela de Lista 2 - Ênfase 51"/>
    <w:basedOn w:val="Tabelanormal"/>
    <w:uiPriority w:val="47"/>
    <w:rsid w:val="003E286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
    <w:name w:val="Tabela de Lista 4 - Ênfase 51"/>
    <w:basedOn w:val="Tabelanormal"/>
    <w:uiPriority w:val="49"/>
    <w:rsid w:val="003E286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
    <w:name w:val="Tabela de Lista 2 - Ênfase 11"/>
    <w:basedOn w:val="Tabelanormal"/>
    <w:uiPriority w:val="47"/>
    <w:rsid w:val="003E286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HiperlinkVisitado">
    <w:name w:val="FollowedHyperlink"/>
    <w:basedOn w:val="Fontepargpadro"/>
    <w:uiPriority w:val="99"/>
    <w:semiHidden/>
    <w:unhideWhenUsed/>
    <w:rsid w:val="003E286D"/>
    <w:rPr>
      <w:color w:val="954F72" w:themeColor="followedHyperlink"/>
      <w:u w:val="single"/>
    </w:rPr>
  </w:style>
  <w:style w:type="paragraph" w:customStyle="1" w:styleId="msonormal0">
    <w:name w:val="msonormal"/>
    <w:basedOn w:val="Normal"/>
    <w:rsid w:val="003E286D"/>
    <w:pPr>
      <w:spacing w:before="100" w:beforeAutospacing="1" w:after="100" w:afterAutospacing="1" w:line="240" w:lineRule="auto"/>
    </w:pPr>
    <w:rPr>
      <w:rFonts w:ascii="Times New Roman" w:eastAsia="Times New Roman" w:hAnsi="Times New Roman" w:cs="Times New Roman"/>
      <w:sz w:val="24"/>
      <w:szCs w:val="24"/>
      <w:lang w:eastAsia="pt-BR"/>
    </w:rPr>
  </w:style>
  <w:style w:type="table" w:customStyle="1" w:styleId="Tabelacomgrade1">
    <w:name w:val="Tabela com grade1"/>
    <w:basedOn w:val="Tabelanormal"/>
    <w:next w:val="Tabelacomgrade"/>
    <w:uiPriority w:val="39"/>
    <w:rsid w:val="003E286D"/>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o">
    <w:name w:val="Revision"/>
    <w:hidden/>
    <w:uiPriority w:val="99"/>
    <w:semiHidden/>
    <w:rsid w:val="003E286D"/>
    <w:pPr>
      <w:spacing w:after="0" w:line="240" w:lineRule="auto"/>
    </w:pPr>
    <w:rPr>
      <w:rFonts w:eastAsia="MS Mincho"/>
    </w:rPr>
  </w:style>
  <w:style w:type="table" w:customStyle="1" w:styleId="Tabelacomgrade2">
    <w:name w:val="Tabela com grade2"/>
    <w:basedOn w:val="Tabelanormal"/>
    <w:next w:val="Tabelacomgrade"/>
    <w:uiPriority w:val="39"/>
    <w:rsid w:val="00123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
    <w:name w:val="Tabela de Grade 1 Clara - Ênfase 111"/>
    <w:basedOn w:val="Tabelanormal"/>
    <w:uiPriority w:val="46"/>
    <w:rsid w:val="001235AB"/>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
    <w:name w:val="Tabela de Lista 4 - Ênfase 111"/>
    <w:basedOn w:val="Tabelanormal"/>
    <w:uiPriority w:val="49"/>
    <w:rsid w:val="001235AB"/>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
    <w:name w:val="Tabela de Lista 6 Colorida - Ênfase 511"/>
    <w:basedOn w:val="Tabelanormal"/>
    <w:uiPriority w:val="51"/>
    <w:rsid w:val="001235AB"/>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
    <w:name w:val="Tabela de Lista 7 Colorida - Ênfase 111"/>
    <w:basedOn w:val="Tabelanormal"/>
    <w:uiPriority w:val="52"/>
    <w:rsid w:val="001235AB"/>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
    <w:name w:val="Tabela de Grade 2 - Ênfase 111"/>
    <w:basedOn w:val="Tabelanormal"/>
    <w:uiPriority w:val="47"/>
    <w:rsid w:val="001235AB"/>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
    <w:name w:val="Tabela de Grade 2 - Ênfase 511"/>
    <w:basedOn w:val="Tabelanormal"/>
    <w:uiPriority w:val="47"/>
    <w:rsid w:val="001235AB"/>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
    <w:name w:val="Tabela de Grade 6 Colorida - Ênfase 511"/>
    <w:basedOn w:val="Tabelanormal"/>
    <w:uiPriority w:val="51"/>
    <w:rsid w:val="001235AB"/>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
    <w:name w:val="Tabela de Lista 2 - Ênfase 511"/>
    <w:basedOn w:val="Tabelanormal"/>
    <w:uiPriority w:val="47"/>
    <w:rsid w:val="001235AB"/>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
    <w:name w:val="Tabela de Lista 4 - Ênfase 511"/>
    <w:basedOn w:val="Tabelanormal"/>
    <w:uiPriority w:val="49"/>
    <w:rsid w:val="001235A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
    <w:name w:val="Tabela de Lista 2 - Ênfase 111"/>
    <w:basedOn w:val="Tabelanormal"/>
    <w:uiPriority w:val="47"/>
    <w:rsid w:val="001235AB"/>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
    <w:name w:val="Tabela com grade11"/>
    <w:basedOn w:val="Tabelanormal"/>
    <w:next w:val="Tabelacomgrade"/>
    <w:uiPriority w:val="39"/>
    <w:rsid w:val="001235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
    <w:name w:val="Tabela de Grade 1 Clara - Ênfase 112"/>
    <w:basedOn w:val="Tabelanormal"/>
    <w:next w:val="TabeladeGrade1Clara-nfase11"/>
    <w:uiPriority w:val="46"/>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
    <w:name w:val="Tabela de Grade 2 - Ênfase 112"/>
    <w:basedOn w:val="Tabelanormal"/>
    <w:next w:val="TabeladeGrade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
    <w:name w:val="Tabela de Grade 2 - Ênfase 512"/>
    <w:basedOn w:val="Tabelanormal"/>
    <w:next w:val="TabeladeGrade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
    <w:name w:val="Tabela de Grade 6 Colorida - Ênfase 512"/>
    <w:basedOn w:val="Tabelanormal"/>
    <w:next w:val="TabeladeGrade6Colorida-nfase51"/>
    <w:uiPriority w:val="51"/>
    <w:rsid w:val="001235AB"/>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
    <w:name w:val="Tabela de Lista 2 - Ênfase 112"/>
    <w:basedOn w:val="Tabelanormal"/>
    <w:next w:val="TabeladeLista2-nfase1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
    <w:name w:val="Tabela de Lista 4 - Ênfase 112"/>
    <w:basedOn w:val="Tabelanormal"/>
    <w:next w:val="TabeladeLista4-nfase1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
    <w:name w:val="Tabela de Lista 7 Colorida - Ênfase 112"/>
    <w:basedOn w:val="Tabelanormal"/>
    <w:next w:val="TabeladeLista7Colorida-nfase11"/>
    <w:uiPriority w:val="52"/>
    <w:rsid w:val="001235AB"/>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
    <w:name w:val="Tabela de Lista 2 - Ênfase 512"/>
    <w:basedOn w:val="Tabelanormal"/>
    <w:next w:val="TabeladeLista2-nfase51"/>
    <w:uiPriority w:val="47"/>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
    <w:name w:val="Tabela de Lista 4 - Ênfase 512"/>
    <w:basedOn w:val="Tabelanormal"/>
    <w:next w:val="TabeladeLista4-nfase51"/>
    <w:uiPriority w:val="49"/>
    <w:rsid w:val="001235AB"/>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comgrade3">
    <w:name w:val="Tabela com grade3"/>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3">
    <w:name w:val="Tabela de Grade 1 Clara - Ênfase 113"/>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3">
    <w:name w:val="Tabela de Lista 4 - Ênfase 113"/>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3">
    <w:name w:val="Tabela de Lista 6 Colorida - Ênfase 513"/>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3">
    <w:name w:val="Tabela de Lista 7 Colorida - Ênfase 113"/>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3">
    <w:name w:val="Tabela de Grade 2 - Ênfase 113"/>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3">
    <w:name w:val="Tabela de Grade 2 - Ênfase 513"/>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3">
    <w:name w:val="Tabela de Grade 6 Colorida - Ênfase 513"/>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3">
    <w:name w:val="Tabela de Lista 2 - Ênfase 513"/>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3">
    <w:name w:val="Tabela de Lista 4 - Ênfase 513"/>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3">
    <w:name w:val="Tabela de Lista 2 - Ênfase 113"/>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2">
    <w:name w:val="Tabela com grade12"/>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4">
    <w:name w:val="Tabela de Grade 1 Clara - Ênfase 114"/>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4">
    <w:name w:val="Tabela de Grade 2 - Ênfase 114"/>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4">
    <w:name w:val="Tabela de Grade 2 - Ênfase 514"/>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4">
    <w:name w:val="Tabela de Grade 6 Colorida - Ênfase 514"/>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4">
    <w:name w:val="Tabela de Lista 2 - Ênfase 114"/>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4">
    <w:name w:val="Tabela de Lista 4 - Ênfase 114"/>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4">
    <w:name w:val="Tabela de Lista 7 Colorida - Ênfase 114"/>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4">
    <w:name w:val="Tabela de Lista 2 - Ênfase 514"/>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4">
    <w:name w:val="Tabela de Lista 4 - Ênfase 514"/>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4">
    <w:name w:val="Tabela de Lista 6 Colorida - Ênfase 514"/>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1">
    <w:name w:val="Tabela com grade21"/>
    <w:basedOn w:val="Tabelanormal"/>
    <w:next w:val="Tabelacomgrade"/>
    <w:uiPriority w:val="39"/>
    <w:rsid w:val="00560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1">
    <w:name w:val="Tabela de Grade 1 Clara - Ênfase 1111"/>
    <w:basedOn w:val="Tabelanormal"/>
    <w:uiPriority w:val="46"/>
    <w:rsid w:val="00560E2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1">
    <w:name w:val="Tabela de Lista 4 - Ênfase 1111"/>
    <w:basedOn w:val="Tabelanormal"/>
    <w:uiPriority w:val="49"/>
    <w:rsid w:val="00560E2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1">
    <w:name w:val="Tabela de Lista 6 Colorida - Ênfase 5111"/>
    <w:basedOn w:val="Tabelanormal"/>
    <w:uiPriority w:val="51"/>
    <w:rsid w:val="00560E2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1">
    <w:name w:val="Tabela de Lista 7 Colorida - Ênfase 1111"/>
    <w:basedOn w:val="Tabelanormal"/>
    <w:uiPriority w:val="52"/>
    <w:rsid w:val="00560E2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1">
    <w:name w:val="Tabela de Grade 2 - Ênfase 1111"/>
    <w:basedOn w:val="Tabelanormal"/>
    <w:uiPriority w:val="47"/>
    <w:rsid w:val="00560E2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1">
    <w:name w:val="Tabela de Grade 2 - Ênfase 5111"/>
    <w:basedOn w:val="Tabelanormal"/>
    <w:uiPriority w:val="47"/>
    <w:rsid w:val="00560E2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1">
    <w:name w:val="Tabela de Grade 6 Colorida - Ênfase 5111"/>
    <w:basedOn w:val="Tabelanormal"/>
    <w:uiPriority w:val="51"/>
    <w:rsid w:val="00560E2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1">
    <w:name w:val="Tabela de Lista 2 - Ênfase 5111"/>
    <w:basedOn w:val="Tabelanormal"/>
    <w:uiPriority w:val="47"/>
    <w:rsid w:val="00560E2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1">
    <w:name w:val="Tabela de Lista 4 - Ênfase 5111"/>
    <w:basedOn w:val="Tabelanormal"/>
    <w:uiPriority w:val="49"/>
    <w:rsid w:val="00560E2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1">
    <w:name w:val="Tabela de Lista 2 - Ênfase 1111"/>
    <w:basedOn w:val="Tabelanormal"/>
    <w:uiPriority w:val="47"/>
    <w:rsid w:val="00560E2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1">
    <w:name w:val="Tabela com grade111"/>
    <w:basedOn w:val="Tabelanormal"/>
    <w:next w:val="Tabelacomgrade"/>
    <w:uiPriority w:val="39"/>
    <w:rsid w:val="00560E2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1">
    <w:name w:val="Tabela de Grade 1 Clara - Ênfase 1121"/>
    <w:basedOn w:val="Tabelanormal"/>
    <w:next w:val="TabeladeGrade1Clara-nfase11"/>
    <w:uiPriority w:val="46"/>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1">
    <w:name w:val="Tabela de Grade 2 - Ênfase 1121"/>
    <w:basedOn w:val="Tabelanormal"/>
    <w:next w:val="TabeladeGrade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1">
    <w:name w:val="Tabela de Grade 2 - Ênfase 5121"/>
    <w:basedOn w:val="Tabelanormal"/>
    <w:next w:val="TabeladeGrade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1">
    <w:name w:val="Tabela de Grade 6 Colorida - Ênfase 5121"/>
    <w:basedOn w:val="Tabelanormal"/>
    <w:next w:val="TabeladeGrade6Colorida-nfase51"/>
    <w:uiPriority w:val="51"/>
    <w:rsid w:val="00560E2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1">
    <w:name w:val="Tabela de Lista 2 - Ênfase 1121"/>
    <w:basedOn w:val="Tabelanormal"/>
    <w:next w:val="TabeladeLista2-nfase1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1">
    <w:name w:val="Tabela de Lista 4 - Ênfase 1121"/>
    <w:basedOn w:val="Tabelanormal"/>
    <w:next w:val="TabeladeLista4-nfase1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1">
    <w:name w:val="Tabela de Lista 7 Colorida - Ênfase 1121"/>
    <w:basedOn w:val="Tabelanormal"/>
    <w:next w:val="TabeladeLista7Colorida-nfase11"/>
    <w:uiPriority w:val="52"/>
    <w:rsid w:val="00560E2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1">
    <w:name w:val="Tabela de Lista 2 - Ênfase 5121"/>
    <w:basedOn w:val="Tabelanormal"/>
    <w:next w:val="TabeladeLista2-nfase51"/>
    <w:uiPriority w:val="47"/>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1">
    <w:name w:val="Tabela de Lista 4 - Ênfase 5121"/>
    <w:basedOn w:val="Tabelanormal"/>
    <w:next w:val="TabeladeLista4-nfase51"/>
    <w:uiPriority w:val="49"/>
    <w:rsid w:val="00560E2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1">
    <w:name w:val="Tabela de Lista 6 Colorida - Ênfase 5121"/>
    <w:basedOn w:val="Tabelanormal"/>
    <w:next w:val="TabeladeLista6Colorida-nfase51"/>
    <w:uiPriority w:val="51"/>
    <w:rsid w:val="00560E2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customStyle="1" w:styleId="09-Lista">
    <w:name w:val="09-Lista"/>
    <w:basedOn w:val="01-Textonormal"/>
    <w:qFormat/>
    <w:rsid w:val="001A6999"/>
    <w:pPr>
      <w:numPr>
        <w:numId w:val="1"/>
      </w:numPr>
      <w:tabs>
        <w:tab w:val="left" w:pos="851"/>
      </w:tabs>
      <w:spacing w:before="0" w:after="0"/>
    </w:pPr>
  </w:style>
  <w:style w:type="table" w:customStyle="1" w:styleId="Tabelacomgrade4">
    <w:name w:val="Tabela com grade4"/>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5">
    <w:name w:val="Tabela de Grade 1 Clara - Ênfase 115"/>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5">
    <w:name w:val="Tabela de Lista 4 - Ênfase 115"/>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5">
    <w:name w:val="Tabela de Lista 6 Colorida - Ênfase 515"/>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5">
    <w:name w:val="Tabela de Lista 7 Colorida - Ênfase 115"/>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5">
    <w:name w:val="Tabela de Grade 2 - Ênfase 115"/>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5">
    <w:name w:val="Tabela de Grade 2 - Ênfase 515"/>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5">
    <w:name w:val="Tabela de Grade 6 Colorida - Ênfase 515"/>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5">
    <w:name w:val="Tabela de Lista 2 - Ênfase 515"/>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5">
    <w:name w:val="Tabela de Lista 4 - Ênfase 515"/>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5">
    <w:name w:val="Tabela de Lista 2 - Ênfase 115"/>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3">
    <w:name w:val="Tabela com grade13"/>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6">
    <w:name w:val="Tabela de Grade 1 Clara - Ênfase 116"/>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6">
    <w:name w:val="Tabela de Grade 2 - Ênfase 116"/>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6">
    <w:name w:val="Tabela de Grade 2 - Ênfase 516"/>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6">
    <w:name w:val="Tabela de Grade 6 Colorida - Ênfase 516"/>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6">
    <w:name w:val="Tabela de Lista 2 - Ênfase 116"/>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6">
    <w:name w:val="Tabela de Lista 4 - Ênfase 116"/>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6">
    <w:name w:val="Tabela de Lista 7 Colorida - Ênfase 116"/>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6">
    <w:name w:val="Tabela de Lista 2 - Ênfase 516"/>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6">
    <w:name w:val="Tabela de Lista 4 - Ênfase 516"/>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6">
    <w:name w:val="Tabela de Lista 6 Colorida - Ênfase 516"/>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2">
    <w:name w:val="Tabela com grade22"/>
    <w:basedOn w:val="Tabelanormal"/>
    <w:next w:val="Tabelacomgrade"/>
    <w:uiPriority w:val="39"/>
    <w:rsid w:val="001E25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2">
    <w:name w:val="Tabela de Grade 1 Clara - Ênfase 1112"/>
    <w:basedOn w:val="Tabelanormal"/>
    <w:uiPriority w:val="46"/>
    <w:rsid w:val="001E2515"/>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2">
    <w:name w:val="Tabela de Lista 4 - Ênfase 1112"/>
    <w:basedOn w:val="Tabelanormal"/>
    <w:uiPriority w:val="49"/>
    <w:rsid w:val="001E2515"/>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2">
    <w:name w:val="Tabela de Lista 6 Colorida - Ênfase 5112"/>
    <w:basedOn w:val="Tabelanormal"/>
    <w:uiPriority w:val="51"/>
    <w:rsid w:val="001E2515"/>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2">
    <w:name w:val="Tabela de Lista 7 Colorida - Ênfase 1112"/>
    <w:basedOn w:val="Tabelanormal"/>
    <w:uiPriority w:val="52"/>
    <w:rsid w:val="001E2515"/>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2">
    <w:name w:val="Tabela de Grade 2 - Ênfase 1112"/>
    <w:basedOn w:val="Tabelanormal"/>
    <w:uiPriority w:val="47"/>
    <w:rsid w:val="001E2515"/>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2">
    <w:name w:val="Tabela de Grade 2 - Ênfase 5112"/>
    <w:basedOn w:val="Tabelanormal"/>
    <w:uiPriority w:val="47"/>
    <w:rsid w:val="001E2515"/>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2">
    <w:name w:val="Tabela de Grade 6 Colorida - Ênfase 5112"/>
    <w:basedOn w:val="Tabelanormal"/>
    <w:uiPriority w:val="51"/>
    <w:rsid w:val="001E2515"/>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2">
    <w:name w:val="Tabela de Lista 2 - Ênfase 5112"/>
    <w:basedOn w:val="Tabelanormal"/>
    <w:uiPriority w:val="47"/>
    <w:rsid w:val="001E2515"/>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2">
    <w:name w:val="Tabela de Lista 4 - Ênfase 5112"/>
    <w:basedOn w:val="Tabelanormal"/>
    <w:uiPriority w:val="49"/>
    <w:rsid w:val="001E2515"/>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2">
    <w:name w:val="Tabela de Lista 2 - Ênfase 1112"/>
    <w:basedOn w:val="Tabelanormal"/>
    <w:uiPriority w:val="47"/>
    <w:rsid w:val="001E2515"/>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2">
    <w:name w:val="Tabela com grade112"/>
    <w:basedOn w:val="Tabelanormal"/>
    <w:next w:val="Tabelacomgrade"/>
    <w:uiPriority w:val="39"/>
    <w:rsid w:val="001E251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2">
    <w:name w:val="Tabela de Grade 1 Clara - Ênfase 1122"/>
    <w:basedOn w:val="Tabelanormal"/>
    <w:next w:val="TabeladeGrade1Clara-nfase11"/>
    <w:uiPriority w:val="46"/>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2">
    <w:name w:val="Tabela de Grade 2 - Ênfase 1122"/>
    <w:basedOn w:val="Tabelanormal"/>
    <w:next w:val="TabeladeGrade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2">
    <w:name w:val="Tabela de Grade 2 - Ênfase 5122"/>
    <w:basedOn w:val="Tabelanormal"/>
    <w:next w:val="TabeladeGrade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2">
    <w:name w:val="Tabela de Grade 6 Colorida - Ênfase 5122"/>
    <w:basedOn w:val="Tabelanormal"/>
    <w:next w:val="TabeladeGrade6Colorida-nfase51"/>
    <w:uiPriority w:val="51"/>
    <w:rsid w:val="001E2515"/>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2">
    <w:name w:val="Tabela de Lista 2 - Ênfase 1122"/>
    <w:basedOn w:val="Tabelanormal"/>
    <w:next w:val="TabeladeLista2-nfase1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2">
    <w:name w:val="Tabela de Lista 4 - Ênfase 1122"/>
    <w:basedOn w:val="Tabelanormal"/>
    <w:next w:val="TabeladeLista4-nfase1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2">
    <w:name w:val="Tabela de Lista 7 Colorida - Ênfase 1122"/>
    <w:basedOn w:val="Tabelanormal"/>
    <w:next w:val="TabeladeLista7Colorida-nfase11"/>
    <w:uiPriority w:val="52"/>
    <w:rsid w:val="001E2515"/>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2">
    <w:name w:val="Tabela de Lista 2 - Ênfase 5122"/>
    <w:basedOn w:val="Tabelanormal"/>
    <w:next w:val="TabeladeLista2-nfase51"/>
    <w:uiPriority w:val="47"/>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2">
    <w:name w:val="Tabela de Lista 4 - Ênfase 5122"/>
    <w:basedOn w:val="Tabelanormal"/>
    <w:next w:val="TabeladeLista4-nfase51"/>
    <w:uiPriority w:val="49"/>
    <w:rsid w:val="001E2515"/>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2">
    <w:name w:val="Tabela de Lista 6 Colorida - Ênfase 5122"/>
    <w:basedOn w:val="Tabelanormal"/>
    <w:next w:val="TabeladeLista6Colorida-nfase51"/>
    <w:uiPriority w:val="51"/>
    <w:rsid w:val="001E2515"/>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paragraph" w:styleId="SemEspaamento">
    <w:name w:val="No Spacing"/>
    <w:link w:val="SemEspaamentoChar"/>
    <w:uiPriority w:val="1"/>
    <w:qFormat/>
    <w:rsid w:val="00B3309B"/>
    <w:pPr>
      <w:spacing w:after="0" w:line="240" w:lineRule="auto"/>
    </w:pPr>
  </w:style>
  <w:style w:type="character" w:customStyle="1" w:styleId="SemEspaamentoChar">
    <w:name w:val="Sem Espaçamento Char"/>
    <w:basedOn w:val="Fontepargpadro"/>
    <w:link w:val="SemEspaamento"/>
    <w:uiPriority w:val="1"/>
    <w:rsid w:val="00734925"/>
  </w:style>
  <w:style w:type="character" w:customStyle="1" w:styleId="Ttulo3Char">
    <w:name w:val="Título 3 Char"/>
    <w:basedOn w:val="Fontepargpadro"/>
    <w:link w:val="Ttulo3"/>
    <w:uiPriority w:val="9"/>
    <w:rsid w:val="00B3309B"/>
    <w:rPr>
      <w:rFonts w:asciiTheme="majorHAnsi" w:eastAsiaTheme="majorEastAsia" w:hAnsiTheme="majorHAnsi" w:cstheme="majorBidi"/>
      <w:color w:val="538135" w:themeColor="accent6" w:themeShade="BF"/>
      <w:sz w:val="24"/>
      <w:szCs w:val="24"/>
    </w:rPr>
  </w:style>
  <w:style w:type="paragraph" w:customStyle="1" w:styleId="Normal1">
    <w:name w:val="Normal 1"/>
    <w:rsid w:val="00A068DB"/>
    <w:pPr>
      <w:spacing w:after="0" w:line="240" w:lineRule="auto"/>
      <w:jc w:val="both"/>
    </w:pPr>
    <w:rPr>
      <w:rFonts w:ascii="Times New Roman" w:eastAsia="Calibri" w:hAnsi="Times New Roman" w:cs="Times New Roman"/>
      <w:sz w:val="24"/>
      <w:szCs w:val="20"/>
    </w:rPr>
  </w:style>
  <w:style w:type="paragraph" w:customStyle="1" w:styleId="Descriodotrabalho">
    <w:name w:val="Descrição do trabalho"/>
    <w:basedOn w:val="Normal"/>
    <w:rsid w:val="00A068DB"/>
    <w:pPr>
      <w:spacing w:after="0" w:line="280" w:lineRule="atLeast"/>
    </w:pPr>
    <w:rPr>
      <w:rFonts w:ascii="Univers" w:eastAsia="Calibri" w:hAnsi="Univers" w:cs="Times New Roman"/>
      <w:i/>
      <w:sz w:val="24"/>
      <w:szCs w:val="20"/>
      <w:lang w:val="en-US"/>
    </w:rPr>
  </w:style>
  <w:style w:type="paragraph" w:customStyle="1" w:styleId="DTT">
    <w:name w:val="DTT"/>
    <w:basedOn w:val="Descriodotrabalho"/>
    <w:rsid w:val="00A068DB"/>
    <w:pPr>
      <w:spacing w:line="240" w:lineRule="auto"/>
    </w:pPr>
    <w:rPr>
      <w:i w:val="0"/>
      <w:sz w:val="18"/>
    </w:rPr>
  </w:style>
  <w:style w:type="paragraph" w:customStyle="1" w:styleId="17TEXTOcorpojustificado">
    <w:name w:val="17. «TEXTO» corpo justificado"/>
    <w:basedOn w:val="Normal"/>
    <w:link w:val="17TEXTOcorpojustificadoChar"/>
    <w:rsid w:val="00A068DB"/>
    <w:pPr>
      <w:spacing w:after="0" w:line="260" w:lineRule="atLeast"/>
      <w:jc w:val="both"/>
    </w:pPr>
    <w:rPr>
      <w:rFonts w:ascii="Times" w:eastAsia="Times New Roman" w:hAnsi="Times" w:cs="Times New Roman"/>
      <w:szCs w:val="20"/>
    </w:rPr>
  </w:style>
  <w:style w:type="paragraph" w:customStyle="1" w:styleId="Default">
    <w:name w:val="Default"/>
    <w:rsid w:val="00A068DB"/>
    <w:pPr>
      <w:autoSpaceDE w:val="0"/>
      <w:autoSpaceDN w:val="0"/>
      <w:adjustRightInd w:val="0"/>
      <w:spacing w:after="0" w:line="240" w:lineRule="auto"/>
    </w:pPr>
    <w:rPr>
      <w:rFonts w:ascii="Times New Roman" w:eastAsia="Calibri" w:hAnsi="Times New Roman" w:cs="Times New Roman"/>
      <w:color w:val="000000"/>
      <w:sz w:val="24"/>
      <w:szCs w:val="24"/>
    </w:rPr>
  </w:style>
  <w:style w:type="table" w:customStyle="1" w:styleId="TableGrid3">
    <w:name w:val="Table Grid3"/>
    <w:basedOn w:val="Tabelanormal"/>
    <w:next w:val="Tabelacomgrade"/>
    <w:uiPriority w:val="59"/>
    <w:rsid w:val="00A068DB"/>
    <w:pPr>
      <w:spacing w:after="0" w:line="240" w:lineRule="auto"/>
    </w:pPr>
    <w:rPr>
      <w:lang w:val="en-GB"/>
    </w:rPr>
    <w:tblPr/>
  </w:style>
  <w:style w:type="character" w:customStyle="1" w:styleId="MenoPendente1">
    <w:name w:val="Menção Pendente1"/>
    <w:basedOn w:val="Fontepargpadro"/>
    <w:uiPriority w:val="99"/>
    <w:semiHidden/>
    <w:unhideWhenUsed/>
    <w:rsid w:val="00A60314"/>
    <w:rPr>
      <w:color w:val="605E5C"/>
      <w:shd w:val="clear" w:color="auto" w:fill="E1DFDD"/>
    </w:rPr>
  </w:style>
  <w:style w:type="character" w:customStyle="1" w:styleId="Ttulo2Char">
    <w:name w:val="Título 2 Char"/>
    <w:basedOn w:val="Fontepargpadro"/>
    <w:link w:val="Ttulo2"/>
    <w:uiPriority w:val="9"/>
    <w:rsid w:val="00B3309B"/>
    <w:rPr>
      <w:rFonts w:asciiTheme="majorHAnsi" w:eastAsiaTheme="majorEastAsia" w:hAnsiTheme="majorHAnsi" w:cstheme="majorBidi"/>
      <w:color w:val="538135" w:themeColor="accent6" w:themeShade="BF"/>
      <w:sz w:val="28"/>
      <w:szCs w:val="28"/>
    </w:rPr>
  </w:style>
  <w:style w:type="table" w:customStyle="1" w:styleId="Tabelacomgrade5">
    <w:name w:val="Tabela com grade5"/>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7">
    <w:name w:val="Tabela de Grade 1 Clara - Ênfase 117"/>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7">
    <w:name w:val="Tabela de Lista 4 - Ênfase 117"/>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7">
    <w:name w:val="Tabela de Lista 6 Colorida - Ênfase 517"/>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7">
    <w:name w:val="Tabela de Lista 7 Colorida - Ênfase 117"/>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7">
    <w:name w:val="Tabela de Grade 2 - Ênfase 117"/>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7">
    <w:name w:val="Tabela de Grade 2 - Ênfase 517"/>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7">
    <w:name w:val="Tabela de Grade 6 Colorida - Ênfase 517"/>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7">
    <w:name w:val="Tabela de Lista 2 - Ênfase 517"/>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7">
    <w:name w:val="Tabela de Lista 4 - Ênfase 517"/>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7">
    <w:name w:val="Tabela de Lista 2 - Ênfase 117"/>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4">
    <w:name w:val="Tabela com grade14"/>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8">
    <w:name w:val="Tabela de Grade 1 Clara - Ênfase 118"/>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8">
    <w:name w:val="Tabela de Grade 2 - Ênfase 118"/>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8">
    <w:name w:val="Tabela de Grade 2 - Ênfase 518"/>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8">
    <w:name w:val="Tabela de Grade 6 Colorida - Ênfase 518"/>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8">
    <w:name w:val="Tabela de Lista 2 - Ênfase 118"/>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8">
    <w:name w:val="Tabela de Lista 4 - Ênfase 118"/>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8">
    <w:name w:val="Tabela de Lista 7 Colorida - Ênfase 118"/>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8">
    <w:name w:val="Tabela de Lista 2 - Ênfase 518"/>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8">
    <w:name w:val="Tabela de Lista 4 - Ênfase 518"/>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8">
    <w:name w:val="Tabela de Lista 6 Colorida - Ênfase 518"/>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3">
    <w:name w:val="Tabela com grade23"/>
    <w:basedOn w:val="Tabelanormal"/>
    <w:next w:val="Tabelacomgrade"/>
    <w:uiPriority w:val="39"/>
    <w:rsid w:val="00FF76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3">
    <w:name w:val="Tabela de Grade 1 Clara - Ênfase 1113"/>
    <w:basedOn w:val="Tabelanormal"/>
    <w:uiPriority w:val="46"/>
    <w:rsid w:val="00FF7654"/>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3">
    <w:name w:val="Tabela de Lista 4 - Ênfase 1113"/>
    <w:basedOn w:val="Tabelanormal"/>
    <w:uiPriority w:val="49"/>
    <w:rsid w:val="00FF765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3">
    <w:name w:val="Tabela de Lista 6 Colorida - Ênfase 5113"/>
    <w:basedOn w:val="Tabelanormal"/>
    <w:uiPriority w:val="51"/>
    <w:rsid w:val="00FF7654"/>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3">
    <w:name w:val="Tabela de Lista 7 Colorida - Ênfase 1113"/>
    <w:basedOn w:val="Tabelanormal"/>
    <w:uiPriority w:val="52"/>
    <w:rsid w:val="00FF7654"/>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3">
    <w:name w:val="Tabela de Grade 2 - Ênfase 1113"/>
    <w:basedOn w:val="Tabelanormal"/>
    <w:uiPriority w:val="47"/>
    <w:rsid w:val="00FF7654"/>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3">
    <w:name w:val="Tabela de Grade 2 - Ênfase 5113"/>
    <w:basedOn w:val="Tabelanormal"/>
    <w:uiPriority w:val="47"/>
    <w:rsid w:val="00FF7654"/>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3">
    <w:name w:val="Tabela de Grade 6 Colorida - Ênfase 5113"/>
    <w:basedOn w:val="Tabelanormal"/>
    <w:uiPriority w:val="51"/>
    <w:rsid w:val="00FF7654"/>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3">
    <w:name w:val="Tabela de Lista 2 - Ênfase 5113"/>
    <w:basedOn w:val="Tabelanormal"/>
    <w:uiPriority w:val="47"/>
    <w:rsid w:val="00FF7654"/>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3">
    <w:name w:val="Tabela de Lista 4 - Ênfase 5113"/>
    <w:basedOn w:val="Tabelanormal"/>
    <w:uiPriority w:val="49"/>
    <w:rsid w:val="00FF7654"/>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3">
    <w:name w:val="Tabela de Lista 2 - Ênfase 1113"/>
    <w:basedOn w:val="Tabelanormal"/>
    <w:uiPriority w:val="47"/>
    <w:rsid w:val="00FF7654"/>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3">
    <w:name w:val="Tabela com grade113"/>
    <w:basedOn w:val="Tabelanormal"/>
    <w:next w:val="Tabelacomgrade"/>
    <w:uiPriority w:val="39"/>
    <w:rsid w:val="00FF765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3">
    <w:name w:val="Tabela de Grade 1 Clara - Ênfase 1123"/>
    <w:basedOn w:val="Tabelanormal"/>
    <w:next w:val="TabeladeGrade1Clara-nfase11"/>
    <w:uiPriority w:val="46"/>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3">
    <w:name w:val="Tabela de Grade 2 - Ênfase 1123"/>
    <w:basedOn w:val="Tabelanormal"/>
    <w:next w:val="TabeladeGrade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3">
    <w:name w:val="Tabela de Grade 2 - Ênfase 5123"/>
    <w:basedOn w:val="Tabelanormal"/>
    <w:next w:val="TabeladeGrade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3">
    <w:name w:val="Tabela de Grade 6 Colorida - Ênfase 5123"/>
    <w:basedOn w:val="Tabelanormal"/>
    <w:next w:val="TabeladeGrade6Colorida-nfase51"/>
    <w:uiPriority w:val="51"/>
    <w:rsid w:val="00FF7654"/>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3">
    <w:name w:val="Tabela de Lista 2 - Ênfase 1123"/>
    <w:basedOn w:val="Tabelanormal"/>
    <w:next w:val="TabeladeLista2-nfase1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3">
    <w:name w:val="Tabela de Lista 4 - Ênfase 1123"/>
    <w:basedOn w:val="Tabelanormal"/>
    <w:next w:val="TabeladeLista4-nfase1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3">
    <w:name w:val="Tabela de Lista 7 Colorida - Ênfase 1123"/>
    <w:basedOn w:val="Tabelanormal"/>
    <w:next w:val="TabeladeLista7Colorida-nfase11"/>
    <w:uiPriority w:val="52"/>
    <w:rsid w:val="00FF7654"/>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3">
    <w:name w:val="Tabela de Lista 2 - Ênfase 5123"/>
    <w:basedOn w:val="Tabelanormal"/>
    <w:next w:val="TabeladeLista2-nfase51"/>
    <w:uiPriority w:val="47"/>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3">
    <w:name w:val="Tabela de Lista 4 - Ênfase 5123"/>
    <w:basedOn w:val="Tabelanormal"/>
    <w:next w:val="TabeladeLista4-nfase51"/>
    <w:uiPriority w:val="49"/>
    <w:rsid w:val="00FF7654"/>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3">
    <w:name w:val="Tabela de Lista 6 Colorida - Ênfase 5123"/>
    <w:basedOn w:val="Tabelanormal"/>
    <w:next w:val="TabeladeLista6Colorida-nfase51"/>
    <w:uiPriority w:val="51"/>
    <w:rsid w:val="00FF7654"/>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6">
    <w:name w:val="Tabela com grade6"/>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9">
    <w:name w:val="Tabela de Grade 1 Clara - Ênfase 119"/>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9">
    <w:name w:val="Tabela de Lista 4 - Ênfase 119"/>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9">
    <w:name w:val="Tabela de Lista 6 Colorida - Ênfase 519"/>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9">
    <w:name w:val="Tabela de Lista 7 Colorida - Ênfase 119"/>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9">
    <w:name w:val="Tabela de Grade 2 - Ênfase 119"/>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9">
    <w:name w:val="Tabela de Grade 2 - Ênfase 519"/>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9">
    <w:name w:val="Tabela de Grade 6 Colorida - Ênfase 519"/>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9">
    <w:name w:val="Tabela de Lista 2 - Ênfase 519"/>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9">
    <w:name w:val="Tabela de Lista 4 - Ênfase 519"/>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9">
    <w:name w:val="Tabela de Lista 2 - Ênfase 119"/>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5">
    <w:name w:val="Tabela com grade15"/>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0">
    <w:name w:val="Tabela de Grade 1 Clara - Ênfase 1110"/>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10">
    <w:name w:val="Tabela de Grade 2 - Ênfase 1110"/>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0">
    <w:name w:val="Tabela de Grade 2 - Ênfase 5110"/>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0">
    <w:name w:val="Tabela de Grade 6 Colorida - Ênfase 5110"/>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0">
    <w:name w:val="Tabela de Lista 2 - Ênfase 1110"/>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10">
    <w:name w:val="Tabela de Lista 4 - Ênfase 1110"/>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10">
    <w:name w:val="Tabela de Lista 7 Colorida - Ênfase 1110"/>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10">
    <w:name w:val="Tabela de Lista 2 - Ênfase 5110"/>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0">
    <w:name w:val="Tabela de Lista 4 - Ênfase 5110"/>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10">
    <w:name w:val="Tabela de Lista 6 Colorida - Ênfase 5110"/>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comgrade24">
    <w:name w:val="Tabela com grade24"/>
    <w:basedOn w:val="Tabelanormal"/>
    <w:next w:val="Tabelacomgrade"/>
    <w:uiPriority w:val="39"/>
    <w:rsid w:val="003D00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14">
    <w:name w:val="Tabela de Grade 1 Clara - Ênfase 1114"/>
    <w:basedOn w:val="Tabelanormal"/>
    <w:uiPriority w:val="46"/>
    <w:rsid w:val="003D0003"/>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114">
    <w:name w:val="Tabela de Lista 4 - Ênfase 1114"/>
    <w:basedOn w:val="Tabelanormal"/>
    <w:uiPriority w:val="49"/>
    <w:rsid w:val="003D0003"/>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6Colorida-nfase5114">
    <w:name w:val="Tabela de Lista 6 Colorida - Ênfase 5114"/>
    <w:basedOn w:val="Tabelanormal"/>
    <w:uiPriority w:val="51"/>
    <w:rsid w:val="003D0003"/>
    <w:pPr>
      <w:spacing w:after="0" w:line="240" w:lineRule="auto"/>
    </w:pPr>
    <w:rPr>
      <w:color w:val="000000" w:themeColor="text1"/>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table" w:customStyle="1" w:styleId="TabeladeLista7Colorida-nfase1114">
    <w:name w:val="Tabela de Lista 7 Colorida - Ênfase 1114"/>
    <w:basedOn w:val="Tabelanormal"/>
    <w:uiPriority w:val="52"/>
    <w:rsid w:val="003D0003"/>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114">
    <w:name w:val="Tabela de Grade 2 - Ênfase 1114"/>
    <w:basedOn w:val="Tabelanormal"/>
    <w:uiPriority w:val="47"/>
    <w:rsid w:val="003D0003"/>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14">
    <w:name w:val="Tabela de Grade 2 - Ênfase 5114"/>
    <w:basedOn w:val="Tabelanormal"/>
    <w:uiPriority w:val="47"/>
    <w:rsid w:val="003D0003"/>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14">
    <w:name w:val="Tabela de Grade 6 Colorida - Ênfase 5114"/>
    <w:basedOn w:val="Tabelanormal"/>
    <w:uiPriority w:val="51"/>
    <w:rsid w:val="003D0003"/>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114">
    <w:name w:val="Tabela de Lista 2 - Ênfase 5114"/>
    <w:basedOn w:val="Tabelanormal"/>
    <w:uiPriority w:val="47"/>
    <w:rsid w:val="003D000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14">
    <w:name w:val="Tabela de Lista 4 - Ênfase 5114"/>
    <w:basedOn w:val="Tabelanormal"/>
    <w:uiPriority w:val="49"/>
    <w:rsid w:val="003D0003"/>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14">
    <w:name w:val="Tabela de Lista 2 - Ênfase 1114"/>
    <w:basedOn w:val="Tabelanormal"/>
    <w:uiPriority w:val="47"/>
    <w:rsid w:val="003D0003"/>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comgrade114">
    <w:name w:val="Tabela com grade114"/>
    <w:basedOn w:val="Tabelanormal"/>
    <w:next w:val="Tabelacomgrade"/>
    <w:uiPriority w:val="39"/>
    <w:rsid w:val="003D0003"/>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deGrade1Clara-nfase1124">
    <w:name w:val="Tabela de Grade 1 Clara - Ênfase 1124"/>
    <w:basedOn w:val="Tabelanormal"/>
    <w:next w:val="TabeladeGrade1Clara-nfase11"/>
    <w:uiPriority w:val="46"/>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Grade2-nfase1124">
    <w:name w:val="Tabela de Grade 2 - Ênfase 1124"/>
    <w:basedOn w:val="Tabelanormal"/>
    <w:next w:val="TabeladeGrade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124">
    <w:name w:val="Tabela de Grade 2 - Ênfase 5124"/>
    <w:basedOn w:val="Tabelanormal"/>
    <w:next w:val="TabeladeGrade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124">
    <w:name w:val="Tabela de Grade 6 Colorida - Ênfase 5124"/>
    <w:basedOn w:val="Tabelanormal"/>
    <w:next w:val="TabeladeGrade6Colorida-nfase51"/>
    <w:uiPriority w:val="51"/>
    <w:rsid w:val="003D0003"/>
    <w:pPr>
      <w:spacing w:after="0" w:line="240" w:lineRule="auto"/>
    </w:pPr>
    <w:rPr>
      <w:rFonts w:ascii="Calibri" w:eastAsia="Calibri" w:hAnsi="Calibri" w:cs="Times New Roman"/>
      <w:color w:val="2E74B5" w:themeColor="accent5" w:themeShade="BF"/>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124">
    <w:name w:val="Tabela de Lista 2 - Ênfase 1124"/>
    <w:basedOn w:val="Tabelanormal"/>
    <w:next w:val="TabeladeLista2-nfase1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4-nfase1124">
    <w:name w:val="Tabela de Lista 4 - Ênfase 1124"/>
    <w:basedOn w:val="Tabelanormal"/>
    <w:next w:val="TabeladeLista4-nfase1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124">
    <w:name w:val="Tabela de Lista 7 Colorida - Ênfase 1124"/>
    <w:basedOn w:val="Tabelanormal"/>
    <w:next w:val="TabeladeLista7Colorida-nfase11"/>
    <w:uiPriority w:val="52"/>
    <w:rsid w:val="003D0003"/>
    <w:pPr>
      <w:spacing w:after="0" w:line="240" w:lineRule="auto"/>
    </w:pPr>
    <w:rPr>
      <w:rFonts w:ascii="Calibri" w:eastAsia="Calibri" w:hAnsi="Calibri" w:cs="Times New Roman"/>
      <w:color w:val="2F5496" w:themeColor="accent1" w:themeShade="BF"/>
    </w:rPr>
    <w:tblPr>
      <w:tblStyleRowBandSize w:val="1"/>
      <w:tblStyleColBandSize w:val="1"/>
      <w:tblInd w:w="0" w:type="nil"/>
    </w:tblPr>
    <w:tblStylePr w:type="firstRow">
      <w:rPr>
        <w:rFonts w:ascii="Calibri Light" w:eastAsia="Times New Roman" w:hAnsi="Calibri Light" w:cs="Times New Roman" w:hint="default"/>
        <w:i/>
        <w:iCs/>
        <w:sz w:val="26"/>
        <w:szCs w:val="26"/>
      </w:rPr>
      <w:tblPr/>
      <w:tcPr>
        <w:tcBorders>
          <w:bottom w:val="single" w:sz="4" w:space="0" w:color="4472C4" w:themeColor="accent1"/>
        </w:tcBorders>
        <w:shd w:val="clear" w:color="auto" w:fill="FFFFFF" w:themeFill="background1"/>
      </w:tcPr>
    </w:tblStylePr>
    <w:tblStylePr w:type="lastRow">
      <w:rPr>
        <w:rFonts w:ascii="Calibri Light" w:eastAsia="Times New Roman" w:hAnsi="Calibri Light" w:cs="Times New Roman" w:hint="default"/>
        <w:i/>
        <w:iCs/>
        <w:sz w:val="26"/>
        <w:szCs w:val="26"/>
      </w:rPr>
      <w:tblPr/>
      <w:tcPr>
        <w:tcBorders>
          <w:top w:val="single" w:sz="4" w:space="0" w:color="4472C4" w:themeColor="accent1"/>
        </w:tcBorders>
        <w:shd w:val="clear" w:color="auto" w:fill="FFFFFF" w:themeFill="background1"/>
      </w:tcPr>
    </w:tblStylePr>
    <w:tblStylePr w:type="firstCol">
      <w:pPr>
        <w:jc w:val="right"/>
      </w:pPr>
      <w:rPr>
        <w:rFonts w:ascii="Calibri Light" w:eastAsia="Times New Roman" w:hAnsi="Calibri Light" w:cs="Times New Roman" w:hint="default"/>
        <w:i/>
        <w:iCs/>
        <w:sz w:val="26"/>
        <w:szCs w:val="26"/>
      </w:rPr>
      <w:tblPr/>
      <w:tcPr>
        <w:tcBorders>
          <w:right w:val="single" w:sz="4" w:space="0" w:color="4472C4" w:themeColor="accent1"/>
        </w:tcBorders>
        <w:shd w:val="clear" w:color="auto" w:fill="FFFFFF" w:themeFill="background1"/>
      </w:tcPr>
    </w:tblStylePr>
    <w:tblStylePr w:type="lastCol">
      <w:rPr>
        <w:rFonts w:ascii="Calibri Light" w:eastAsia="Times New Roman" w:hAnsi="Calibri Light" w:cs="Times New Roman" w:hint="default"/>
        <w:i/>
        <w:iCs/>
        <w:sz w:val="26"/>
        <w:szCs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Lista2-nfase5124">
    <w:name w:val="Tabela de Lista 2 - Ênfase 5124"/>
    <w:basedOn w:val="Tabelanormal"/>
    <w:next w:val="TabeladeLista2-nfase51"/>
    <w:uiPriority w:val="47"/>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124">
    <w:name w:val="Tabela de Lista 4 - Ênfase 5124"/>
    <w:basedOn w:val="Tabelanormal"/>
    <w:next w:val="TabeladeLista4-nfase51"/>
    <w:uiPriority w:val="49"/>
    <w:rsid w:val="003D0003"/>
    <w:pPr>
      <w:spacing w:after="0" w:line="240" w:lineRule="auto"/>
    </w:pPr>
    <w:rPr>
      <w:rFonts w:ascii="Calibri" w:eastAsia="Calibri" w:hAnsi="Calibri" w:cs="Times New Roma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6Colorida-nfase5124">
    <w:name w:val="Tabela de Lista 6 Colorida - Ênfase 5124"/>
    <w:basedOn w:val="Tabelanormal"/>
    <w:next w:val="TabeladeLista6Colorida-nfase51"/>
    <w:uiPriority w:val="51"/>
    <w:rsid w:val="003D0003"/>
    <w:pPr>
      <w:spacing w:after="0" w:line="240" w:lineRule="auto"/>
    </w:pPr>
    <w:rPr>
      <w:rFonts w:ascii="Calibri" w:eastAsia="Calibri" w:hAnsi="Calibri" w:cs="Times New Roman"/>
      <w:color w:val="000000" w:themeColor="text1"/>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9CC2E5" w:themeColor="accent5" w:themeTint="99"/>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FFFFFF" w:themeFill="background1"/>
      </w:tcPr>
    </w:tblStylePr>
    <w:tblStylePr w:type="band2Horz">
      <w:tblPr/>
      <w:tcPr>
        <w:shd w:val="clear" w:color="auto" w:fill="DEEAF6" w:themeFill="accent5" w:themeFillTint="33"/>
      </w:tcPr>
    </w:tblStylePr>
  </w:style>
  <w:style w:type="character" w:customStyle="1" w:styleId="MenoPendente2">
    <w:name w:val="Menção Pendente2"/>
    <w:basedOn w:val="Fontepargpadro"/>
    <w:uiPriority w:val="99"/>
    <w:semiHidden/>
    <w:unhideWhenUsed/>
    <w:rsid w:val="00696B17"/>
    <w:rPr>
      <w:color w:val="605E5C"/>
      <w:shd w:val="clear" w:color="auto" w:fill="E1DFDD"/>
    </w:rPr>
  </w:style>
  <w:style w:type="paragraph" w:styleId="Corpodetexto">
    <w:name w:val="Body Text"/>
    <w:aliases w:val="bt"/>
    <w:basedOn w:val="Normal"/>
    <w:link w:val="CorpodetextoChar"/>
    <w:uiPriority w:val="1"/>
    <w:qFormat/>
    <w:rsid w:val="00E04404"/>
    <w:pPr>
      <w:widowControl w:val="0"/>
      <w:spacing w:before="171" w:after="0" w:line="240" w:lineRule="auto"/>
      <w:ind w:left="667"/>
    </w:pPr>
    <w:rPr>
      <w:rFonts w:ascii="Arial" w:eastAsia="Arial" w:hAnsi="Arial" w:cs="Times New Roman"/>
      <w:sz w:val="20"/>
      <w:szCs w:val="20"/>
      <w:lang w:val="en-US"/>
    </w:rPr>
  </w:style>
  <w:style w:type="character" w:customStyle="1" w:styleId="CorpodetextoChar">
    <w:name w:val="Corpo de texto Char"/>
    <w:aliases w:val="bt Char"/>
    <w:basedOn w:val="Fontepargpadro"/>
    <w:link w:val="Corpodetexto"/>
    <w:uiPriority w:val="1"/>
    <w:rsid w:val="00E04404"/>
    <w:rPr>
      <w:rFonts w:ascii="Arial" w:eastAsia="Arial" w:hAnsi="Arial" w:cs="Times New Roman"/>
      <w:sz w:val="20"/>
      <w:szCs w:val="20"/>
      <w:lang w:val="en-US"/>
    </w:rPr>
  </w:style>
  <w:style w:type="paragraph" w:customStyle="1" w:styleId="filename">
    <w:name w:val="filename"/>
    <w:basedOn w:val="Cabealho"/>
    <w:link w:val="filenameChar"/>
    <w:autoRedefine/>
    <w:qFormat/>
    <w:rsid w:val="0085518F"/>
    <w:pPr>
      <w:tabs>
        <w:tab w:val="clear" w:pos="4252"/>
        <w:tab w:val="clear" w:pos="8504"/>
        <w:tab w:val="center" w:pos="4320"/>
        <w:tab w:val="right" w:pos="8640"/>
      </w:tabs>
      <w:jc w:val="both"/>
    </w:pPr>
    <w:rPr>
      <w:rFonts w:ascii="Calibri" w:eastAsia="Times New Roman" w:hAnsi="Calibri" w:cs="Calibri"/>
      <w:noProof/>
      <w:sz w:val="12"/>
      <w:szCs w:val="10"/>
    </w:rPr>
  </w:style>
  <w:style w:type="character" w:customStyle="1" w:styleId="filenameChar">
    <w:name w:val="filename Char"/>
    <w:link w:val="filename"/>
    <w:rsid w:val="0085518F"/>
    <w:rPr>
      <w:rFonts w:ascii="Calibri" w:eastAsia="Times New Roman" w:hAnsi="Calibri" w:cs="Calibri"/>
      <w:noProof/>
      <w:sz w:val="12"/>
      <w:szCs w:val="10"/>
    </w:rPr>
  </w:style>
  <w:style w:type="paragraph" w:customStyle="1" w:styleId="070-TabelaPadro">
    <w:name w:val="070 - Tabela Padrão"/>
    <w:basedOn w:val="Normal"/>
    <w:link w:val="070-TabelaPadroChar"/>
    <w:qFormat/>
    <w:rsid w:val="00D06D00"/>
    <w:pPr>
      <w:keepNext/>
      <w:keepLines/>
      <w:spacing w:before="40" w:after="40" w:line="240" w:lineRule="auto"/>
      <w:jc w:val="right"/>
    </w:pPr>
    <w:rPr>
      <w:rFonts w:ascii="Arial" w:eastAsia="Times New Roman" w:hAnsi="Arial" w:cs="Times New Roman"/>
      <w:sz w:val="14"/>
      <w:szCs w:val="18"/>
      <w:lang w:eastAsia="pt-BR"/>
    </w:rPr>
  </w:style>
  <w:style w:type="character" w:customStyle="1" w:styleId="070-TabelaPadroChar">
    <w:name w:val="070 - Tabela Padrão Char"/>
    <w:basedOn w:val="Fontepargpadro"/>
    <w:link w:val="070-TabelaPadro"/>
    <w:rsid w:val="00D06D00"/>
    <w:rPr>
      <w:rFonts w:ascii="Arial" w:eastAsia="Times New Roman" w:hAnsi="Arial" w:cs="Times New Roman"/>
      <w:sz w:val="14"/>
      <w:szCs w:val="18"/>
      <w:lang w:eastAsia="pt-BR"/>
    </w:rPr>
  </w:style>
  <w:style w:type="numbering" w:customStyle="1" w:styleId="Semlista1">
    <w:name w:val="Sem lista1"/>
    <w:next w:val="Semlista"/>
    <w:uiPriority w:val="99"/>
    <w:semiHidden/>
    <w:unhideWhenUsed/>
    <w:rsid w:val="00B62060"/>
  </w:style>
  <w:style w:type="numbering" w:customStyle="1" w:styleId="Semlista2">
    <w:name w:val="Sem lista2"/>
    <w:next w:val="Semlista"/>
    <w:uiPriority w:val="99"/>
    <w:semiHidden/>
    <w:unhideWhenUsed/>
    <w:rsid w:val="00B62060"/>
  </w:style>
  <w:style w:type="numbering" w:customStyle="1" w:styleId="Semlista11">
    <w:name w:val="Sem lista11"/>
    <w:next w:val="Semlista"/>
    <w:uiPriority w:val="99"/>
    <w:semiHidden/>
    <w:unhideWhenUsed/>
    <w:rsid w:val="00B62060"/>
  </w:style>
  <w:style w:type="numbering" w:customStyle="1" w:styleId="Semlista21">
    <w:name w:val="Sem lista21"/>
    <w:next w:val="Semlista"/>
    <w:uiPriority w:val="99"/>
    <w:semiHidden/>
    <w:unhideWhenUsed/>
    <w:rsid w:val="00B62060"/>
  </w:style>
  <w:style w:type="numbering" w:customStyle="1" w:styleId="Semlista111">
    <w:name w:val="Sem lista111"/>
    <w:next w:val="Semlista"/>
    <w:uiPriority w:val="99"/>
    <w:semiHidden/>
    <w:unhideWhenUsed/>
    <w:rsid w:val="00B62060"/>
  </w:style>
  <w:style w:type="numbering" w:customStyle="1" w:styleId="Semlista3">
    <w:name w:val="Sem lista3"/>
    <w:next w:val="Semlista"/>
    <w:uiPriority w:val="99"/>
    <w:semiHidden/>
    <w:unhideWhenUsed/>
    <w:rsid w:val="00B62060"/>
  </w:style>
  <w:style w:type="numbering" w:customStyle="1" w:styleId="Semlista12">
    <w:name w:val="Sem lista12"/>
    <w:next w:val="Semlista"/>
    <w:uiPriority w:val="99"/>
    <w:semiHidden/>
    <w:unhideWhenUsed/>
    <w:rsid w:val="00B62060"/>
  </w:style>
  <w:style w:type="numbering" w:customStyle="1" w:styleId="Semlista22">
    <w:name w:val="Sem lista22"/>
    <w:next w:val="Semlista"/>
    <w:uiPriority w:val="99"/>
    <w:semiHidden/>
    <w:unhideWhenUsed/>
    <w:rsid w:val="00B62060"/>
  </w:style>
  <w:style w:type="numbering" w:customStyle="1" w:styleId="Semlista112">
    <w:name w:val="Sem lista112"/>
    <w:next w:val="Semlista"/>
    <w:uiPriority w:val="99"/>
    <w:semiHidden/>
    <w:unhideWhenUsed/>
    <w:rsid w:val="00B62060"/>
  </w:style>
  <w:style w:type="numbering" w:customStyle="1" w:styleId="Semlista4">
    <w:name w:val="Sem lista4"/>
    <w:next w:val="Semlista"/>
    <w:uiPriority w:val="99"/>
    <w:semiHidden/>
    <w:unhideWhenUsed/>
    <w:rsid w:val="00B62060"/>
  </w:style>
  <w:style w:type="numbering" w:customStyle="1" w:styleId="Semlista13">
    <w:name w:val="Sem lista13"/>
    <w:next w:val="Semlista"/>
    <w:uiPriority w:val="99"/>
    <w:semiHidden/>
    <w:unhideWhenUsed/>
    <w:rsid w:val="00B62060"/>
  </w:style>
  <w:style w:type="numbering" w:customStyle="1" w:styleId="Semlista23">
    <w:name w:val="Sem lista23"/>
    <w:next w:val="Semlista"/>
    <w:uiPriority w:val="99"/>
    <w:semiHidden/>
    <w:unhideWhenUsed/>
    <w:rsid w:val="00B62060"/>
  </w:style>
  <w:style w:type="numbering" w:customStyle="1" w:styleId="Semlista113">
    <w:name w:val="Sem lista113"/>
    <w:next w:val="Semlista"/>
    <w:uiPriority w:val="99"/>
    <w:semiHidden/>
    <w:unhideWhenUsed/>
    <w:rsid w:val="00B62060"/>
  </w:style>
  <w:style w:type="numbering" w:customStyle="1" w:styleId="Semlista5">
    <w:name w:val="Sem lista5"/>
    <w:next w:val="Semlista"/>
    <w:uiPriority w:val="99"/>
    <w:semiHidden/>
    <w:unhideWhenUsed/>
    <w:rsid w:val="00B62060"/>
  </w:style>
  <w:style w:type="numbering" w:customStyle="1" w:styleId="Semlista14">
    <w:name w:val="Sem lista14"/>
    <w:next w:val="Semlista"/>
    <w:uiPriority w:val="99"/>
    <w:semiHidden/>
    <w:unhideWhenUsed/>
    <w:rsid w:val="00B62060"/>
  </w:style>
  <w:style w:type="numbering" w:customStyle="1" w:styleId="Semlista24">
    <w:name w:val="Sem lista24"/>
    <w:next w:val="Semlista"/>
    <w:uiPriority w:val="99"/>
    <w:semiHidden/>
    <w:unhideWhenUsed/>
    <w:rsid w:val="00B62060"/>
  </w:style>
  <w:style w:type="numbering" w:customStyle="1" w:styleId="Semlista114">
    <w:name w:val="Sem lista114"/>
    <w:next w:val="Semlista"/>
    <w:uiPriority w:val="99"/>
    <w:semiHidden/>
    <w:unhideWhenUsed/>
    <w:rsid w:val="00B62060"/>
  </w:style>
  <w:style w:type="numbering" w:customStyle="1" w:styleId="Semlista6">
    <w:name w:val="Sem lista6"/>
    <w:next w:val="Semlista"/>
    <w:uiPriority w:val="99"/>
    <w:semiHidden/>
    <w:unhideWhenUsed/>
    <w:rsid w:val="00B62060"/>
  </w:style>
  <w:style w:type="numbering" w:customStyle="1" w:styleId="Semlista15">
    <w:name w:val="Sem lista15"/>
    <w:next w:val="Semlista"/>
    <w:uiPriority w:val="99"/>
    <w:semiHidden/>
    <w:unhideWhenUsed/>
    <w:rsid w:val="00B62060"/>
  </w:style>
  <w:style w:type="numbering" w:customStyle="1" w:styleId="Semlista25">
    <w:name w:val="Sem lista25"/>
    <w:next w:val="Semlista"/>
    <w:uiPriority w:val="99"/>
    <w:semiHidden/>
    <w:unhideWhenUsed/>
    <w:rsid w:val="00B62060"/>
  </w:style>
  <w:style w:type="numbering" w:customStyle="1" w:styleId="Semlista115">
    <w:name w:val="Sem lista115"/>
    <w:next w:val="Semlista"/>
    <w:uiPriority w:val="99"/>
    <w:semiHidden/>
    <w:unhideWhenUsed/>
    <w:rsid w:val="00B62060"/>
  </w:style>
  <w:style w:type="character" w:customStyle="1" w:styleId="Ttulo2Char1">
    <w:name w:val="Título 2 Char1"/>
    <w:basedOn w:val="Fontepargpadro"/>
    <w:uiPriority w:val="9"/>
    <w:rsid w:val="00D12188"/>
    <w:rPr>
      <w:rFonts w:asciiTheme="majorHAnsi" w:eastAsiaTheme="majorEastAsia" w:hAnsiTheme="majorHAnsi" w:cstheme="majorBidi"/>
      <w:color w:val="2F5496" w:themeColor="accent1" w:themeShade="BF"/>
      <w:sz w:val="26"/>
      <w:szCs w:val="26"/>
    </w:rPr>
  </w:style>
  <w:style w:type="paragraph" w:customStyle="1" w:styleId="07-Legenda1">
    <w:name w:val="07-Legenda1"/>
    <w:basedOn w:val="Normal"/>
    <w:qFormat/>
    <w:rsid w:val="003B61F4"/>
    <w:pPr>
      <w:keepLines/>
      <w:tabs>
        <w:tab w:val="left" w:pos="284"/>
      </w:tabs>
      <w:suppressAutoHyphens/>
      <w:spacing w:before="40" w:after="0" w:line="276" w:lineRule="auto"/>
      <w:ind w:left="284" w:hanging="284"/>
      <w:jc w:val="both"/>
    </w:pPr>
    <w:rPr>
      <w:rFonts w:ascii="Arial (W1)" w:eastAsia="Times New Roman" w:hAnsi="Arial (W1)" w:cs="Times New Roman"/>
      <w:kern w:val="20"/>
      <w:sz w:val="14"/>
      <w:szCs w:val="20"/>
      <w:lang w:eastAsia="pt-BR"/>
    </w:rPr>
  </w:style>
  <w:style w:type="character" w:customStyle="1" w:styleId="Ttulo4Char">
    <w:name w:val="Título 4 Char"/>
    <w:basedOn w:val="Fontepargpadro"/>
    <w:link w:val="Ttulo4"/>
    <w:uiPriority w:val="9"/>
    <w:semiHidden/>
    <w:rsid w:val="00B3309B"/>
    <w:rPr>
      <w:rFonts w:asciiTheme="majorHAnsi" w:eastAsiaTheme="majorEastAsia" w:hAnsiTheme="majorHAnsi" w:cstheme="majorBidi"/>
      <w:color w:val="70AD47" w:themeColor="accent6"/>
      <w:sz w:val="22"/>
      <w:szCs w:val="22"/>
    </w:rPr>
  </w:style>
  <w:style w:type="character" w:customStyle="1" w:styleId="Ttulo5Char">
    <w:name w:val="Título 5 Char"/>
    <w:basedOn w:val="Fontepargpadro"/>
    <w:link w:val="Ttulo5"/>
    <w:uiPriority w:val="9"/>
    <w:semiHidden/>
    <w:rsid w:val="00B3309B"/>
    <w:rPr>
      <w:rFonts w:asciiTheme="majorHAnsi" w:eastAsiaTheme="majorEastAsia" w:hAnsiTheme="majorHAnsi" w:cstheme="majorBidi"/>
      <w:i/>
      <w:iCs/>
      <w:color w:val="70AD47" w:themeColor="accent6"/>
      <w:sz w:val="22"/>
      <w:szCs w:val="22"/>
    </w:rPr>
  </w:style>
  <w:style w:type="character" w:customStyle="1" w:styleId="Ttulo6Char">
    <w:name w:val="Título 6 Char"/>
    <w:basedOn w:val="Fontepargpadro"/>
    <w:link w:val="Ttulo6"/>
    <w:uiPriority w:val="9"/>
    <w:rsid w:val="00B3309B"/>
    <w:rPr>
      <w:rFonts w:asciiTheme="majorHAnsi" w:eastAsiaTheme="majorEastAsia" w:hAnsiTheme="majorHAnsi" w:cstheme="majorBidi"/>
      <w:color w:val="70AD47" w:themeColor="accent6"/>
    </w:rPr>
  </w:style>
  <w:style w:type="character" w:customStyle="1" w:styleId="Ttulo7Char">
    <w:name w:val="Título 7 Char"/>
    <w:basedOn w:val="Fontepargpadro"/>
    <w:link w:val="Ttulo7"/>
    <w:uiPriority w:val="9"/>
    <w:semiHidden/>
    <w:rsid w:val="00B3309B"/>
    <w:rPr>
      <w:rFonts w:asciiTheme="majorHAnsi" w:eastAsiaTheme="majorEastAsia" w:hAnsiTheme="majorHAnsi" w:cstheme="majorBidi"/>
      <w:b/>
      <w:bCs/>
      <w:color w:val="70AD47" w:themeColor="accent6"/>
    </w:rPr>
  </w:style>
  <w:style w:type="character" w:customStyle="1" w:styleId="Ttulo8Char">
    <w:name w:val="Título 8 Char"/>
    <w:basedOn w:val="Fontepargpadro"/>
    <w:link w:val="Ttulo8"/>
    <w:uiPriority w:val="9"/>
    <w:semiHidden/>
    <w:rsid w:val="00B3309B"/>
    <w:rPr>
      <w:rFonts w:asciiTheme="majorHAnsi" w:eastAsiaTheme="majorEastAsia" w:hAnsiTheme="majorHAnsi" w:cstheme="majorBidi"/>
      <w:b/>
      <w:bCs/>
      <w:i/>
      <w:iCs/>
      <w:color w:val="70AD47" w:themeColor="accent6"/>
      <w:sz w:val="20"/>
      <w:szCs w:val="20"/>
    </w:rPr>
  </w:style>
  <w:style w:type="character" w:customStyle="1" w:styleId="Ttulo9Char">
    <w:name w:val="Título 9 Char"/>
    <w:basedOn w:val="Fontepargpadro"/>
    <w:link w:val="Ttulo9"/>
    <w:uiPriority w:val="9"/>
    <w:semiHidden/>
    <w:rsid w:val="00B3309B"/>
    <w:rPr>
      <w:rFonts w:asciiTheme="majorHAnsi" w:eastAsiaTheme="majorEastAsia" w:hAnsiTheme="majorHAnsi" w:cstheme="majorBidi"/>
      <w:i/>
      <w:iCs/>
      <w:color w:val="70AD47" w:themeColor="accent6"/>
      <w:sz w:val="20"/>
      <w:szCs w:val="20"/>
    </w:rPr>
  </w:style>
  <w:style w:type="paragraph" w:styleId="Legenda">
    <w:name w:val="caption"/>
    <w:basedOn w:val="Normal"/>
    <w:next w:val="Normal"/>
    <w:uiPriority w:val="35"/>
    <w:semiHidden/>
    <w:unhideWhenUsed/>
    <w:qFormat/>
    <w:rsid w:val="00B3309B"/>
    <w:pPr>
      <w:spacing w:line="240" w:lineRule="auto"/>
    </w:pPr>
    <w:rPr>
      <w:b/>
      <w:bCs/>
      <w:smallCaps/>
      <w:color w:val="595959" w:themeColor="text1" w:themeTint="A6"/>
    </w:rPr>
  </w:style>
  <w:style w:type="paragraph" w:styleId="Subttulo">
    <w:name w:val="Subtitle"/>
    <w:basedOn w:val="Normal"/>
    <w:next w:val="Normal"/>
    <w:link w:val="SubttuloChar"/>
    <w:uiPriority w:val="11"/>
    <w:qFormat/>
    <w:rsid w:val="00B3309B"/>
    <w:pPr>
      <w:numPr>
        <w:ilvl w:val="1"/>
      </w:numPr>
      <w:spacing w:line="240" w:lineRule="auto"/>
    </w:pPr>
    <w:rPr>
      <w:rFonts w:asciiTheme="majorHAnsi" w:eastAsiaTheme="majorEastAsia" w:hAnsiTheme="majorHAnsi" w:cstheme="majorBidi"/>
      <w:sz w:val="30"/>
      <w:szCs w:val="30"/>
    </w:rPr>
  </w:style>
  <w:style w:type="character" w:customStyle="1" w:styleId="SubttuloChar">
    <w:name w:val="Subtítulo Char"/>
    <w:basedOn w:val="Fontepargpadro"/>
    <w:link w:val="Subttulo"/>
    <w:uiPriority w:val="11"/>
    <w:rsid w:val="00B3309B"/>
    <w:rPr>
      <w:rFonts w:asciiTheme="majorHAnsi" w:eastAsiaTheme="majorEastAsia" w:hAnsiTheme="majorHAnsi" w:cstheme="majorBidi"/>
      <w:sz w:val="30"/>
      <w:szCs w:val="30"/>
    </w:rPr>
  </w:style>
  <w:style w:type="character" w:styleId="Forte">
    <w:name w:val="Strong"/>
    <w:basedOn w:val="Fontepargpadro"/>
    <w:uiPriority w:val="22"/>
    <w:qFormat/>
    <w:rsid w:val="00B3309B"/>
    <w:rPr>
      <w:b/>
      <w:bCs/>
    </w:rPr>
  </w:style>
  <w:style w:type="character" w:styleId="nfase">
    <w:name w:val="Emphasis"/>
    <w:basedOn w:val="Fontepargpadro"/>
    <w:uiPriority w:val="20"/>
    <w:qFormat/>
    <w:rsid w:val="00B3309B"/>
    <w:rPr>
      <w:i/>
      <w:iCs/>
      <w:color w:val="70AD47" w:themeColor="accent6"/>
    </w:rPr>
  </w:style>
  <w:style w:type="paragraph" w:styleId="Citao">
    <w:name w:val="Quote"/>
    <w:basedOn w:val="Normal"/>
    <w:next w:val="Normal"/>
    <w:link w:val="CitaoChar"/>
    <w:uiPriority w:val="29"/>
    <w:qFormat/>
    <w:rsid w:val="00B3309B"/>
    <w:pPr>
      <w:spacing w:before="160"/>
      <w:ind w:left="720" w:right="720"/>
      <w:jc w:val="center"/>
    </w:pPr>
    <w:rPr>
      <w:i/>
      <w:iCs/>
      <w:color w:val="262626" w:themeColor="text1" w:themeTint="D9"/>
    </w:rPr>
  </w:style>
  <w:style w:type="character" w:customStyle="1" w:styleId="CitaoChar">
    <w:name w:val="Citação Char"/>
    <w:basedOn w:val="Fontepargpadro"/>
    <w:link w:val="Citao"/>
    <w:uiPriority w:val="29"/>
    <w:rsid w:val="00B3309B"/>
    <w:rPr>
      <w:i/>
      <w:iCs/>
      <w:color w:val="262626" w:themeColor="text1" w:themeTint="D9"/>
    </w:rPr>
  </w:style>
  <w:style w:type="paragraph" w:styleId="CitaoIntensa">
    <w:name w:val="Intense Quote"/>
    <w:basedOn w:val="Normal"/>
    <w:next w:val="Normal"/>
    <w:link w:val="CitaoIntensaChar"/>
    <w:uiPriority w:val="30"/>
    <w:qFormat/>
    <w:rsid w:val="00B3309B"/>
    <w:pPr>
      <w:spacing w:before="160" w:after="160" w:line="264" w:lineRule="auto"/>
      <w:ind w:left="720" w:right="720"/>
      <w:jc w:val="center"/>
    </w:pPr>
    <w:rPr>
      <w:rFonts w:asciiTheme="majorHAnsi" w:eastAsiaTheme="majorEastAsia" w:hAnsiTheme="majorHAnsi" w:cstheme="majorBidi"/>
      <w:i/>
      <w:iCs/>
      <w:color w:val="70AD47" w:themeColor="accent6"/>
      <w:sz w:val="32"/>
      <w:szCs w:val="32"/>
    </w:rPr>
  </w:style>
  <w:style w:type="character" w:customStyle="1" w:styleId="CitaoIntensaChar">
    <w:name w:val="Citação Intensa Char"/>
    <w:basedOn w:val="Fontepargpadro"/>
    <w:link w:val="CitaoIntensa"/>
    <w:uiPriority w:val="30"/>
    <w:rsid w:val="00B3309B"/>
    <w:rPr>
      <w:rFonts w:asciiTheme="majorHAnsi" w:eastAsiaTheme="majorEastAsia" w:hAnsiTheme="majorHAnsi" w:cstheme="majorBidi"/>
      <w:i/>
      <w:iCs/>
      <w:color w:val="70AD47" w:themeColor="accent6"/>
      <w:sz w:val="32"/>
      <w:szCs w:val="32"/>
    </w:rPr>
  </w:style>
  <w:style w:type="character" w:styleId="nfaseSutil">
    <w:name w:val="Subtle Emphasis"/>
    <w:basedOn w:val="Fontepargpadro"/>
    <w:uiPriority w:val="19"/>
    <w:qFormat/>
    <w:rsid w:val="00B3309B"/>
    <w:rPr>
      <w:i/>
      <w:iCs/>
    </w:rPr>
  </w:style>
  <w:style w:type="character" w:styleId="nfaseIntensa">
    <w:name w:val="Intense Emphasis"/>
    <w:basedOn w:val="Fontepargpadro"/>
    <w:uiPriority w:val="21"/>
    <w:qFormat/>
    <w:rsid w:val="00B3309B"/>
    <w:rPr>
      <w:b/>
      <w:bCs/>
      <w:i/>
      <w:iCs/>
    </w:rPr>
  </w:style>
  <w:style w:type="character" w:styleId="RefernciaSutil">
    <w:name w:val="Subtle Reference"/>
    <w:basedOn w:val="Fontepargpadro"/>
    <w:uiPriority w:val="31"/>
    <w:qFormat/>
    <w:rsid w:val="00B3309B"/>
    <w:rPr>
      <w:smallCaps/>
      <w:color w:val="595959" w:themeColor="text1" w:themeTint="A6"/>
    </w:rPr>
  </w:style>
  <w:style w:type="character" w:styleId="RefernciaIntensa">
    <w:name w:val="Intense Reference"/>
    <w:basedOn w:val="Fontepargpadro"/>
    <w:uiPriority w:val="32"/>
    <w:qFormat/>
    <w:rsid w:val="00B3309B"/>
    <w:rPr>
      <w:b/>
      <w:bCs/>
      <w:smallCaps/>
      <w:color w:val="70AD47" w:themeColor="accent6"/>
    </w:rPr>
  </w:style>
  <w:style w:type="character" w:styleId="TtulodoLivro">
    <w:name w:val="Book Title"/>
    <w:basedOn w:val="Fontepargpadro"/>
    <w:uiPriority w:val="33"/>
    <w:qFormat/>
    <w:rsid w:val="00B3309B"/>
    <w:rPr>
      <w:b/>
      <w:bCs/>
      <w:caps w:val="0"/>
      <w:smallCaps/>
      <w:spacing w:val="7"/>
      <w:sz w:val="21"/>
      <w:szCs w:val="21"/>
    </w:rPr>
  </w:style>
  <w:style w:type="paragraph" w:styleId="Recuodecorpodetexto">
    <w:name w:val="Body Text Indent"/>
    <w:basedOn w:val="Normal"/>
    <w:link w:val="RecuodecorpodetextoChar"/>
    <w:uiPriority w:val="99"/>
    <w:semiHidden/>
    <w:unhideWhenUsed/>
    <w:rsid w:val="00B05693"/>
    <w:pPr>
      <w:spacing w:after="120"/>
      <w:ind w:left="283"/>
    </w:pPr>
  </w:style>
  <w:style w:type="character" w:customStyle="1" w:styleId="RecuodecorpodetextoChar">
    <w:name w:val="Recuo de corpo de texto Char"/>
    <w:basedOn w:val="Fontepargpadro"/>
    <w:link w:val="Recuodecorpodetexto"/>
    <w:uiPriority w:val="99"/>
    <w:semiHidden/>
    <w:rsid w:val="00B05693"/>
  </w:style>
  <w:style w:type="character" w:customStyle="1" w:styleId="xxnormaltextrun">
    <w:name w:val="x_x_normaltextrun"/>
    <w:basedOn w:val="Fontepargpadro"/>
    <w:rsid w:val="009A54AD"/>
  </w:style>
  <w:style w:type="character" w:customStyle="1" w:styleId="markuv54z9ski">
    <w:name w:val="markuv54z9ski"/>
    <w:basedOn w:val="Fontepargpadro"/>
    <w:rsid w:val="009A54AD"/>
  </w:style>
  <w:style w:type="character" w:customStyle="1" w:styleId="xxeop">
    <w:name w:val="x_x_eop"/>
    <w:basedOn w:val="Fontepargpadro"/>
    <w:rsid w:val="009A54AD"/>
  </w:style>
  <w:style w:type="character" w:customStyle="1" w:styleId="ui-provider">
    <w:name w:val="ui-provider"/>
    <w:basedOn w:val="Fontepargpadro"/>
    <w:rsid w:val="000129CE"/>
  </w:style>
  <w:style w:type="character" w:customStyle="1" w:styleId="TextodebaloChar1">
    <w:name w:val="Texto de balão Char1"/>
    <w:basedOn w:val="Fontepargpadro"/>
    <w:uiPriority w:val="99"/>
    <w:semiHidden/>
    <w:rsid w:val="004E603D"/>
    <w:rPr>
      <w:rFonts w:ascii="Segoe UI" w:eastAsia="MS Mincho" w:hAnsi="Segoe UI" w:cs="Segoe UI"/>
      <w:sz w:val="18"/>
      <w:szCs w:val="18"/>
    </w:rPr>
  </w:style>
  <w:style w:type="character" w:customStyle="1" w:styleId="TextodecomentrioChar1">
    <w:name w:val="Texto de comentário Char1"/>
    <w:basedOn w:val="Fontepargpadro"/>
    <w:uiPriority w:val="99"/>
    <w:semiHidden/>
    <w:rsid w:val="004E603D"/>
    <w:rPr>
      <w:rFonts w:eastAsia="MS Mincho"/>
      <w:sz w:val="20"/>
      <w:szCs w:val="20"/>
    </w:rPr>
  </w:style>
  <w:style w:type="character" w:customStyle="1" w:styleId="AssuntodocomentrioChar1">
    <w:name w:val="Assunto do comentário Char1"/>
    <w:basedOn w:val="TextodecomentrioChar1"/>
    <w:uiPriority w:val="99"/>
    <w:semiHidden/>
    <w:rsid w:val="004E603D"/>
    <w:rPr>
      <w:rFonts w:eastAsia="MS Mincho"/>
      <w:b/>
      <w:bCs/>
      <w:sz w:val="20"/>
      <w:szCs w:val="20"/>
    </w:rPr>
  </w:style>
  <w:style w:type="numbering" w:customStyle="1" w:styleId="Semlista1111">
    <w:name w:val="Sem lista1111"/>
    <w:next w:val="Semlista"/>
    <w:uiPriority w:val="99"/>
    <w:semiHidden/>
    <w:unhideWhenUsed/>
    <w:rsid w:val="004E603D"/>
  </w:style>
  <w:style w:type="character" w:customStyle="1" w:styleId="normaltextrun">
    <w:name w:val="normaltextrun"/>
    <w:basedOn w:val="Fontepargpadro"/>
    <w:rsid w:val="00D33F9A"/>
  </w:style>
  <w:style w:type="paragraph" w:customStyle="1" w:styleId="paragraph">
    <w:name w:val="paragraph"/>
    <w:basedOn w:val="Normal"/>
    <w:rsid w:val="00D33F9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eop">
    <w:name w:val="eop"/>
    <w:basedOn w:val="Fontepargpadro"/>
    <w:rsid w:val="00BC3BB0"/>
  </w:style>
  <w:style w:type="table" w:customStyle="1" w:styleId="TabeladeLista6Colorida-nfase53">
    <w:name w:val="Tabela de Lista 6 Colorida - Ênfase 53"/>
    <w:basedOn w:val="Tabelanormal"/>
    <w:next w:val="TabeladeLista6Colorida-nfase5"/>
    <w:uiPriority w:val="51"/>
    <w:rsid w:val="00AA2E78"/>
    <w:pPr>
      <w:spacing w:after="0" w:line="240" w:lineRule="auto"/>
    </w:pPr>
    <w:rPr>
      <w:rFonts w:eastAsiaTheme="minorHAnsi"/>
      <w:color w:val="000000" w:themeColor="text1"/>
      <w:sz w:val="22"/>
      <w:szCs w:val="22"/>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cf01">
    <w:name w:val="cf01"/>
    <w:basedOn w:val="Fontepargpadro"/>
    <w:rsid w:val="00955001"/>
    <w:rPr>
      <w:rFonts w:ascii="Segoe UI" w:hAnsi="Segoe UI" w:cs="Segoe UI" w:hint="default"/>
      <w:sz w:val="18"/>
      <w:szCs w:val="18"/>
    </w:rPr>
  </w:style>
  <w:style w:type="table" w:customStyle="1" w:styleId="BBSEGURIDADE">
    <w:name w:val="BB SEGURIDADE"/>
    <w:basedOn w:val="Tabelanormal"/>
    <w:uiPriority w:val="99"/>
    <w:rsid w:val="009A20D9"/>
    <w:pPr>
      <w:spacing w:after="0" w:line="240" w:lineRule="auto"/>
    </w:pPr>
    <w:rPr>
      <w:rFonts w:ascii="Arial" w:eastAsia="MS Mincho" w:hAnsi="Arial"/>
      <w:color w:val="000000" w:themeColor="text1"/>
      <w:sz w:val="14"/>
      <w:szCs w:val="22"/>
    </w:rPr>
    <w:tblPr>
      <w:tblStyleRowBandSize w:val="1"/>
      <w:tblStyleColBandSize w:val="1"/>
      <w:tblBorders>
        <w:top w:val="single" w:sz="2" w:space="0" w:color="8496B0" w:themeColor="text2" w:themeTint="99"/>
        <w:bottom w:val="single" w:sz="2" w:space="0" w:color="8496B0" w:themeColor="text2" w:themeTint="99"/>
      </w:tblBorders>
    </w:tblPr>
    <w:tblStylePr w:type="firstRow">
      <w:pPr>
        <w:jc w:val="center"/>
      </w:pPr>
      <w:rPr>
        <w:rFonts w:ascii="Arial" w:hAnsi="Arial"/>
        <w:b w:val="0"/>
        <w:i/>
        <w:sz w:val="14"/>
      </w:rPr>
      <w:tblPr/>
      <w:tcPr>
        <w:tcBorders>
          <w:top w:val="single" w:sz="2" w:space="0" w:color="ACB9CA" w:themeColor="text2" w:themeTint="66"/>
          <w:left w:val="nil"/>
          <w:bottom w:val="nil"/>
          <w:right w:val="nil"/>
          <w:insideH w:val="nil"/>
          <w:insideV w:val="nil"/>
          <w:tl2br w:val="nil"/>
          <w:tr2bl w:val="nil"/>
        </w:tcBorders>
        <w:shd w:val="clear" w:color="auto" w:fill="D9E2F3"/>
      </w:tcPr>
    </w:tblStylePr>
    <w:tblStylePr w:type="lastRow">
      <w:pPr>
        <w:jc w:val="left"/>
      </w:pPr>
      <w:rPr>
        <w:rFonts w:ascii="Arial" w:hAnsi="Arial"/>
        <w:b w:val="0"/>
        <w:sz w:val="14"/>
      </w:rPr>
      <w:tblPr/>
      <w:tcPr>
        <w:vAlign w:val="center"/>
      </w:tcPr>
    </w:tblStylePr>
    <w:tblStylePr w:type="band1Vert">
      <w:rPr>
        <w:rFonts w:ascii="Arial" w:hAnsi="Arial"/>
        <w:b w:val="0"/>
        <w:sz w:val="14"/>
      </w:rPr>
    </w:tblStylePr>
    <w:tblStylePr w:type="band2Vert">
      <w:rPr>
        <w:rFonts w:ascii="Arial" w:hAnsi="Arial"/>
        <w:sz w:val="14"/>
      </w:rPr>
    </w:tblStylePr>
    <w:tblStylePr w:type="band1Horz">
      <w:rPr>
        <w:rFonts w:ascii="Arial" w:hAnsi="Arial"/>
        <w:sz w:val="14"/>
      </w:rPr>
      <w:tblPr/>
      <w:tcPr>
        <w:shd w:val="clear" w:color="auto" w:fill="D9E2F3"/>
      </w:tcPr>
    </w:tblStylePr>
    <w:tblStylePr w:type="band2Horz">
      <w:rPr>
        <w:rFonts w:ascii="Arial" w:hAnsi="Arial"/>
        <w:sz w:val="14"/>
      </w:rPr>
      <w:tblPr/>
      <w:tcPr>
        <w:shd w:val="clear" w:color="auto" w:fill="FFFFFF" w:themeFill="background1"/>
      </w:tcPr>
    </w:tblStylePr>
  </w:style>
  <w:style w:type="table" w:customStyle="1" w:styleId="TabeladeLista6Colorida-nfase531">
    <w:name w:val="Tabela de Lista 6 Colorida - Ênfase 531"/>
    <w:basedOn w:val="Tabelanormal"/>
    <w:next w:val="TabeladeLista6Colorida-nfase51"/>
    <w:uiPriority w:val="51"/>
    <w:rsid w:val="009A20D9"/>
    <w:pPr>
      <w:spacing w:after="0" w:line="240" w:lineRule="auto"/>
    </w:pPr>
    <w:rPr>
      <w:rFonts w:ascii="Calibri" w:eastAsia="Calibri" w:hAnsi="Calibri" w:cs="Times New Roman"/>
      <w:color w:val="000000" w:themeColor="text1"/>
      <w:sz w:val="22"/>
      <w:szCs w:val="22"/>
    </w:rPr>
    <w:tblPr>
      <w:tblStyleRowBandSize w:val="1"/>
      <w:tblStyleColBandSize w:val="1"/>
      <w:tblInd w:w="0" w:type="nil"/>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05-TtuloSublinhado">
    <w:name w:val="05-Título Sublinhado"/>
    <w:basedOn w:val="03-SubttulodeNota"/>
    <w:next w:val="01-Textonormal"/>
    <w:qFormat/>
    <w:rsid w:val="009A20D9"/>
    <w:pPr>
      <w:keepNext/>
    </w:pPr>
    <w:rPr>
      <w:rFonts w:cs="Arial"/>
      <w:sz w:val="18"/>
    </w:rPr>
  </w:style>
  <w:style w:type="paragraph" w:customStyle="1" w:styleId="Body">
    <w:name w:val="Body"/>
    <w:basedOn w:val="Normal"/>
    <w:link w:val="BodyChar"/>
    <w:uiPriority w:val="99"/>
    <w:qFormat/>
    <w:rsid w:val="009A20D9"/>
    <w:pPr>
      <w:spacing w:after="140"/>
      <w:jc w:val="both"/>
    </w:pPr>
    <w:rPr>
      <w:rFonts w:ascii="Arial" w:eastAsia="Times New Roman" w:hAnsi="Arial" w:cs="Times New Roman"/>
      <w:kern w:val="20"/>
      <w:sz w:val="20"/>
      <w:szCs w:val="24"/>
      <w:lang w:eastAsia="en-GB"/>
    </w:rPr>
  </w:style>
  <w:style w:type="table" w:customStyle="1" w:styleId="TabeladeGrade1Clara-nfase12">
    <w:name w:val="Tabela de Grade 1 Clara - Ênfase 12"/>
    <w:basedOn w:val="Tabelanormal"/>
    <w:uiPriority w:val="46"/>
    <w:rsid w:val="009A20D9"/>
    <w:pPr>
      <w:spacing w:after="0" w:line="240" w:lineRule="auto"/>
    </w:pPr>
    <w:rPr>
      <w:rFonts w:eastAsiaTheme="minorHAnsi"/>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TabeladeLista4-nfase12">
    <w:name w:val="Tabela de Lista 4 - Ênfase 1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Lista7Colorida-nfase12">
    <w:name w:val="Tabela de Lista 7 Colorida - Ênfase 12"/>
    <w:basedOn w:val="Tabelanormal"/>
    <w:uiPriority w:val="52"/>
    <w:rsid w:val="009A20D9"/>
    <w:pPr>
      <w:spacing w:after="0" w:line="240" w:lineRule="auto"/>
    </w:pPr>
    <w:rPr>
      <w:rFonts w:eastAsiaTheme="minorHAnsi"/>
      <w:color w:val="2F5496" w:themeColor="accent1" w:themeShade="BF"/>
      <w:sz w:val="22"/>
      <w:szCs w:val="22"/>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eladeGrade2-nfase12">
    <w:name w:val="Tabela de Grade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TabeladeGrade2-nfase52">
    <w:name w:val="Tabela de Grade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Grade6Colorida-nfase52">
    <w:name w:val="Tabela de Grade 6 Colorida - Ênfase 52"/>
    <w:basedOn w:val="Tabelanormal"/>
    <w:uiPriority w:val="51"/>
    <w:rsid w:val="009A20D9"/>
    <w:pPr>
      <w:spacing w:after="0" w:line="240" w:lineRule="auto"/>
    </w:pPr>
    <w:rPr>
      <w:rFonts w:eastAsiaTheme="minorHAnsi"/>
      <w:color w:val="2E74B5" w:themeColor="accent5" w:themeShade="BF"/>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52">
    <w:name w:val="Tabela de Lista 2 - Ênfase 5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4-nfase52">
    <w:name w:val="Tabela de Lista 4 - Ênfase 52"/>
    <w:basedOn w:val="Tabelanormal"/>
    <w:uiPriority w:val="49"/>
    <w:rsid w:val="009A20D9"/>
    <w:pPr>
      <w:spacing w:after="0" w:line="240" w:lineRule="auto"/>
    </w:pPr>
    <w:rPr>
      <w:rFonts w:eastAsiaTheme="minorHAnsi"/>
      <w:sz w:val="22"/>
      <w:szCs w:val="22"/>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eladeLista2-nfase12">
    <w:name w:val="Tabela de Lista 2 - Ênfase 12"/>
    <w:basedOn w:val="Tabelanormal"/>
    <w:uiPriority w:val="47"/>
    <w:rsid w:val="009A20D9"/>
    <w:pPr>
      <w:spacing w:after="0" w:line="240" w:lineRule="auto"/>
    </w:pPr>
    <w:rPr>
      <w:rFonts w:eastAsiaTheme="minorHAnsi"/>
      <w:sz w:val="22"/>
      <w:szCs w:val="22"/>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styleId="Refdenotaderodap">
    <w:name w:val="footnote reference"/>
    <w:basedOn w:val="Fontepargpadro"/>
    <w:uiPriority w:val="99"/>
    <w:semiHidden/>
    <w:unhideWhenUsed/>
    <w:rsid w:val="009A20D9"/>
    <w:rPr>
      <w:vertAlign w:val="superscript"/>
    </w:rPr>
  </w:style>
  <w:style w:type="paragraph" w:customStyle="1" w:styleId="ListaRecuadotabela">
    <w:name w:val="Lista_Recuado_tabela"/>
    <w:basedOn w:val="Normal"/>
    <w:next w:val="Normal"/>
    <w:link w:val="ListaRecuadotabelaChar"/>
    <w:autoRedefine/>
    <w:qFormat/>
    <w:rsid w:val="009A20D9"/>
    <w:pPr>
      <w:numPr>
        <w:numId w:val="23"/>
      </w:numPr>
      <w:tabs>
        <w:tab w:val="num" w:pos="360"/>
      </w:tabs>
      <w:spacing w:before="100" w:after="100" w:line="240" w:lineRule="auto"/>
      <w:ind w:right="57"/>
      <w:jc w:val="both"/>
    </w:pPr>
    <w:rPr>
      <w:rFonts w:eastAsiaTheme="minorHAnsi"/>
      <w:sz w:val="18"/>
      <w:szCs w:val="18"/>
    </w:rPr>
  </w:style>
  <w:style w:type="character" w:customStyle="1" w:styleId="ListaRecuadotabelaChar">
    <w:name w:val="Lista_Recuado_tabela Char"/>
    <w:basedOn w:val="Fontepargpadro"/>
    <w:link w:val="ListaRecuadotabela"/>
    <w:rsid w:val="009A20D9"/>
    <w:rPr>
      <w:rFonts w:eastAsiaTheme="minorHAnsi"/>
      <w:sz w:val="18"/>
      <w:szCs w:val="18"/>
    </w:rPr>
  </w:style>
  <w:style w:type="paragraph" w:customStyle="1" w:styleId="Recuado">
    <w:name w:val="Recuado"/>
    <w:basedOn w:val="Normal"/>
    <w:link w:val="RecuadoChar"/>
    <w:qFormat/>
    <w:rsid w:val="009A20D9"/>
    <w:pPr>
      <w:spacing w:before="100" w:after="100" w:line="276" w:lineRule="auto"/>
      <w:ind w:right="3402"/>
      <w:jc w:val="both"/>
    </w:pPr>
    <w:rPr>
      <w:rFonts w:eastAsiaTheme="minorHAnsi"/>
      <w:sz w:val="18"/>
      <w:szCs w:val="22"/>
    </w:rPr>
  </w:style>
  <w:style w:type="character" w:customStyle="1" w:styleId="RecuadoChar">
    <w:name w:val="Recuado Char"/>
    <w:basedOn w:val="Fontepargpadro"/>
    <w:link w:val="Recuado"/>
    <w:rsid w:val="009A20D9"/>
    <w:rPr>
      <w:rFonts w:eastAsiaTheme="minorHAnsi"/>
      <w:sz w:val="18"/>
      <w:szCs w:val="22"/>
    </w:rPr>
  </w:style>
  <w:style w:type="paragraph" w:styleId="Corpodetexto2">
    <w:name w:val="Body Text 2"/>
    <w:basedOn w:val="Normal"/>
    <w:link w:val="Corpodetexto2Char"/>
    <w:uiPriority w:val="99"/>
    <w:rsid w:val="009A20D9"/>
    <w:pPr>
      <w:spacing w:after="0" w:line="240" w:lineRule="auto"/>
    </w:pPr>
    <w:rPr>
      <w:rFonts w:ascii="Arial (W1)" w:eastAsia="Times New Roman" w:hAnsi="Arial (W1)" w:cs="Arial (W1)"/>
      <w:b/>
      <w:bCs/>
      <w:sz w:val="22"/>
      <w:szCs w:val="22"/>
      <w:lang w:eastAsia="pt-BR"/>
    </w:rPr>
  </w:style>
  <w:style w:type="character" w:customStyle="1" w:styleId="Corpodetexto2Char">
    <w:name w:val="Corpo de texto 2 Char"/>
    <w:basedOn w:val="Fontepargpadro"/>
    <w:link w:val="Corpodetexto2"/>
    <w:uiPriority w:val="99"/>
    <w:rsid w:val="009A20D9"/>
    <w:rPr>
      <w:rFonts w:ascii="Arial (W1)" w:eastAsia="Times New Roman" w:hAnsi="Arial (W1)" w:cs="Arial (W1)"/>
      <w:b/>
      <w:bCs/>
      <w:sz w:val="22"/>
      <w:szCs w:val="22"/>
      <w:lang w:eastAsia="pt-BR"/>
    </w:rPr>
  </w:style>
  <w:style w:type="character" w:customStyle="1" w:styleId="17TEXTOcorpojustificadoChar">
    <w:name w:val="17. «TEXTO» corpo justificado Char"/>
    <w:link w:val="17TEXTOcorpojustificado"/>
    <w:rsid w:val="009A20D9"/>
    <w:rPr>
      <w:rFonts w:ascii="Times" w:eastAsia="Times New Roman" w:hAnsi="Times" w:cs="Times New Roman"/>
      <w:szCs w:val="20"/>
    </w:rPr>
  </w:style>
  <w:style w:type="paragraph" w:customStyle="1" w:styleId="Pa3">
    <w:name w:val="Pa3"/>
    <w:basedOn w:val="Default"/>
    <w:next w:val="Default"/>
    <w:uiPriority w:val="99"/>
    <w:rsid w:val="009A20D9"/>
    <w:pPr>
      <w:spacing w:line="137" w:lineRule="atLeast"/>
    </w:pPr>
    <w:rPr>
      <w:rFonts w:ascii="Arial" w:hAnsi="Arial" w:cs="Arial"/>
      <w:color w:val="auto"/>
    </w:rPr>
  </w:style>
  <w:style w:type="paragraph" w:customStyle="1" w:styleId="bullet1">
    <w:name w:val="bullet 1"/>
    <w:basedOn w:val="Normal"/>
    <w:rsid w:val="009A20D9"/>
    <w:pPr>
      <w:numPr>
        <w:numId w:val="24"/>
      </w:numPr>
      <w:tabs>
        <w:tab w:val="num" w:pos="360"/>
      </w:tabs>
      <w:spacing w:after="140" w:line="290" w:lineRule="auto"/>
      <w:jc w:val="both"/>
    </w:pPr>
    <w:rPr>
      <w:rFonts w:ascii="Arial" w:eastAsia="Times New Roman" w:hAnsi="Arial" w:cs="Times New Roman"/>
      <w:kern w:val="20"/>
      <w:sz w:val="20"/>
      <w:szCs w:val="24"/>
      <w:lang w:val="en-US"/>
    </w:rPr>
  </w:style>
  <w:style w:type="character" w:customStyle="1" w:styleId="BodyChar">
    <w:name w:val="Body Char"/>
    <w:link w:val="Body"/>
    <w:uiPriority w:val="99"/>
    <w:rsid w:val="009A20D9"/>
    <w:rPr>
      <w:rFonts w:ascii="Arial" w:eastAsia="Times New Roman" w:hAnsi="Arial" w:cs="Times New Roman"/>
      <w:kern w:val="20"/>
      <w:sz w:val="20"/>
      <w:szCs w:val="24"/>
      <w:lang w:eastAsia="en-GB"/>
    </w:rPr>
  </w:style>
  <w:style w:type="character" w:customStyle="1" w:styleId="st">
    <w:name w:val="st"/>
    <w:basedOn w:val="Fontepargpadro"/>
    <w:rsid w:val="009A20D9"/>
  </w:style>
  <w:style w:type="paragraph" w:customStyle="1" w:styleId="Padro">
    <w:name w:val="Padrão"/>
    <w:rsid w:val="009A20D9"/>
    <w:pPr>
      <w:tabs>
        <w:tab w:val="left" w:pos="708"/>
      </w:tabs>
      <w:suppressAutoHyphens/>
      <w:spacing w:line="276" w:lineRule="auto"/>
    </w:pPr>
    <w:rPr>
      <w:rFonts w:ascii="Calibri" w:eastAsia="SimSun" w:hAnsi="Calibri" w:cs="Calibri"/>
      <w:color w:val="00000A"/>
      <w:sz w:val="22"/>
      <w:szCs w:val="22"/>
    </w:rPr>
  </w:style>
  <w:style w:type="paragraph" w:customStyle="1" w:styleId="10-Lista2">
    <w:name w:val="10-Lista 2"/>
    <w:basedOn w:val="09-Lista"/>
    <w:qFormat/>
    <w:rsid w:val="009A20D9"/>
    <w:pPr>
      <w:numPr>
        <w:numId w:val="25"/>
      </w:numPr>
      <w:tabs>
        <w:tab w:val="clear" w:pos="851"/>
        <w:tab w:val="num" w:pos="360"/>
        <w:tab w:val="left" w:pos="1418"/>
      </w:tabs>
      <w:ind w:hanging="283"/>
    </w:pPr>
  </w:style>
  <w:style w:type="paragraph" w:styleId="Textodenotaderodap">
    <w:name w:val="footnote text"/>
    <w:basedOn w:val="Normal"/>
    <w:link w:val="TextodenotaderodapChar"/>
    <w:uiPriority w:val="99"/>
    <w:unhideWhenUsed/>
    <w:rsid w:val="009A20D9"/>
    <w:pPr>
      <w:spacing w:after="0" w:line="240" w:lineRule="auto"/>
    </w:pPr>
    <w:rPr>
      <w:rFonts w:ascii="Calibri" w:eastAsia="Calibri" w:hAnsi="Calibri" w:cs="Times New Roman"/>
      <w:sz w:val="20"/>
      <w:szCs w:val="20"/>
    </w:rPr>
  </w:style>
  <w:style w:type="character" w:customStyle="1" w:styleId="TextodenotaderodapChar">
    <w:name w:val="Texto de nota de rodapé Char"/>
    <w:basedOn w:val="Fontepargpadro"/>
    <w:link w:val="Textodenotaderodap"/>
    <w:uiPriority w:val="99"/>
    <w:rsid w:val="009A20D9"/>
    <w:rPr>
      <w:rFonts w:ascii="Calibri" w:eastAsia="Calibri" w:hAnsi="Calibri" w:cs="Times New Roman"/>
      <w:sz w:val="20"/>
      <w:szCs w:val="20"/>
    </w:rPr>
  </w:style>
  <w:style w:type="paragraph" w:styleId="NormalWeb">
    <w:name w:val="Normal (Web)"/>
    <w:basedOn w:val="Normal"/>
    <w:uiPriority w:val="99"/>
    <w:semiHidden/>
    <w:unhideWhenUsed/>
    <w:rsid w:val="009A20D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pt-br">
    <w:name w:val="pt-br"/>
    <w:basedOn w:val="Fontepargpadro"/>
    <w:rsid w:val="009A20D9"/>
  </w:style>
  <w:style w:type="character" w:customStyle="1" w:styleId="hps">
    <w:name w:val="hps"/>
    <w:basedOn w:val="Fontepargpadro"/>
    <w:rsid w:val="009A20D9"/>
  </w:style>
  <w:style w:type="table" w:customStyle="1" w:styleId="TabelaSimples21">
    <w:name w:val="Tabela Simples 21"/>
    <w:basedOn w:val="Tabelanormal"/>
    <w:uiPriority w:val="42"/>
    <w:rsid w:val="009A20D9"/>
    <w:pPr>
      <w:spacing w:after="0" w:line="240" w:lineRule="auto"/>
    </w:pPr>
    <w:rPr>
      <w:rFonts w:ascii="Calibri" w:eastAsia="Calibri" w:hAnsi="Calibri" w:cs="Times New Roman"/>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Legendatabelaefiguras">
    <w:name w:val="Legenda tabela e figuras"/>
    <w:basedOn w:val="Normal"/>
    <w:next w:val="Normal"/>
    <w:qFormat/>
    <w:rsid w:val="009A20D9"/>
    <w:pPr>
      <w:spacing w:after="0" w:line="240" w:lineRule="auto"/>
      <w:jc w:val="both"/>
    </w:pPr>
    <w:rPr>
      <w:rFonts w:ascii="Calibri" w:eastAsia="Calibri" w:hAnsi="Calibri" w:cs="Times New Roman"/>
      <w:bCs/>
      <w:color w:val="1F497D"/>
      <w:sz w:val="18"/>
      <w:szCs w:val="22"/>
    </w:rPr>
  </w:style>
  <w:style w:type="paragraph" w:customStyle="1" w:styleId="050-TextoPadro">
    <w:name w:val="050 - Texto Padrão"/>
    <w:basedOn w:val="Normal"/>
    <w:link w:val="050-TextoPadroChar"/>
    <w:qFormat/>
    <w:rsid w:val="009A20D9"/>
    <w:pPr>
      <w:spacing w:before="120" w:after="120" w:line="276" w:lineRule="auto"/>
      <w:jc w:val="both"/>
    </w:pPr>
    <w:rPr>
      <w:rFonts w:ascii="Arial" w:eastAsia="Times New Roman" w:hAnsi="Arial" w:cs="Times New Roman"/>
      <w:sz w:val="18"/>
      <w:szCs w:val="18"/>
      <w:lang w:eastAsia="pt-BR"/>
    </w:rPr>
  </w:style>
  <w:style w:type="character" w:customStyle="1" w:styleId="050-TextoPadroChar">
    <w:name w:val="050 - Texto Padrão Char"/>
    <w:basedOn w:val="Fontepargpadro"/>
    <w:link w:val="050-TextoPadro"/>
    <w:rsid w:val="009A20D9"/>
    <w:rPr>
      <w:rFonts w:ascii="Arial" w:eastAsia="Times New Roman" w:hAnsi="Arial" w:cs="Times New Roman"/>
      <w:sz w:val="18"/>
      <w:szCs w:val="18"/>
      <w:lang w:eastAsia="pt-BR"/>
    </w:rPr>
  </w:style>
  <w:style w:type="paragraph" w:styleId="Textodenotadefim">
    <w:name w:val="endnote text"/>
    <w:basedOn w:val="Normal"/>
    <w:link w:val="TextodenotadefimChar"/>
    <w:uiPriority w:val="99"/>
    <w:semiHidden/>
    <w:unhideWhenUsed/>
    <w:rsid w:val="009A20D9"/>
    <w:pPr>
      <w:spacing w:after="0" w:line="240" w:lineRule="auto"/>
    </w:pPr>
    <w:rPr>
      <w:rFonts w:eastAsia="MS Mincho"/>
      <w:sz w:val="20"/>
      <w:szCs w:val="20"/>
    </w:rPr>
  </w:style>
  <w:style w:type="character" w:customStyle="1" w:styleId="TextodenotadefimChar">
    <w:name w:val="Texto de nota de fim Char"/>
    <w:basedOn w:val="Fontepargpadro"/>
    <w:link w:val="Textodenotadefim"/>
    <w:uiPriority w:val="99"/>
    <w:semiHidden/>
    <w:rsid w:val="009A20D9"/>
    <w:rPr>
      <w:rFonts w:eastAsia="MS Mincho"/>
      <w:sz w:val="20"/>
      <w:szCs w:val="20"/>
    </w:rPr>
  </w:style>
  <w:style w:type="character" w:styleId="Refdenotadefim">
    <w:name w:val="endnote reference"/>
    <w:basedOn w:val="Fontepargpadro"/>
    <w:uiPriority w:val="99"/>
    <w:semiHidden/>
    <w:unhideWhenUsed/>
    <w:rsid w:val="009A20D9"/>
    <w:rPr>
      <w:vertAlign w:val="superscript"/>
    </w:rPr>
  </w:style>
  <w:style w:type="paragraph" w:customStyle="1" w:styleId="Lista1">
    <w:name w:val="Lista1"/>
    <w:basedOn w:val="Normal"/>
    <w:qFormat/>
    <w:rsid w:val="009A20D9"/>
    <w:pPr>
      <w:spacing w:before="100" w:after="100" w:line="312" w:lineRule="auto"/>
      <w:ind w:left="57" w:right="57"/>
      <w:jc w:val="both"/>
    </w:pPr>
    <w:rPr>
      <w:rFonts w:ascii="BancoDoBrasil Textos Light" w:eastAsiaTheme="minorHAnsi" w:hAnsi="BancoDoBrasil Textos Light"/>
      <w:sz w:val="16"/>
      <w:szCs w:val="22"/>
    </w:rPr>
  </w:style>
  <w:style w:type="paragraph" w:customStyle="1" w:styleId="Subtitulonivel1">
    <w:name w:val="Subtitulo nivel 1"/>
    <w:basedOn w:val="Normal"/>
    <w:qFormat/>
    <w:rsid w:val="009A20D9"/>
    <w:pPr>
      <w:tabs>
        <w:tab w:val="left" w:pos="7083"/>
      </w:tabs>
      <w:spacing w:before="120" w:after="120" w:line="240" w:lineRule="auto"/>
      <w:ind w:right="57"/>
      <w:jc w:val="both"/>
    </w:pPr>
    <w:rPr>
      <w:rFonts w:ascii="Calibri" w:eastAsiaTheme="minorHAnsi" w:hAnsi="Calibri"/>
      <w:color w:val="002D4B"/>
      <w:sz w:val="20"/>
      <w:szCs w:val="22"/>
    </w:rPr>
  </w:style>
  <w:style w:type="character" w:customStyle="1" w:styleId="xcontentpasted0">
    <w:name w:val="x_contentpasted0"/>
    <w:basedOn w:val="Fontepargpadro"/>
    <w:rsid w:val="009A20D9"/>
  </w:style>
  <w:style w:type="paragraph" w:customStyle="1" w:styleId="TextoRecuado">
    <w:name w:val="Texto_Recuado"/>
    <w:basedOn w:val="Normal"/>
    <w:link w:val="TextoRecuadoChar"/>
    <w:qFormat/>
    <w:rsid w:val="009A20D9"/>
    <w:pPr>
      <w:spacing w:before="100" w:after="100" w:line="312" w:lineRule="auto"/>
      <w:ind w:right="3402"/>
      <w:jc w:val="both"/>
    </w:pPr>
    <w:rPr>
      <w:rFonts w:ascii="BancoDoBrasil Textos Light" w:eastAsiaTheme="minorHAnsi" w:hAnsi="BancoDoBrasil Textos Light"/>
      <w:sz w:val="16"/>
      <w:szCs w:val="22"/>
    </w:rPr>
  </w:style>
  <w:style w:type="character" w:customStyle="1" w:styleId="TextoRecuadoChar">
    <w:name w:val="Texto_Recuado Char"/>
    <w:basedOn w:val="Fontepargpadro"/>
    <w:link w:val="TextoRecuado"/>
    <w:rsid w:val="009A20D9"/>
    <w:rPr>
      <w:rFonts w:ascii="BancoDoBrasil Textos Light" w:eastAsiaTheme="minorHAnsi" w:hAnsi="BancoDoBrasil Textos Light"/>
      <w:sz w:val="16"/>
      <w:szCs w:val="22"/>
    </w:rPr>
  </w:style>
  <w:style w:type="character" w:customStyle="1" w:styleId="UnresolvedMention1">
    <w:name w:val="Unresolved Mention1"/>
    <w:basedOn w:val="Fontepargpadro"/>
    <w:uiPriority w:val="99"/>
    <w:semiHidden/>
    <w:unhideWhenUsed/>
    <w:rsid w:val="00920FC9"/>
    <w:rPr>
      <w:color w:val="605E5C"/>
      <w:shd w:val="clear" w:color="auto" w:fill="E1DFDD"/>
    </w:rPr>
  </w:style>
  <w:style w:type="character" w:customStyle="1" w:styleId="UnresolvedMention2">
    <w:name w:val="Unresolved Mention2"/>
    <w:basedOn w:val="Fontepargpadro"/>
    <w:uiPriority w:val="99"/>
    <w:semiHidden/>
    <w:unhideWhenUsed/>
    <w:rsid w:val="00E11839"/>
    <w:rPr>
      <w:color w:val="605E5C"/>
      <w:shd w:val="clear" w:color="auto" w:fill="E1DFDD"/>
    </w:rPr>
  </w:style>
  <w:style w:type="character" w:customStyle="1" w:styleId="tabchar">
    <w:name w:val="tabchar"/>
    <w:basedOn w:val="Fontepargpadro"/>
    <w:rsid w:val="007E2FEE"/>
  </w:style>
  <w:style w:type="character" w:styleId="TextodoEspaoReservado">
    <w:name w:val="Placeholder Text"/>
    <w:basedOn w:val="Fontepargpadro"/>
    <w:uiPriority w:val="99"/>
    <w:semiHidden/>
    <w:rsid w:val="00884FF3"/>
    <w:rPr>
      <w:color w:val="666666"/>
    </w:rPr>
  </w:style>
  <w:style w:type="character" w:styleId="MenoPendente">
    <w:name w:val="Unresolved Mention"/>
    <w:basedOn w:val="Fontepargpadro"/>
    <w:uiPriority w:val="99"/>
    <w:semiHidden/>
    <w:unhideWhenUsed/>
    <w:rsid w:val="00F714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918340">
      <w:bodyDiv w:val="1"/>
      <w:marLeft w:val="0"/>
      <w:marRight w:val="0"/>
      <w:marTop w:val="0"/>
      <w:marBottom w:val="0"/>
      <w:divBdr>
        <w:top w:val="none" w:sz="0" w:space="0" w:color="auto"/>
        <w:left w:val="none" w:sz="0" w:space="0" w:color="auto"/>
        <w:bottom w:val="none" w:sz="0" w:space="0" w:color="auto"/>
        <w:right w:val="none" w:sz="0" w:space="0" w:color="auto"/>
      </w:divBdr>
    </w:div>
    <w:div w:id="233780100">
      <w:bodyDiv w:val="1"/>
      <w:marLeft w:val="0"/>
      <w:marRight w:val="0"/>
      <w:marTop w:val="0"/>
      <w:marBottom w:val="0"/>
      <w:divBdr>
        <w:top w:val="none" w:sz="0" w:space="0" w:color="auto"/>
        <w:left w:val="none" w:sz="0" w:space="0" w:color="auto"/>
        <w:bottom w:val="none" w:sz="0" w:space="0" w:color="auto"/>
        <w:right w:val="none" w:sz="0" w:space="0" w:color="auto"/>
      </w:divBdr>
    </w:div>
    <w:div w:id="272514732">
      <w:bodyDiv w:val="1"/>
      <w:marLeft w:val="0"/>
      <w:marRight w:val="0"/>
      <w:marTop w:val="0"/>
      <w:marBottom w:val="0"/>
      <w:divBdr>
        <w:top w:val="none" w:sz="0" w:space="0" w:color="auto"/>
        <w:left w:val="none" w:sz="0" w:space="0" w:color="auto"/>
        <w:bottom w:val="none" w:sz="0" w:space="0" w:color="auto"/>
        <w:right w:val="none" w:sz="0" w:space="0" w:color="auto"/>
      </w:divBdr>
    </w:div>
    <w:div w:id="367343716">
      <w:bodyDiv w:val="1"/>
      <w:marLeft w:val="0"/>
      <w:marRight w:val="0"/>
      <w:marTop w:val="0"/>
      <w:marBottom w:val="0"/>
      <w:divBdr>
        <w:top w:val="none" w:sz="0" w:space="0" w:color="auto"/>
        <w:left w:val="none" w:sz="0" w:space="0" w:color="auto"/>
        <w:bottom w:val="none" w:sz="0" w:space="0" w:color="auto"/>
        <w:right w:val="none" w:sz="0" w:space="0" w:color="auto"/>
      </w:divBdr>
    </w:div>
    <w:div w:id="730496139">
      <w:bodyDiv w:val="1"/>
      <w:marLeft w:val="0"/>
      <w:marRight w:val="0"/>
      <w:marTop w:val="0"/>
      <w:marBottom w:val="0"/>
      <w:divBdr>
        <w:top w:val="none" w:sz="0" w:space="0" w:color="auto"/>
        <w:left w:val="none" w:sz="0" w:space="0" w:color="auto"/>
        <w:bottom w:val="none" w:sz="0" w:space="0" w:color="auto"/>
        <w:right w:val="none" w:sz="0" w:space="0" w:color="auto"/>
      </w:divBdr>
      <w:divsChild>
        <w:div w:id="477966187">
          <w:marLeft w:val="0"/>
          <w:marRight w:val="0"/>
          <w:marTop w:val="0"/>
          <w:marBottom w:val="0"/>
          <w:divBdr>
            <w:top w:val="none" w:sz="0" w:space="0" w:color="auto"/>
            <w:left w:val="none" w:sz="0" w:space="0" w:color="auto"/>
            <w:bottom w:val="none" w:sz="0" w:space="0" w:color="auto"/>
            <w:right w:val="none" w:sz="0" w:space="0" w:color="auto"/>
          </w:divBdr>
        </w:div>
        <w:div w:id="533931567">
          <w:marLeft w:val="0"/>
          <w:marRight w:val="0"/>
          <w:marTop w:val="0"/>
          <w:marBottom w:val="0"/>
          <w:divBdr>
            <w:top w:val="none" w:sz="0" w:space="0" w:color="auto"/>
            <w:left w:val="none" w:sz="0" w:space="0" w:color="auto"/>
            <w:bottom w:val="none" w:sz="0" w:space="0" w:color="auto"/>
            <w:right w:val="none" w:sz="0" w:space="0" w:color="auto"/>
          </w:divBdr>
        </w:div>
        <w:div w:id="543978661">
          <w:marLeft w:val="0"/>
          <w:marRight w:val="0"/>
          <w:marTop w:val="0"/>
          <w:marBottom w:val="0"/>
          <w:divBdr>
            <w:top w:val="none" w:sz="0" w:space="0" w:color="auto"/>
            <w:left w:val="none" w:sz="0" w:space="0" w:color="auto"/>
            <w:bottom w:val="none" w:sz="0" w:space="0" w:color="auto"/>
            <w:right w:val="none" w:sz="0" w:space="0" w:color="auto"/>
          </w:divBdr>
        </w:div>
        <w:div w:id="2113360282">
          <w:marLeft w:val="0"/>
          <w:marRight w:val="0"/>
          <w:marTop w:val="0"/>
          <w:marBottom w:val="0"/>
          <w:divBdr>
            <w:top w:val="none" w:sz="0" w:space="0" w:color="auto"/>
            <w:left w:val="none" w:sz="0" w:space="0" w:color="auto"/>
            <w:bottom w:val="none" w:sz="0" w:space="0" w:color="auto"/>
            <w:right w:val="none" w:sz="0" w:space="0" w:color="auto"/>
          </w:divBdr>
        </w:div>
        <w:div w:id="2122722411">
          <w:marLeft w:val="0"/>
          <w:marRight w:val="0"/>
          <w:marTop w:val="0"/>
          <w:marBottom w:val="0"/>
          <w:divBdr>
            <w:top w:val="none" w:sz="0" w:space="0" w:color="auto"/>
            <w:left w:val="none" w:sz="0" w:space="0" w:color="auto"/>
            <w:bottom w:val="none" w:sz="0" w:space="0" w:color="auto"/>
            <w:right w:val="none" w:sz="0" w:space="0" w:color="auto"/>
          </w:divBdr>
        </w:div>
      </w:divsChild>
    </w:div>
    <w:div w:id="767459122">
      <w:bodyDiv w:val="1"/>
      <w:marLeft w:val="0"/>
      <w:marRight w:val="0"/>
      <w:marTop w:val="0"/>
      <w:marBottom w:val="0"/>
      <w:divBdr>
        <w:top w:val="none" w:sz="0" w:space="0" w:color="auto"/>
        <w:left w:val="none" w:sz="0" w:space="0" w:color="auto"/>
        <w:bottom w:val="none" w:sz="0" w:space="0" w:color="auto"/>
        <w:right w:val="none" w:sz="0" w:space="0" w:color="auto"/>
      </w:divBdr>
    </w:div>
    <w:div w:id="866874983">
      <w:bodyDiv w:val="1"/>
      <w:marLeft w:val="0"/>
      <w:marRight w:val="0"/>
      <w:marTop w:val="0"/>
      <w:marBottom w:val="0"/>
      <w:divBdr>
        <w:top w:val="none" w:sz="0" w:space="0" w:color="auto"/>
        <w:left w:val="none" w:sz="0" w:space="0" w:color="auto"/>
        <w:bottom w:val="none" w:sz="0" w:space="0" w:color="auto"/>
        <w:right w:val="none" w:sz="0" w:space="0" w:color="auto"/>
      </w:divBdr>
    </w:div>
    <w:div w:id="1015154529">
      <w:bodyDiv w:val="1"/>
      <w:marLeft w:val="0"/>
      <w:marRight w:val="0"/>
      <w:marTop w:val="0"/>
      <w:marBottom w:val="0"/>
      <w:divBdr>
        <w:top w:val="none" w:sz="0" w:space="0" w:color="auto"/>
        <w:left w:val="none" w:sz="0" w:space="0" w:color="auto"/>
        <w:bottom w:val="none" w:sz="0" w:space="0" w:color="auto"/>
        <w:right w:val="none" w:sz="0" w:space="0" w:color="auto"/>
      </w:divBdr>
    </w:div>
    <w:div w:id="1103841339">
      <w:bodyDiv w:val="1"/>
      <w:marLeft w:val="0"/>
      <w:marRight w:val="0"/>
      <w:marTop w:val="0"/>
      <w:marBottom w:val="0"/>
      <w:divBdr>
        <w:top w:val="none" w:sz="0" w:space="0" w:color="auto"/>
        <w:left w:val="none" w:sz="0" w:space="0" w:color="auto"/>
        <w:bottom w:val="none" w:sz="0" w:space="0" w:color="auto"/>
        <w:right w:val="none" w:sz="0" w:space="0" w:color="auto"/>
      </w:divBdr>
    </w:div>
    <w:div w:id="1253978545">
      <w:bodyDiv w:val="1"/>
      <w:marLeft w:val="0"/>
      <w:marRight w:val="0"/>
      <w:marTop w:val="0"/>
      <w:marBottom w:val="0"/>
      <w:divBdr>
        <w:top w:val="none" w:sz="0" w:space="0" w:color="auto"/>
        <w:left w:val="none" w:sz="0" w:space="0" w:color="auto"/>
        <w:bottom w:val="none" w:sz="0" w:space="0" w:color="auto"/>
        <w:right w:val="none" w:sz="0" w:space="0" w:color="auto"/>
      </w:divBdr>
    </w:div>
    <w:div w:id="1582789231">
      <w:bodyDiv w:val="1"/>
      <w:marLeft w:val="0"/>
      <w:marRight w:val="0"/>
      <w:marTop w:val="0"/>
      <w:marBottom w:val="0"/>
      <w:divBdr>
        <w:top w:val="none" w:sz="0" w:space="0" w:color="auto"/>
        <w:left w:val="none" w:sz="0" w:space="0" w:color="auto"/>
        <w:bottom w:val="none" w:sz="0" w:space="0" w:color="auto"/>
        <w:right w:val="none" w:sz="0" w:space="0" w:color="auto"/>
      </w:divBdr>
      <w:divsChild>
        <w:div w:id="442070644">
          <w:marLeft w:val="0"/>
          <w:marRight w:val="0"/>
          <w:marTop w:val="0"/>
          <w:marBottom w:val="0"/>
          <w:divBdr>
            <w:top w:val="none" w:sz="0" w:space="0" w:color="auto"/>
            <w:left w:val="none" w:sz="0" w:space="0" w:color="auto"/>
            <w:bottom w:val="none" w:sz="0" w:space="0" w:color="auto"/>
            <w:right w:val="none" w:sz="0" w:space="0" w:color="auto"/>
          </w:divBdr>
        </w:div>
        <w:div w:id="635525076">
          <w:marLeft w:val="0"/>
          <w:marRight w:val="0"/>
          <w:marTop w:val="0"/>
          <w:marBottom w:val="0"/>
          <w:divBdr>
            <w:top w:val="none" w:sz="0" w:space="0" w:color="auto"/>
            <w:left w:val="none" w:sz="0" w:space="0" w:color="auto"/>
            <w:bottom w:val="none" w:sz="0" w:space="0" w:color="auto"/>
            <w:right w:val="none" w:sz="0" w:space="0" w:color="auto"/>
          </w:divBdr>
        </w:div>
        <w:div w:id="1055466396">
          <w:marLeft w:val="0"/>
          <w:marRight w:val="0"/>
          <w:marTop w:val="0"/>
          <w:marBottom w:val="0"/>
          <w:divBdr>
            <w:top w:val="none" w:sz="0" w:space="0" w:color="auto"/>
            <w:left w:val="none" w:sz="0" w:space="0" w:color="auto"/>
            <w:bottom w:val="none" w:sz="0" w:space="0" w:color="auto"/>
            <w:right w:val="none" w:sz="0" w:space="0" w:color="auto"/>
          </w:divBdr>
        </w:div>
        <w:div w:id="1770932543">
          <w:marLeft w:val="0"/>
          <w:marRight w:val="0"/>
          <w:marTop w:val="0"/>
          <w:marBottom w:val="0"/>
          <w:divBdr>
            <w:top w:val="none" w:sz="0" w:space="0" w:color="auto"/>
            <w:left w:val="none" w:sz="0" w:space="0" w:color="auto"/>
            <w:bottom w:val="none" w:sz="0" w:space="0" w:color="auto"/>
            <w:right w:val="none" w:sz="0" w:space="0" w:color="auto"/>
          </w:divBdr>
        </w:div>
        <w:div w:id="1925603614">
          <w:marLeft w:val="0"/>
          <w:marRight w:val="0"/>
          <w:marTop w:val="0"/>
          <w:marBottom w:val="0"/>
          <w:divBdr>
            <w:top w:val="none" w:sz="0" w:space="0" w:color="auto"/>
            <w:left w:val="none" w:sz="0" w:space="0" w:color="auto"/>
            <w:bottom w:val="none" w:sz="0" w:space="0" w:color="auto"/>
            <w:right w:val="none" w:sz="0" w:space="0" w:color="auto"/>
          </w:divBdr>
        </w:div>
      </w:divsChild>
    </w:div>
    <w:div w:id="1743142114">
      <w:bodyDiv w:val="1"/>
      <w:marLeft w:val="0"/>
      <w:marRight w:val="0"/>
      <w:marTop w:val="0"/>
      <w:marBottom w:val="0"/>
      <w:divBdr>
        <w:top w:val="none" w:sz="0" w:space="0" w:color="auto"/>
        <w:left w:val="none" w:sz="0" w:space="0" w:color="auto"/>
        <w:bottom w:val="none" w:sz="0" w:space="0" w:color="auto"/>
        <w:right w:val="none" w:sz="0" w:space="0" w:color="auto"/>
      </w:divBdr>
    </w:div>
    <w:div w:id="1753622553">
      <w:bodyDiv w:val="1"/>
      <w:marLeft w:val="0"/>
      <w:marRight w:val="0"/>
      <w:marTop w:val="0"/>
      <w:marBottom w:val="0"/>
      <w:divBdr>
        <w:top w:val="none" w:sz="0" w:space="0" w:color="auto"/>
        <w:left w:val="none" w:sz="0" w:space="0" w:color="auto"/>
        <w:bottom w:val="none" w:sz="0" w:space="0" w:color="auto"/>
        <w:right w:val="none" w:sz="0" w:space="0" w:color="auto"/>
      </w:divBdr>
    </w:div>
    <w:div w:id="1876886743">
      <w:bodyDiv w:val="1"/>
      <w:marLeft w:val="0"/>
      <w:marRight w:val="0"/>
      <w:marTop w:val="0"/>
      <w:marBottom w:val="0"/>
      <w:divBdr>
        <w:top w:val="none" w:sz="0" w:space="0" w:color="auto"/>
        <w:left w:val="none" w:sz="0" w:space="0" w:color="auto"/>
        <w:bottom w:val="none" w:sz="0" w:space="0" w:color="auto"/>
        <w:right w:val="none" w:sz="0" w:space="0" w:color="auto"/>
      </w:divBdr>
      <w:divsChild>
        <w:div w:id="507333321">
          <w:marLeft w:val="0"/>
          <w:marRight w:val="0"/>
          <w:marTop w:val="0"/>
          <w:marBottom w:val="0"/>
          <w:divBdr>
            <w:top w:val="none" w:sz="0" w:space="0" w:color="auto"/>
            <w:left w:val="none" w:sz="0" w:space="0" w:color="auto"/>
            <w:bottom w:val="none" w:sz="0" w:space="0" w:color="auto"/>
            <w:right w:val="none" w:sz="0" w:space="0" w:color="auto"/>
          </w:divBdr>
        </w:div>
        <w:div w:id="522481716">
          <w:marLeft w:val="0"/>
          <w:marRight w:val="0"/>
          <w:marTop w:val="0"/>
          <w:marBottom w:val="0"/>
          <w:divBdr>
            <w:top w:val="none" w:sz="0" w:space="0" w:color="auto"/>
            <w:left w:val="none" w:sz="0" w:space="0" w:color="auto"/>
            <w:bottom w:val="none" w:sz="0" w:space="0" w:color="auto"/>
            <w:right w:val="none" w:sz="0" w:space="0" w:color="auto"/>
          </w:divBdr>
        </w:div>
        <w:div w:id="804196916">
          <w:marLeft w:val="0"/>
          <w:marRight w:val="0"/>
          <w:marTop w:val="0"/>
          <w:marBottom w:val="0"/>
          <w:divBdr>
            <w:top w:val="none" w:sz="0" w:space="0" w:color="auto"/>
            <w:left w:val="none" w:sz="0" w:space="0" w:color="auto"/>
            <w:bottom w:val="none" w:sz="0" w:space="0" w:color="auto"/>
            <w:right w:val="none" w:sz="0" w:space="0" w:color="auto"/>
          </w:divBdr>
        </w:div>
        <w:div w:id="814491196">
          <w:marLeft w:val="0"/>
          <w:marRight w:val="0"/>
          <w:marTop w:val="0"/>
          <w:marBottom w:val="0"/>
          <w:divBdr>
            <w:top w:val="none" w:sz="0" w:space="0" w:color="auto"/>
            <w:left w:val="none" w:sz="0" w:space="0" w:color="auto"/>
            <w:bottom w:val="none" w:sz="0" w:space="0" w:color="auto"/>
            <w:right w:val="none" w:sz="0" w:space="0" w:color="auto"/>
          </w:divBdr>
        </w:div>
        <w:div w:id="885602796">
          <w:marLeft w:val="0"/>
          <w:marRight w:val="0"/>
          <w:marTop w:val="0"/>
          <w:marBottom w:val="0"/>
          <w:divBdr>
            <w:top w:val="none" w:sz="0" w:space="0" w:color="auto"/>
            <w:left w:val="none" w:sz="0" w:space="0" w:color="auto"/>
            <w:bottom w:val="none" w:sz="0" w:space="0" w:color="auto"/>
            <w:right w:val="none" w:sz="0" w:space="0" w:color="auto"/>
          </w:divBdr>
        </w:div>
        <w:div w:id="1478450017">
          <w:marLeft w:val="0"/>
          <w:marRight w:val="0"/>
          <w:marTop w:val="0"/>
          <w:marBottom w:val="0"/>
          <w:divBdr>
            <w:top w:val="none" w:sz="0" w:space="0" w:color="auto"/>
            <w:left w:val="none" w:sz="0" w:space="0" w:color="auto"/>
            <w:bottom w:val="none" w:sz="0" w:space="0" w:color="auto"/>
            <w:right w:val="none" w:sz="0" w:space="0" w:color="auto"/>
          </w:divBdr>
        </w:div>
      </w:divsChild>
    </w:div>
    <w:div w:id="1931815133">
      <w:bodyDiv w:val="1"/>
      <w:marLeft w:val="0"/>
      <w:marRight w:val="0"/>
      <w:marTop w:val="0"/>
      <w:marBottom w:val="0"/>
      <w:divBdr>
        <w:top w:val="none" w:sz="0" w:space="0" w:color="auto"/>
        <w:left w:val="none" w:sz="0" w:space="0" w:color="auto"/>
        <w:bottom w:val="none" w:sz="0" w:space="0" w:color="auto"/>
        <w:right w:val="none" w:sz="0" w:space="0" w:color="auto"/>
      </w:divBdr>
    </w:div>
    <w:div w:id="2006082507">
      <w:bodyDiv w:val="1"/>
      <w:marLeft w:val="0"/>
      <w:marRight w:val="0"/>
      <w:marTop w:val="0"/>
      <w:marBottom w:val="0"/>
      <w:divBdr>
        <w:top w:val="none" w:sz="0" w:space="0" w:color="auto"/>
        <w:left w:val="none" w:sz="0" w:space="0" w:color="auto"/>
        <w:bottom w:val="none" w:sz="0" w:space="0" w:color="auto"/>
        <w:right w:val="none" w:sz="0" w:space="0" w:color="auto"/>
      </w:divBdr>
      <w:divsChild>
        <w:div w:id="51081455">
          <w:marLeft w:val="0"/>
          <w:marRight w:val="0"/>
          <w:marTop w:val="0"/>
          <w:marBottom w:val="0"/>
          <w:divBdr>
            <w:top w:val="none" w:sz="0" w:space="0" w:color="auto"/>
            <w:left w:val="none" w:sz="0" w:space="0" w:color="auto"/>
            <w:bottom w:val="none" w:sz="0" w:space="0" w:color="auto"/>
            <w:right w:val="none" w:sz="0" w:space="0" w:color="auto"/>
          </w:divBdr>
        </w:div>
        <w:div w:id="101340283">
          <w:marLeft w:val="0"/>
          <w:marRight w:val="0"/>
          <w:marTop w:val="0"/>
          <w:marBottom w:val="0"/>
          <w:divBdr>
            <w:top w:val="none" w:sz="0" w:space="0" w:color="auto"/>
            <w:left w:val="none" w:sz="0" w:space="0" w:color="auto"/>
            <w:bottom w:val="none" w:sz="0" w:space="0" w:color="auto"/>
            <w:right w:val="none" w:sz="0" w:space="0" w:color="auto"/>
          </w:divBdr>
        </w:div>
        <w:div w:id="165872241">
          <w:marLeft w:val="0"/>
          <w:marRight w:val="0"/>
          <w:marTop w:val="0"/>
          <w:marBottom w:val="0"/>
          <w:divBdr>
            <w:top w:val="none" w:sz="0" w:space="0" w:color="auto"/>
            <w:left w:val="none" w:sz="0" w:space="0" w:color="auto"/>
            <w:bottom w:val="none" w:sz="0" w:space="0" w:color="auto"/>
            <w:right w:val="none" w:sz="0" w:space="0" w:color="auto"/>
          </w:divBdr>
        </w:div>
        <w:div w:id="225262096">
          <w:marLeft w:val="0"/>
          <w:marRight w:val="0"/>
          <w:marTop w:val="0"/>
          <w:marBottom w:val="0"/>
          <w:divBdr>
            <w:top w:val="none" w:sz="0" w:space="0" w:color="auto"/>
            <w:left w:val="none" w:sz="0" w:space="0" w:color="auto"/>
            <w:bottom w:val="none" w:sz="0" w:space="0" w:color="auto"/>
            <w:right w:val="none" w:sz="0" w:space="0" w:color="auto"/>
          </w:divBdr>
        </w:div>
        <w:div w:id="309483123">
          <w:marLeft w:val="0"/>
          <w:marRight w:val="0"/>
          <w:marTop w:val="0"/>
          <w:marBottom w:val="0"/>
          <w:divBdr>
            <w:top w:val="none" w:sz="0" w:space="0" w:color="auto"/>
            <w:left w:val="none" w:sz="0" w:space="0" w:color="auto"/>
            <w:bottom w:val="none" w:sz="0" w:space="0" w:color="auto"/>
            <w:right w:val="none" w:sz="0" w:space="0" w:color="auto"/>
          </w:divBdr>
        </w:div>
        <w:div w:id="437264625">
          <w:marLeft w:val="0"/>
          <w:marRight w:val="0"/>
          <w:marTop w:val="0"/>
          <w:marBottom w:val="0"/>
          <w:divBdr>
            <w:top w:val="none" w:sz="0" w:space="0" w:color="auto"/>
            <w:left w:val="none" w:sz="0" w:space="0" w:color="auto"/>
            <w:bottom w:val="none" w:sz="0" w:space="0" w:color="auto"/>
            <w:right w:val="none" w:sz="0" w:space="0" w:color="auto"/>
          </w:divBdr>
        </w:div>
        <w:div w:id="438836809">
          <w:marLeft w:val="0"/>
          <w:marRight w:val="0"/>
          <w:marTop w:val="0"/>
          <w:marBottom w:val="0"/>
          <w:divBdr>
            <w:top w:val="none" w:sz="0" w:space="0" w:color="auto"/>
            <w:left w:val="none" w:sz="0" w:space="0" w:color="auto"/>
            <w:bottom w:val="none" w:sz="0" w:space="0" w:color="auto"/>
            <w:right w:val="none" w:sz="0" w:space="0" w:color="auto"/>
          </w:divBdr>
        </w:div>
        <w:div w:id="651107153">
          <w:marLeft w:val="0"/>
          <w:marRight w:val="0"/>
          <w:marTop w:val="0"/>
          <w:marBottom w:val="0"/>
          <w:divBdr>
            <w:top w:val="none" w:sz="0" w:space="0" w:color="auto"/>
            <w:left w:val="none" w:sz="0" w:space="0" w:color="auto"/>
            <w:bottom w:val="none" w:sz="0" w:space="0" w:color="auto"/>
            <w:right w:val="none" w:sz="0" w:space="0" w:color="auto"/>
          </w:divBdr>
        </w:div>
        <w:div w:id="654841714">
          <w:marLeft w:val="0"/>
          <w:marRight w:val="0"/>
          <w:marTop w:val="0"/>
          <w:marBottom w:val="0"/>
          <w:divBdr>
            <w:top w:val="none" w:sz="0" w:space="0" w:color="auto"/>
            <w:left w:val="none" w:sz="0" w:space="0" w:color="auto"/>
            <w:bottom w:val="none" w:sz="0" w:space="0" w:color="auto"/>
            <w:right w:val="none" w:sz="0" w:space="0" w:color="auto"/>
          </w:divBdr>
        </w:div>
        <w:div w:id="757404322">
          <w:marLeft w:val="0"/>
          <w:marRight w:val="0"/>
          <w:marTop w:val="0"/>
          <w:marBottom w:val="0"/>
          <w:divBdr>
            <w:top w:val="none" w:sz="0" w:space="0" w:color="auto"/>
            <w:left w:val="none" w:sz="0" w:space="0" w:color="auto"/>
            <w:bottom w:val="none" w:sz="0" w:space="0" w:color="auto"/>
            <w:right w:val="none" w:sz="0" w:space="0" w:color="auto"/>
          </w:divBdr>
        </w:div>
        <w:div w:id="758331802">
          <w:marLeft w:val="0"/>
          <w:marRight w:val="0"/>
          <w:marTop w:val="0"/>
          <w:marBottom w:val="0"/>
          <w:divBdr>
            <w:top w:val="none" w:sz="0" w:space="0" w:color="auto"/>
            <w:left w:val="none" w:sz="0" w:space="0" w:color="auto"/>
            <w:bottom w:val="none" w:sz="0" w:space="0" w:color="auto"/>
            <w:right w:val="none" w:sz="0" w:space="0" w:color="auto"/>
          </w:divBdr>
        </w:div>
        <w:div w:id="818767186">
          <w:marLeft w:val="0"/>
          <w:marRight w:val="0"/>
          <w:marTop w:val="0"/>
          <w:marBottom w:val="0"/>
          <w:divBdr>
            <w:top w:val="none" w:sz="0" w:space="0" w:color="auto"/>
            <w:left w:val="none" w:sz="0" w:space="0" w:color="auto"/>
            <w:bottom w:val="none" w:sz="0" w:space="0" w:color="auto"/>
            <w:right w:val="none" w:sz="0" w:space="0" w:color="auto"/>
          </w:divBdr>
        </w:div>
        <w:div w:id="961879653">
          <w:marLeft w:val="0"/>
          <w:marRight w:val="0"/>
          <w:marTop w:val="0"/>
          <w:marBottom w:val="0"/>
          <w:divBdr>
            <w:top w:val="none" w:sz="0" w:space="0" w:color="auto"/>
            <w:left w:val="none" w:sz="0" w:space="0" w:color="auto"/>
            <w:bottom w:val="none" w:sz="0" w:space="0" w:color="auto"/>
            <w:right w:val="none" w:sz="0" w:space="0" w:color="auto"/>
          </w:divBdr>
        </w:div>
        <w:div w:id="984898286">
          <w:marLeft w:val="0"/>
          <w:marRight w:val="0"/>
          <w:marTop w:val="0"/>
          <w:marBottom w:val="0"/>
          <w:divBdr>
            <w:top w:val="none" w:sz="0" w:space="0" w:color="auto"/>
            <w:left w:val="none" w:sz="0" w:space="0" w:color="auto"/>
            <w:bottom w:val="none" w:sz="0" w:space="0" w:color="auto"/>
            <w:right w:val="none" w:sz="0" w:space="0" w:color="auto"/>
          </w:divBdr>
        </w:div>
        <w:div w:id="1222979207">
          <w:marLeft w:val="0"/>
          <w:marRight w:val="0"/>
          <w:marTop w:val="0"/>
          <w:marBottom w:val="0"/>
          <w:divBdr>
            <w:top w:val="none" w:sz="0" w:space="0" w:color="auto"/>
            <w:left w:val="none" w:sz="0" w:space="0" w:color="auto"/>
            <w:bottom w:val="none" w:sz="0" w:space="0" w:color="auto"/>
            <w:right w:val="none" w:sz="0" w:space="0" w:color="auto"/>
          </w:divBdr>
        </w:div>
        <w:div w:id="1224634573">
          <w:marLeft w:val="0"/>
          <w:marRight w:val="0"/>
          <w:marTop w:val="0"/>
          <w:marBottom w:val="0"/>
          <w:divBdr>
            <w:top w:val="none" w:sz="0" w:space="0" w:color="auto"/>
            <w:left w:val="none" w:sz="0" w:space="0" w:color="auto"/>
            <w:bottom w:val="none" w:sz="0" w:space="0" w:color="auto"/>
            <w:right w:val="none" w:sz="0" w:space="0" w:color="auto"/>
          </w:divBdr>
        </w:div>
        <w:div w:id="1289047585">
          <w:marLeft w:val="0"/>
          <w:marRight w:val="0"/>
          <w:marTop w:val="0"/>
          <w:marBottom w:val="0"/>
          <w:divBdr>
            <w:top w:val="none" w:sz="0" w:space="0" w:color="auto"/>
            <w:left w:val="none" w:sz="0" w:space="0" w:color="auto"/>
            <w:bottom w:val="none" w:sz="0" w:space="0" w:color="auto"/>
            <w:right w:val="none" w:sz="0" w:space="0" w:color="auto"/>
          </w:divBdr>
        </w:div>
        <w:div w:id="1450079418">
          <w:marLeft w:val="0"/>
          <w:marRight w:val="0"/>
          <w:marTop w:val="0"/>
          <w:marBottom w:val="0"/>
          <w:divBdr>
            <w:top w:val="none" w:sz="0" w:space="0" w:color="auto"/>
            <w:left w:val="none" w:sz="0" w:space="0" w:color="auto"/>
            <w:bottom w:val="none" w:sz="0" w:space="0" w:color="auto"/>
            <w:right w:val="none" w:sz="0" w:space="0" w:color="auto"/>
          </w:divBdr>
        </w:div>
        <w:div w:id="1479230617">
          <w:marLeft w:val="0"/>
          <w:marRight w:val="0"/>
          <w:marTop w:val="0"/>
          <w:marBottom w:val="0"/>
          <w:divBdr>
            <w:top w:val="none" w:sz="0" w:space="0" w:color="auto"/>
            <w:left w:val="none" w:sz="0" w:space="0" w:color="auto"/>
            <w:bottom w:val="none" w:sz="0" w:space="0" w:color="auto"/>
            <w:right w:val="none" w:sz="0" w:space="0" w:color="auto"/>
          </w:divBdr>
        </w:div>
        <w:div w:id="1656493245">
          <w:marLeft w:val="0"/>
          <w:marRight w:val="0"/>
          <w:marTop w:val="0"/>
          <w:marBottom w:val="0"/>
          <w:divBdr>
            <w:top w:val="none" w:sz="0" w:space="0" w:color="auto"/>
            <w:left w:val="none" w:sz="0" w:space="0" w:color="auto"/>
            <w:bottom w:val="none" w:sz="0" w:space="0" w:color="auto"/>
            <w:right w:val="none" w:sz="0" w:space="0" w:color="auto"/>
          </w:divBdr>
        </w:div>
        <w:div w:id="1769227721">
          <w:marLeft w:val="0"/>
          <w:marRight w:val="0"/>
          <w:marTop w:val="0"/>
          <w:marBottom w:val="0"/>
          <w:divBdr>
            <w:top w:val="none" w:sz="0" w:space="0" w:color="auto"/>
            <w:left w:val="none" w:sz="0" w:space="0" w:color="auto"/>
            <w:bottom w:val="none" w:sz="0" w:space="0" w:color="auto"/>
            <w:right w:val="none" w:sz="0" w:space="0" w:color="auto"/>
          </w:divBdr>
        </w:div>
        <w:div w:id="1805000810">
          <w:marLeft w:val="0"/>
          <w:marRight w:val="0"/>
          <w:marTop w:val="0"/>
          <w:marBottom w:val="0"/>
          <w:divBdr>
            <w:top w:val="none" w:sz="0" w:space="0" w:color="auto"/>
            <w:left w:val="none" w:sz="0" w:space="0" w:color="auto"/>
            <w:bottom w:val="none" w:sz="0" w:space="0" w:color="auto"/>
            <w:right w:val="none" w:sz="0" w:space="0" w:color="auto"/>
          </w:divBdr>
        </w:div>
        <w:div w:id="1865367491">
          <w:marLeft w:val="0"/>
          <w:marRight w:val="0"/>
          <w:marTop w:val="0"/>
          <w:marBottom w:val="0"/>
          <w:divBdr>
            <w:top w:val="none" w:sz="0" w:space="0" w:color="auto"/>
            <w:left w:val="none" w:sz="0" w:space="0" w:color="auto"/>
            <w:bottom w:val="none" w:sz="0" w:space="0" w:color="auto"/>
            <w:right w:val="none" w:sz="0" w:space="0" w:color="auto"/>
          </w:divBdr>
        </w:div>
        <w:div w:id="2026859123">
          <w:marLeft w:val="0"/>
          <w:marRight w:val="0"/>
          <w:marTop w:val="0"/>
          <w:marBottom w:val="0"/>
          <w:divBdr>
            <w:top w:val="none" w:sz="0" w:space="0" w:color="auto"/>
            <w:left w:val="none" w:sz="0" w:space="0" w:color="auto"/>
            <w:bottom w:val="none" w:sz="0" w:space="0" w:color="auto"/>
            <w:right w:val="none" w:sz="0" w:space="0" w:color="auto"/>
          </w:divBdr>
        </w:div>
        <w:div w:id="2100179246">
          <w:marLeft w:val="0"/>
          <w:marRight w:val="0"/>
          <w:marTop w:val="0"/>
          <w:marBottom w:val="0"/>
          <w:divBdr>
            <w:top w:val="none" w:sz="0" w:space="0" w:color="auto"/>
            <w:left w:val="none" w:sz="0" w:space="0" w:color="auto"/>
            <w:bottom w:val="none" w:sz="0" w:space="0" w:color="auto"/>
            <w:right w:val="none" w:sz="0" w:space="0" w:color="auto"/>
          </w:divBdr>
        </w:div>
      </w:divsChild>
    </w:div>
    <w:div w:id="2078898296">
      <w:bodyDiv w:val="1"/>
      <w:marLeft w:val="0"/>
      <w:marRight w:val="0"/>
      <w:marTop w:val="0"/>
      <w:marBottom w:val="0"/>
      <w:divBdr>
        <w:top w:val="none" w:sz="0" w:space="0" w:color="auto"/>
        <w:left w:val="none" w:sz="0" w:space="0" w:color="auto"/>
        <w:bottom w:val="none" w:sz="0" w:space="0" w:color="auto"/>
        <w:right w:val="none" w:sz="0" w:space="0" w:color="auto"/>
      </w:divBdr>
    </w:div>
    <w:div w:id="2128160447">
      <w:bodyDiv w:val="1"/>
      <w:marLeft w:val="0"/>
      <w:marRight w:val="0"/>
      <w:marTop w:val="0"/>
      <w:marBottom w:val="0"/>
      <w:divBdr>
        <w:top w:val="none" w:sz="0" w:space="0" w:color="auto"/>
        <w:left w:val="none" w:sz="0" w:space="0" w:color="auto"/>
        <w:bottom w:val="none" w:sz="0" w:space="0" w:color="auto"/>
        <w:right w:val="none" w:sz="0" w:space="0" w:color="auto"/>
      </w:divBdr>
      <w:divsChild>
        <w:div w:id="139813951">
          <w:marLeft w:val="0"/>
          <w:marRight w:val="0"/>
          <w:marTop w:val="0"/>
          <w:marBottom w:val="0"/>
          <w:divBdr>
            <w:top w:val="none" w:sz="0" w:space="0" w:color="auto"/>
            <w:left w:val="none" w:sz="0" w:space="0" w:color="auto"/>
            <w:bottom w:val="none" w:sz="0" w:space="0" w:color="auto"/>
            <w:right w:val="none" w:sz="0" w:space="0" w:color="auto"/>
          </w:divBdr>
        </w:div>
        <w:div w:id="178198251">
          <w:marLeft w:val="0"/>
          <w:marRight w:val="0"/>
          <w:marTop w:val="0"/>
          <w:marBottom w:val="0"/>
          <w:divBdr>
            <w:top w:val="none" w:sz="0" w:space="0" w:color="auto"/>
            <w:left w:val="none" w:sz="0" w:space="0" w:color="auto"/>
            <w:bottom w:val="none" w:sz="0" w:space="0" w:color="auto"/>
            <w:right w:val="none" w:sz="0" w:space="0" w:color="auto"/>
          </w:divBdr>
        </w:div>
        <w:div w:id="228270475">
          <w:marLeft w:val="0"/>
          <w:marRight w:val="0"/>
          <w:marTop w:val="0"/>
          <w:marBottom w:val="0"/>
          <w:divBdr>
            <w:top w:val="none" w:sz="0" w:space="0" w:color="auto"/>
            <w:left w:val="none" w:sz="0" w:space="0" w:color="auto"/>
            <w:bottom w:val="none" w:sz="0" w:space="0" w:color="auto"/>
            <w:right w:val="none" w:sz="0" w:space="0" w:color="auto"/>
          </w:divBdr>
        </w:div>
        <w:div w:id="241528988">
          <w:marLeft w:val="0"/>
          <w:marRight w:val="0"/>
          <w:marTop w:val="0"/>
          <w:marBottom w:val="0"/>
          <w:divBdr>
            <w:top w:val="none" w:sz="0" w:space="0" w:color="auto"/>
            <w:left w:val="none" w:sz="0" w:space="0" w:color="auto"/>
            <w:bottom w:val="none" w:sz="0" w:space="0" w:color="auto"/>
            <w:right w:val="none" w:sz="0" w:space="0" w:color="auto"/>
          </w:divBdr>
        </w:div>
        <w:div w:id="242496511">
          <w:marLeft w:val="0"/>
          <w:marRight w:val="0"/>
          <w:marTop w:val="0"/>
          <w:marBottom w:val="0"/>
          <w:divBdr>
            <w:top w:val="none" w:sz="0" w:space="0" w:color="auto"/>
            <w:left w:val="none" w:sz="0" w:space="0" w:color="auto"/>
            <w:bottom w:val="none" w:sz="0" w:space="0" w:color="auto"/>
            <w:right w:val="none" w:sz="0" w:space="0" w:color="auto"/>
          </w:divBdr>
        </w:div>
        <w:div w:id="342169536">
          <w:marLeft w:val="0"/>
          <w:marRight w:val="0"/>
          <w:marTop w:val="0"/>
          <w:marBottom w:val="0"/>
          <w:divBdr>
            <w:top w:val="none" w:sz="0" w:space="0" w:color="auto"/>
            <w:left w:val="none" w:sz="0" w:space="0" w:color="auto"/>
            <w:bottom w:val="none" w:sz="0" w:space="0" w:color="auto"/>
            <w:right w:val="none" w:sz="0" w:space="0" w:color="auto"/>
          </w:divBdr>
        </w:div>
        <w:div w:id="433478642">
          <w:marLeft w:val="0"/>
          <w:marRight w:val="0"/>
          <w:marTop w:val="0"/>
          <w:marBottom w:val="0"/>
          <w:divBdr>
            <w:top w:val="none" w:sz="0" w:space="0" w:color="auto"/>
            <w:left w:val="none" w:sz="0" w:space="0" w:color="auto"/>
            <w:bottom w:val="none" w:sz="0" w:space="0" w:color="auto"/>
            <w:right w:val="none" w:sz="0" w:space="0" w:color="auto"/>
          </w:divBdr>
        </w:div>
        <w:div w:id="510920036">
          <w:marLeft w:val="0"/>
          <w:marRight w:val="0"/>
          <w:marTop w:val="0"/>
          <w:marBottom w:val="0"/>
          <w:divBdr>
            <w:top w:val="none" w:sz="0" w:space="0" w:color="auto"/>
            <w:left w:val="none" w:sz="0" w:space="0" w:color="auto"/>
            <w:bottom w:val="none" w:sz="0" w:space="0" w:color="auto"/>
            <w:right w:val="none" w:sz="0" w:space="0" w:color="auto"/>
          </w:divBdr>
        </w:div>
        <w:div w:id="758717913">
          <w:marLeft w:val="0"/>
          <w:marRight w:val="0"/>
          <w:marTop w:val="0"/>
          <w:marBottom w:val="0"/>
          <w:divBdr>
            <w:top w:val="none" w:sz="0" w:space="0" w:color="auto"/>
            <w:left w:val="none" w:sz="0" w:space="0" w:color="auto"/>
            <w:bottom w:val="none" w:sz="0" w:space="0" w:color="auto"/>
            <w:right w:val="none" w:sz="0" w:space="0" w:color="auto"/>
          </w:divBdr>
        </w:div>
        <w:div w:id="770785164">
          <w:marLeft w:val="0"/>
          <w:marRight w:val="0"/>
          <w:marTop w:val="0"/>
          <w:marBottom w:val="0"/>
          <w:divBdr>
            <w:top w:val="none" w:sz="0" w:space="0" w:color="auto"/>
            <w:left w:val="none" w:sz="0" w:space="0" w:color="auto"/>
            <w:bottom w:val="none" w:sz="0" w:space="0" w:color="auto"/>
            <w:right w:val="none" w:sz="0" w:space="0" w:color="auto"/>
          </w:divBdr>
        </w:div>
        <w:div w:id="871455435">
          <w:marLeft w:val="0"/>
          <w:marRight w:val="0"/>
          <w:marTop w:val="0"/>
          <w:marBottom w:val="0"/>
          <w:divBdr>
            <w:top w:val="none" w:sz="0" w:space="0" w:color="auto"/>
            <w:left w:val="none" w:sz="0" w:space="0" w:color="auto"/>
            <w:bottom w:val="none" w:sz="0" w:space="0" w:color="auto"/>
            <w:right w:val="none" w:sz="0" w:space="0" w:color="auto"/>
          </w:divBdr>
        </w:div>
        <w:div w:id="890920514">
          <w:marLeft w:val="0"/>
          <w:marRight w:val="0"/>
          <w:marTop w:val="0"/>
          <w:marBottom w:val="0"/>
          <w:divBdr>
            <w:top w:val="none" w:sz="0" w:space="0" w:color="auto"/>
            <w:left w:val="none" w:sz="0" w:space="0" w:color="auto"/>
            <w:bottom w:val="none" w:sz="0" w:space="0" w:color="auto"/>
            <w:right w:val="none" w:sz="0" w:space="0" w:color="auto"/>
          </w:divBdr>
        </w:div>
        <w:div w:id="936837985">
          <w:marLeft w:val="0"/>
          <w:marRight w:val="0"/>
          <w:marTop w:val="0"/>
          <w:marBottom w:val="0"/>
          <w:divBdr>
            <w:top w:val="none" w:sz="0" w:space="0" w:color="auto"/>
            <w:left w:val="none" w:sz="0" w:space="0" w:color="auto"/>
            <w:bottom w:val="none" w:sz="0" w:space="0" w:color="auto"/>
            <w:right w:val="none" w:sz="0" w:space="0" w:color="auto"/>
          </w:divBdr>
        </w:div>
        <w:div w:id="984815721">
          <w:marLeft w:val="0"/>
          <w:marRight w:val="0"/>
          <w:marTop w:val="0"/>
          <w:marBottom w:val="0"/>
          <w:divBdr>
            <w:top w:val="none" w:sz="0" w:space="0" w:color="auto"/>
            <w:left w:val="none" w:sz="0" w:space="0" w:color="auto"/>
            <w:bottom w:val="none" w:sz="0" w:space="0" w:color="auto"/>
            <w:right w:val="none" w:sz="0" w:space="0" w:color="auto"/>
          </w:divBdr>
        </w:div>
        <w:div w:id="1088962824">
          <w:marLeft w:val="0"/>
          <w:marRight w:val="0"/>
          <w:marTop w:val="0"/>
          <w:marBottom w:val="0"/>
          <w:divBdr>
            <w:top w:val="none" w:sz="0" w:space="0" w:color="auto"/>
            <w:left w:val="none" w:sz="0" w:space="0" w:color="auto"/>
            <w:bottom w:val="none" w:sz="0" w:space="0" w:color="auto"/>
            <w:right w:val="none" w:sz="0" w:space="0" w:color="auto"/>
          </w:divBdr>
        </w:div>
        <w:div w:id="1126661419">
          <w:marLeft w:val="0"/>
          <w:marRight w:val="0"/>
          <w:marTop w:val="0"/>
          <w:marBottom w:val="0"/>
          <w:divBdr>
            <w:top w:val="none" w:sz="0" w:space="0" w:color="auto"/>
            <w:left w:val="none" w:sz="0" w:space="0" w:color="auto"/>
            <w:bottom w:val="none" w:sz="0" w:space="0" w:color="auto"/>
            <w:right w:val="none" w:sz="0" w:space="0" w:color="auto"/>
          </w:divBdr>
        </w:div>
        <w:div w:id="1220752522">
          <w:marLeft w:val="0"/>
          <w:marRight w:val="0"/>
          <w:marTop w:val="0"/>
          <w:marBottom w:val="0"/>
          <w:divBdr>
            <w:top w:val="none" w:sz="0" w:space="0" w:color="auto"/>
            <w:left w:val="none" w:sz="0" w:space="0" w:color="auto"/>
            <w:bottom w:val="none" w:sz="0" w:space="0" w:color="auto"/>
            <w:right w:val="none" w:sz="0" w:space="0" w:color="auto"/>
          </w:divBdr>
        </w:div>
        <w:div w:id="1382751828">
          <w:marLeft w:val="0"/>
          <w:marRight w:val="0"/>
          <w:marTop w:val="0"/>
          <w:marBottom w:val="0"/>
          <w:divBdr>
            <w:top w:val="none" w:sz="0" w:space="0" w:color="auto"/>
            <w:left w:val="none" w:sz="0" w:space="0" w:color="auto"/>
            <w:bottom w:val="none" w:sz="0" w:space="0" w:color="auto"/>
            <w:right w:val="none" w:sz="0" w:space="0" w:color="auto"/>
          </w:divBdr>
        </w:div>
        <w:div w:id="1549804782">
          <w:marLeft w:val="0"/>
          <w:marRight w:val="0"/>
          <w:marTop w:val="0"/>
          <w:marBottom w:val="0"/>
          <w:divBdr>
            <w:top w:val="none" w:sz="0" w:space="0" w:color="auto"/>
            <w:left w:val="none" w:sz="0" w:space="0" w:color="auto"/>
            <w:bottom w:val="none" w:sz="0" w:space="0" w:color="auto"/>
            <w:right w:val="none" w:sz="0" w:space="0" w:color="auto"/>
          </w:divBdr>
        </w:div>
        <w:div w:id="1658528935">
          <w:marLeft w:val="0"/>
          <w:marRight w:val="0"/>
          <w:marTop w:val="0"/>
          <w:marBottom w:val="0"/>
          <w:divBdr>
            <w:top w:val="none" w:sz="0" w:space="0" w:color="auto"/>
            <w:left w:val="none" w:sz="0" w:space="0" w:color="auto"/>
            <w:bottom w:val="none" w:sz="0" w:space="0" w:color="auto"/>
            <w:right w:val="none" w:sz="0" w:space="0" w:color="auto"/>
          </w:divBdr>
        </w:div>
        <w:div w:id="1664118935">
          <w:marLeft w:val="0"/>
          <w:marRight w:val="0"/>
          <w:marTop w:val="0"/>
          <w:marBottom w:val="0"/>
          <w:divBdr>
            <w:top w:val="none" w:sz="0" w:space="0" w:color="auto"/>
            <w:left w:val="none" w:sz="0" w:space="0" w:color="auto"/>
            <w:bottom w:val="none" w:sz="0" w:space="0" w:color="auto"/>
            <w:right w:val="none" w:sz="0" w:space="0" w:color="auto"/>
          </w:divBdr>
        </w:div>
        <w:div w:id="1667172748">
          <w:marLeft w:val="0"/>
          <w:marRight w:val="0"/>
          <w:marTop w:val="0"/>
          <w:marBottom w:val="0"/>
          <w:divBdr>
            <w:top w:val="none" w:sz="0" w:space="0" w:color="auto"/>
            <w:left w:val="none" w:sz="0" w:space="0" w:color="auto"/>
            <w:bottom w:val="none" w:sz="0" w:space="0" w:color="auto"/>
            <w:right w:val="none" w:sz="0" w:space="0" w:color="auto"/>
          </w:divBdr>
        </w:div>
        <w:div w:id="1674380613">
          <w:marLeft w:val="0"/>
          <w:marRight w:val="0"/>
          <w:marTop w:val="0"/>
          <w:marBottom w:val="0"/>
          <w:divBdr>
            <w:top w:val="none" w:sz="0" w:space="0" w:color="auto"/>
            <w:left w:val="none" w:sz="0" w:space="0" w:color="auto"/>
            <w:bottom w:val="none" w:sz="0" w:space="0" w:color="auto"/>
            <w:right w:val="none" w:sz="0" w:space="0" w:color="auto"/>
          </w:divBdr>
        </w:div>
        <w:div w:id="1867209471">
          <w:marLeft w:val="0"/>
          <w:marRight w:val="0"/>
          <w:marTop w:val="0"/>
          <w:marBottom w:val="0"/>
          <w:divBdr>
            <w:top w:val="none" w:sz="0" w:space="0" w:color="auto"/>
            <w:left w:val="none" w:sz="0" w:space="0" w:color="auto"/>
            <w:bottom w:val="none" w:sz="0" w:space="0" w:color="auto"/>
            <w:right w:val="none" w:sz="0" w:space="0" w:color="auto"/>
          </w:divBdr>
        </w:div>
        <w:div w:id="1884751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image" Target="media/image3.svg"/><Relationship Id="rId23" Type="http://schemas.openxmlformats.org/officeDocument/2006/relationships/footer" Target="footer6.xml"/><Relationship Id="rId28" Type="http://schemas.openxmlformats.org/officeDocument/2006/relationships/footer" Target="footer8.xml"/><Relationship Id="rId10" Type="http://schemas.openxmlformats.org/officeDocument/2006/relationships/footer" Target="footer1.xml"/><Relationship Id="rId19" Type="http://schemas.openxmlformats.org/officeDocument/2006/relationships/header" Target="header5.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eader" Target="header7.xml"/><Relationship Id="rId27" Type="http://schemas.openxmlformats.org/officeDocument/2006/relationships/header" Target="header9.xml"/><Relationship Id="rId30" Type="http://schemas.openxmlformats.org/officeDocument/2006/relationships/fontTable" Target="fontTable.xml"/></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A8992A-643F-43B7-805A-72149B8F1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63</Pages>
  <Words>25511</Words>
  <Characters>137760</Characters>
  <Application>Microsoft Office Word</Application>
  <DocSecurity>0</DocSecurity>
  <Lines>1148</Lines>
  <Paragraphs>325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162946</CharactersWithSpaces>
  <SharedDoc>false</SharedDoc>
  <HLinks>
    <vt:vector size="210" baseType="variant">
      <vt:variant>
        <vt:i4>1703995</vt:i4>
      </vt:variant>
      <vt:variant>
        <vt:i4>206</vt:i4>
      </vt:variant>
      <vt:variant>
        <vt:i4>0</vt:i4>
      </vt:variant>
      <vt:variant>
        <vt:i4>5</vt:i4>
      </vt:variant>
      <vt:variant>
        <vt:lpwstr/>
      </vt:variant>
      <vt:variant>
        <vt:lpwstr>_Toc196497574</vt:lpwstr>
      </vt:variant>
      <vt:variant>
        <vt:i4>1703995</vt:i4>
      </vt:variant>
      <vt:variant>
        <vt:i4>200</vt:i4>
      </vt:variant>
      <vt:variant>
        <vt:i4>0</vt:i4>
      </vt:variant>
      <vt:variant>
        <vt:i4>5</vt:i4>
      </vt:variant>
      <vt:variant>
        <vt:lpwstr/>
      </vt:variant>
      <vt:variant>
        <vt:lpwstr>_Toc196497573</vt:lpwstr>
      </vt:variant>
      <vt:variant>
        <vt:i4>1703995</vt:i4>
      </vt:variant>
      <vt:variant>
        <vt:i4>194</vt:i4>
      </vt:variant>
      <vt:variant>
        <vt:i4>0</vt:i4>
      </vt:variant>
      <vt:variant>
        <vt:i4>5</vt:i4>
      </vt:variant>
      <vt:variant>
        <vt:lpwstr/>
      </vt:variant>
      <vt:variant>
        <vt:lpwstr>_Toc196497572</vt:lpwstr>
      </vt:variant>
      <vt:variant>
        <vt:i4>1703995</vt:i4>
      </vt:variant>
      <vt:variant>
        <vt:i4>188</vt:i4>
      </vt:variant>
      <vt:variant>
        <vt:i4>0</vt:i4>
      </vt:variant>
      <vt:variant>
        <vt:i4>5</vt:i4>
      </vt:variant>
      <vt:variant>
        <vt:lpwstr/>
      </vt:variant>
      <vt:variant>
        <vt:lpwstr>_Toc196497571</vt:lpwstr>
      </vt:variant>
      <vt:variant>
        <vt:i4>1703995</vt:i4>
      </vt:variant>
      <vt:variant>
        <vt:i4>182</vt:i4>
      </vt:variant>
      <vt:variant>
        <vt:i4>0</vt:i4>
      </vt:variant>
      <vt:variant>
        <vt:i4>5</vt:i4>
      </vt:variant>
      <vt:variant>
        <vt:lpwstr/>
      </vt:variant>
      <vt:variant>
        <vt:lpwstr>_Toc196497570</vt:lpwstr>
      </vt:variant>
      <vt:variant>
        <vt:i4>1769531</vt:i4>
      </vt:variant>
      <vt:variant>
        <vt:i4>176</vt:i4>
      </vt:variant>
      <vt:variant>
        <vt:i4>0</vt:i4>
      </vt:variant>
      <vt:variant>
        <vt:i4>5</vt:i4>
      </vt:variant>
      <vt:variant>
        <vt:lpwstr/>
      </vt:variant>
      <vt:variant>
        <vt:lpwstr>_Toc196497569</vt:lpwstr>
      </vt:variant>
      <vt:variant>
        <vt:i4>1769531</vt:i4>
      </vt:variant>
      <vt:variant>
        <vt:i4>170</vt:i4>
      </vt:variant>
      <vt:variant>
        <vt:i4>0</vt:i4>
      </vt:variant>
      <vt:variant>
        <vt:i4>5</vt:i4>
      </vt:variant>
      <vt:variant>
        <vt:lpwstr/>
      </vt:variant>
      <vt:variant>
        <vt:lpwstr>_Toc196497568</vt:lpwstr>
      </vt:variant>
      <vt:variant>
        <vt:i4>1769531</vt:i4>
      </vt:variant>
      <vt:variant>
        <vt:i4>164</vt:i4>
      </vt:variant>
      <vt:variant>
        <vt:i4>0</vt:i4>
      </vt:variant>
      <vt:variant>
        <vt:i4>5</vt:i4>
      </vt:variant>
      <vt:variant>
        <vt:lpwstr/>
      </vt:variant>
      <vt:variant>
        <vt:lpwstr>_Toc196497567</vt:lpwstr>
      </vt:variant>
      <vt:variant>
        <vt:i4>1769531</vt:i4>
      </vt:variant>
      <vt:variant>
        <vt:i4>158</vt:i4>
      </vt:variant>
      <vt:variant>
        <vt:i4>0</vt:i4>
      </vt:variant>
      <vt:variant>
        <vt:i4>5</vt:i4>
      </vt:variant>
      <vt:variant>
        <vt:lpwstr/>
      </vt:variant>
      <vt:variant>
        <vt:lpwstr>_Toc196497566</vt:lpwstr>
      </vt:variant>
      <vt:variant>
        <vt:i4>1769531</vt:i4>
      </vt:variant>
      <vt:variant>
        <vt:i4>152</vt:i4>
      </vt:variant>
      <vt:variant>
        <vt:i4>0</vt:i4>
      </vt:variant>
      <vt:variant>
        <vt:i4>5</vt:i4>
      </vt:variant>
      <vt:variant>
        <vt:lpwstr/>
      </vt:variant>
      <vt:variant>
        <vt:lpwstr>_Toc196497565</vt:lpwstr>
      </vt:variant>
      <vt:variant>
        <vt:i4>1769531</vt:i4>
      </vt:variant>
      <vt:variant>
        <vt:i4>146</vt:i4>
      </vt:variant>
      <vt:variant>
        <vt:i4>0</vt:i4>
      </vt:variant>
      <vt:variant>
        <vt:i4>5</vt:i4>
      </vt:variant>
      <vt:variant>
        <vt:lpwstr/>
      </vt:variant>
      <vt:variant>
        <vt:lpwstr>_Toc196497564</vt:lpwstr>
      </vt:variant>
      <vt:variant>
        <vt:i4>1769531</vt:i4>
      </vt:variant>
      <vt:variant>
        <vt:i4>140</vt:i4>
      </vt:variant>
      <vt:variant>
        <vt:i4>0</vt:i4>
      </vt:variant>
      <vt:variant>
        <vt:i4>5</vt:i4>
      </vt:variant>
      <vt:variant>
        <vt:lpwstr/>
      </vt:variant>
      <vt:variant>
        <vt:lpwstr>_Toc196497563</vt:lpwstr>
      </vt:variant>
      <vt:variant>
        <vt:i4>1769531</vt:i4>
      </vt:variant>
      <vt:variant>
        <vt:i4>134</vt:i4>
      </vt:variant>
      <vt:variant>
        <vt:i4>0</vt:i4>
      </vt:variant>
      <vt:variant>
        <vt:i4>5</vt:i4>
      </vt:variant>
      <vt:variant>
        <vt:lpwstr/>
      </vt:variant>
      <vt:variant>
        <vt:lpwstr>_Toc196497562</vt:lpwstr>
      </vt:variant>
      <vt:variant>
        <vt:i4>1769531</vt:i4>
      </vt:variant>
      <vt:variant>
        <vt:i4>128</vt:i4>
      </vt:variant>
      <vt:variant>
        <vt:i4>0</vt:i4>
      </vt:variant>
      <vt:variant>
        <vt:i4>5</vt:i4>
      </vt:variant>
      <vt:variant>
        <vt:lpwstr/>
      </vt:variant>
      <vt:variant>
        <vt:lpwstr>_Toc196497561</vt:lpwstr>
      </vt:variant>
      <vt:variant>
        <vt:i4>1769531</vt:i4>
      </vt:variant>
      <vt:variant>
        <vt:i4>122</vt:i4>
      </vt:variant>
      <vt:variant>
        <vt:i4>0</vt:i4>
      </vt:variant>
      <vt:variant>
        <vt:i4>5</vt:i4>
      </vt:variant>
      <vt:variant>
        <vt:lpwstr/>
      </vt:variant>
      <vt:variant>
        <vt:lpwstr>_Toc196497560</vt:lpwstr>
      </vt:variant>
      <vt:variant>
        <vt:i4>1572923</vt:i4>
      </vt:variant>
      <vt:variant>
        <vt:i4>116</vt:i4>
      </vt:variant>
      <vt:variant>
        <vt:i4>0</vt:i4>
      </vt:variant>
      <vt:variant>
        <vt:i4>5</vt:i4>
      </vt:variant>
      <vt:variant>
        <vt:lpwstr/>
      </vt:variant>
      <vt:variant>
        <vt:lpwstr>_Toc196497559</vt:lpwstr>
      </vt:variant>
      <vt:variant>
        <vt:i4>1572923</vt:i4>
      </vt:variant>
      <vt:variant>
        <vt:i4>110</vt:i4>
      </vt:variant>
      <vt:variant>
        <vt:i4>0</vt:i4>
      </vt:variant>
      <vt:variant>
        <vt:i4>5</vt:i4>
      </vt:variant>
      <vt:variant>
        <vt:lpwstr/>
      </vt:variant>
      <vt:variant>
        <vt:lpwstr>_Toc196497558</vt:lpwstr>
      </vt:variant>
      <vt:variant>
        <vt:i4>1572923</vt:i4>
      </vt:variant>
      <vt:variant>
        <vt:i4>104</vt:i4>
      </vt:variant>
      <vt:variant>
        <vt:i4>0</vt:i4>
      </vt:variant>
      <vt:variant>
        <vt:i4>5</vt:i4>
      </vt:variant>
      <vt:variant>
        <vt:lpwstr/>
      </vt:variant>
      <vt:variant>
        <vt:lpwstr>_Toc196497557</vt:lpwstr>
      </vt:variant>
      <vt:variant>
        <vt:i4>1572923</vt:i4>
      </vt:variant>
      <vt:variant>
        <vt:i4>98</vt:i4>
      </vt:variant>
      <vt:variant>
        <vt:i4>0</vt:i4>
      </vt:variant>
      <vt:variant>
        <vt:i4>5</vt:i4>
      </vt:variant>
      <vt:variant>
        <vt:lpwstr/>
      </vt:variant>
      <vt:variant>
        <vt:lpwstr>_Toc196497556</vt:lpwstr>
      </vt:variant>
      <vt:variant>
        <vt:i4>1572923</vt:i4>
      </vt:variant>
      <vt:variant>
        <vt:i4>92</vt:i4>
      </vt:variant>
      <vt:variant>
        <vt:i4>0</vt:i4>
      </vt:variant>
      <vt:variant>
        <vt:i4>5</vt:i4>
      </vt:variant>
      <vt:variant>
        <vt:lpwstr/>
      </vt:variant>
      <vt:variant>
        <vt:lpwstr>_Toc196497555</vt:lpwstr>
      </vt:variant>
      <vt:variant>
        <vt:i4>1572923</vt:i4>
      </vt:variant>
      <vt:variant>
        <vt:i4>86</vt:i4>
      </vt:variant>
      <vt:variant>
        <vt:i4>0</vt:i4>
      </vt:variant>
      <vt:variant>
        <vt:i4>5</vt:i4>
      </vt:variant>
      <vt:variant>
        <vt:lpwstr/>
      </vt:variant>
      <vt:variant>
        <vt:lpwstr>_Toc196497552</vt:lpwstr>
      </vt:variant>
      <vt:variant>
        <vt:i4>1572923</vt:i4>
      </vt:variant>
      <vt:variant>
        <vt:i4>80</vt:i4>
      </vt:variant>
      <vt:variant>
        <vt:i4>0</vt:i4>
      </vt:variant>
      <vt:variant>
        <vt:i4>5</vt:i4>
      </vt:variant>
      <vt:variant>
        <vt:lpwstr/>
      </vt:variant>
      <vt:variant>
        <vt:lpwstr>_Toc196497551</vt:lpwstr>
      </vt:variant>
      <vt:variant>
        <vt:i4>1572923</vt:i4>
      </vt:variant>
      <vt:variant>
        <vt:i4>74</vt:i4>
      </vt:variant>
      <vt:variant>
        <vt:i4>0</vt:i4>
      </vt:variant>
      <vt:variant>
        <vt:i4>5</vt:i4>
      </vt:variant>
      <vt:variant>
        <vt:lpwstr/>
      </vt:variant>
      <vt:variant>
        <vt:lpwstr>_Toc196497550</vt:lpwstr>
      </vt:variant>
      <vt:variant>
        <vt:i4>1638459</vt:i4>
      </vt:variant>
      <vt:variant>
        <vt:i4>68</vt:i4>
      </vt:variant>
      <vt:variant>
        <vt:i4>0</vt:i4>
      </vt:variant>
      <vt:variant>
        <vt:i4>5</vt:i4>
      </vt:variant>
      <vt:variant>
        <vt:lpwstr/>
      </vt:variant>
      <vt:variant>
        <vt:lpwstr>_Toc196497549</vt:lpwstr>
      </vt:variant>
      <vt:variant>
        <vt:i4>1638459</vt:i4>
      </vt:variant>
      <vt:variant>
        <vt:i4>62</vt:i4>
      </vt:variant>
      <vt:variant>
        <vt:i4>0</vt:i4>
      </vt:variant>
      <vt:variant>
        <vt:i4>5</vt:i4>
      </vt:variant>
      <vt:variant>
        <vt:lpwstr/>
      </vt:variant>
      <vt:variant>
        <vt:lpwstr>_Toc196497548</vt:lpwstr>
      </vt:variant>
      <vt:variant>
        <vt:i4>1638459</vt:i4>
      </vt:variant>
      <vt:variant>
        <vt:i4>56</vt:i4>
      </vt:variant>
      <vt:variant>
        <vt:i4>0</vt:i4>
      </vt:variant>
      <vt:variant>
        <vt:i4>5</vt:i4>
      </vt:variant>
      <vt:variant>
        <vt:lpwstr/>
      </vt:variant>
      <vt:variant>
        <vt:lpwstr>_Toc196497547</vt:lpwstr>
      </vt:variant>
      <vt:variant>
        <vt:i4>1638459</vt:i4>
      </vt:variant>
      <vt:variant>
        <vt:i4>50</vt:i4>
      </vt:variant>
      <vt:variant>
        <vt:i4>0</vt:i4>
      </vt:variant>
      <vt:variant>
        <vt:i4>5</vt:i4>
      </vt:variant>
      <vt:variant>
        <vt:lpwstr/>
      </vt:variant>
      <vt:variant>
        <vt:lpwstr>_Toc196497546</vt:lpwstr>
      </vt:variant>
      <vt:variant>
        <vt:i4>1638459</vt:i4>
      </vt:variant>
      <vt:variant>
        <vt:i4>44</vt:i4>
      </vt:variant>
      <vt:variant>
        <vt:i4>0</vt:i4>
      </vt:variant>
      <vt:variant>
        <vt:i4>5</vt:i4>
      </vt:variant>
      <vt:variant>
        <vt:lpwstr/>
      </vt:variant>
      <vt:variant>
        <vt:lpwstr>_Toc196497545</vt:lpwstr>
      </vt:variant>
      <vt:variant>
        <vt:i4>1638459</vt:i4>
      </vt:variant>
      <vt:variant>
        <vt:i4>38</vt:i4>
      </vt:variant>
      <vt:variant>
        <vt:i4>0</vt:i4>
      </vt:variant>
      <vt:variant>
        <vt:i4>5</vt:i4>
      </vt:variant>
      <vt:variant>
        <vt:lpwstr/>
      </vt:variant>
      <vt:variant>
        <vt:lpwstr>_Toc196497544</vt:lpwstr>
      </vt:variant>
      <vt:variant>
        <vt:i4>1638459</vt:i4>
      </vt:variant>
      <vt:variant>
        <vt:i4>32</vt:i4>
      </vt:variant>
      <vt:variant>
        <vt:i4>0</vt:i4>
      </vt:variant>
      <vt:variant>
        <vt:i4>5</vt:i4>
      </vt:variant>
      <vt:variant>
        <vt:lpwstr/>
      </vt:variant>
      <vt:variant>
        <vt:lpwstr>_Toc196497543</vt:lpwstr>
      </vt:variant>
      <vt:variant>
        <vt:i4>1638459</vt:i4>
      </vt:variant>
      <vt:variant>
        <vt:i4>26</vt:i4>
      </vt:variant>
      <vt:variant>
        <vt:i4>0</vt:i4>
      </vt:variant>
      <vt:variant>
        <vt:i4>5</vt:i4>
      </vt:variant>
      <vt:variant>
        <vt:lpwstr/>
      </vt:variant>
      <vt:variant>
        <vt:lpwstr>_Toc196497542</vt:lpwstr>
      </vt:variant>
      <vt:variant>
        <vt:i4>1638459</vt:i4>
      </vt:variant>
      <vt:variant>
        <vt:i4>20</vt:i4>
      </vt:variant>
      <vt:variant>
        <vt:i4>0</vt:i4>
      </vt:variant>
      <vt:variant>
        <vt:i4>5</vt:i4>
      </vt:variant>
      <vt:variant>
        <vt:lpwstr/>
      </vt:variant>
      <vt:variant>
        <vt:lpwstr>_Toc196497541</vt:lpwstr>
      </vt:variant>
      <vt:variant>
        <vt:i4>1638459</vt:i4>
      </vt:variant>
      <vt:variant>
        <vt:i4>14</vt:i4>
      </vt:variant>
      <vt:variant>
        <vt:i4>0</vt:i4>
      </vt:variant>
      <vt:variant>
        <vt:i4>5</vt:i4>
      </vt:variant>
      <vt:variant>
        <vt:lpwstr/>
      </vt:variant>
      <vt:variant>
        <vt:lpwstr>_Toc196497540</vt:lpwstr>
      </vt:variant>
      <vt:variant>
        <vt:i4>1966139</vt:i4>
      </vt:variant>
      <vt:variant>
        <vt:i4>8</vt:i4>
      </vt:variant>
      <vt:variant>
        <vt:i4>0</vt:i4>
      </vt:variant>
      <vt:variant>
        <vt:i4>5</vt:i4>
      </vt:variant>
      <vt:variant>
        <vt:lpwstr/>
      </vt:variant>
      <vt:variant>
        <vt:lpwstr>_Toc196497539</vt:lpwstr>
      </vt:variant>
      <vt:variant>
        <vt:i4>1966139</vt:i4>
      </vt:variant>
      <vt:variant>
        <vt:i4>2</vt:i4>
      </vt:variant>
      <vt:variant>
        <vt:i4>0</vt:i4>
      </vt:variant>
      <vt:variant>
        <vt:i4>5</vt:i4>
      </vt:variant>
      <vt:variant>
        <vt:lpwstr/>
      </vt:variant>
      <vt:variant>
        <vt:lpwstr>_Toc196497538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Rummenigue Farias Lima</dc:creator>
  <cp:keywords/>
  <dc:description/>
  <cp:lastModifiedBy>Edmar de Alencar Silva</cp:lastModifiedBy>
  <cp:revision>20</cp:revision>
  <cp:lastPrinted>2025-05-02T22:24:00Z</cp:lastPrinted>
  <dcterms:created xsi:type="dcterms:W3CDTF">2025-04-30T20:30:00Z</dcterms:created>
  <dcterms:modified xsi:type="dcterms:W3CDTF">2025-05-02T22:26:00Z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dc767d2-732a-4924-9cd7-80a15a296575_Enabled">
    <vt:lpwstr>true</vt:lpwstr>
  </property>
  <property fmtid="{D5CDD505-2E9C-101B-9397-08002B2CF9AE}" pid="3" name="MSIP_Label_bdc767d2-732a-4924-9cd7-80a15a296575_SetDate">
    <vt:lpwstr>2024-02-02T16:55:27Z</vt:lpwstr>
  </property>
  <property fmtid="{D5CDD505-2E9C-101B-9397-08002B2CF9AE}" pid="4" name="MSIP_Label_bdc767d2-732a-4924-9cd7-80a15a296575_Method">
    <vt:lpwstr>Privileged</vt:lpwstr>
  </property>
  <property fmtid="{D5CDD505-2E9C-101B-9397-08002B2CF9AE}" pid="5" name="MSIP_Label_bdc767d2-732a-4924-9cd7-80a15a296575_Name">
    <vt:lpwstr>bdc767d2-732a-4924-9cd7-80a15a296575</vt:lpwstr>
  </property>
  <property fmtid="{D5CDD505-2E9C-101B-9397-08002B2CF9AE}" pid="6" name="MSIP_Label_bdc767d2-732a-4924-9cd7-80a15a296575_SiteId">
    <vt:lpwstr>ea0c2907-38d2-4181-8750-b0b190b60443</vt:lpwstr>
  </property>
  <property fmtid="{D5CDD505-2E9C-101B-9397-08002B2CF9AE}" pid="7" name="MSIP_Label_bdc767d2-732a-4924-9cd7-80a15a296575_ActionId">
    <vt:lpwstr>ef314bd6-4042-4a91-ac12-82992cab098e</vt:lpwstr>
  </property>
  <property fmtid="{D5CDD505-2E9C-101B-9397-08002B2CF9AE}" pid="8" name="MSIP_Label_bdc767d2-732a-4924-9cd7-80a15a296575_ContentBits">
    <vt:lpwstr>1</vt:lpwstr>
  </property>
</Properties>
</file>